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BC" w:rsidRPr="00F5387C" w:rsidRDefault="006909BC" w:rsidP="006909B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:rsidR="00F5387C" w:rsidRPr="00F5387C" w:rsidRDefault="00F5387C" w:rsidP="00F5387C">
      <w:pPr>
        <w:spacing w:after="0" w:line="240" w:lineRule="auto"/>
        <w:rPr>
          <w:rFonts w:ascii="Verdana" w:hAnsi="Verdana"/>
          <w:i/>
        </w:rPr>
      </w:pPr>
      <w:r w:rsidRPr="00F5387C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 (Наредба за ОВОС)</w:t>
      </w:r>
    </w:p>
    <w:p w:rsidR="006909BC" w:rsidRPr="006909BC" w:rsidRDefault="00B6506A" w:rsidP="00F5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B65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28.08.2019 г</w:t>
      </w: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>.)</w:t>
      </w:r>
    </w:p>
    <w:p w:rsid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909BC" w:rsidRP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РИОСВ</w:t>
      </w:r>
    </w:p>
    <w:p w:rsidR="00E95EC3" w:rsidRDefault="00E8750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</w:t>
      </w:r>
    </w:p>
    <w:p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E4120" w:rsidRPr="00275A65" w:rsidRDefault="000E4120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УВЕДОМЛЕНИЕ</w:t>
      </w:r>
    </w:p>
    <w:p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инвестиционно предложение</w:t>
      </w:r>
    </w:p>
    <w:p w:rsidR="00537026" w:rsidRDefault="0053702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E4120" w:rsidRDefault="000E4120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="00AA40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132E66">
        <w:rPr>
          <w:rFonts w:ascii="Times New Roman" w:eastAsia="Times New Roman" w:hAnsi="Times New Roman" w:cs="Times New Roman"/>
          <w:sz w:val="24"/>
          <w:szCs w:val="24"/>
          <w:lang w:eastAsia="bg-BG"/>
        </w:rPr>
        <w:t>К.</w:t>
      </w:r>
      <w:r w:rsidR="00AA40AA">
        <w:rPr>
          <w:rFonts w:ascii="Times New Roman" w:eastAsia="Times New Roman" w:hAnsi="Times New Roman" w:cs="Times New Roman"/>
          <w:sz w:val="24"/>
          <w:szCs w:val="24"/>
          <w:lang w:eastAsia="bg-BG"/>
        </w:rPr>
        <w:t>Джамбова</w:t>
      </w:r>
      <w:proofErr w:type="spellEnd"/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0E4120" w:rsidRPr="00275A65" w:rsidRDefault="000E4120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E4120" w:rsidRDefault="000E4120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23F2D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</w:t>
      </w:r>
      <w:r w:rsidR="0051201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875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ДИРЕКТОР,</w:t>
      </w:r>
    </w:p>
    <w:p w:rsidR="0069151A" w:rsidRPr="000F3D6B" w:rsidRDefault="0069151A" w:rsidP="00623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Уведомяваме Ви, че </w:t>
      </w:r>
      <w:r w:rsidR="00132E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К. </w:t>
      </w:r>
      <w:bookmarkStart w:id="0" w:name="_GoBack"/>
      <w:bookmarkEnd w:id="0"/>
      <w:proofErr w:type="spellStart"/>
      <w:r w:rsidR="001A1CC9" w:rsidRPr="001A1CC9">
        <w:rPr>
          <w:rFonts w:ascii="Times New Roman" w:eastAsia="Times New Roman" w:hAnsi="Times New Roman" w:cs="Times New Roman"/>
          <w:sz w:val="24"/>
          <w:szCs w:val="24"/>
          <w:lang w:eastAsia="bg-BG"/>
        </w:rPr>
        <w:t>Джамбова</w:t>
      </w:r>
      <w:proofErr w:type="spellEnd"/>
    </w:p>
    <w:p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следното инвестиционно предложение:</w:t>
      </w:r>
    </w:p>
    <w:p w:rsidR="00A674BD" w:rsidRPr="00275A65" w:rsidRDefault="00A674BD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3024" w:rsidRDefault="00A674BD" w:rsidP="00E8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74BD">
        <w:rPr>
          <w:rFonts w:ascii="Times New Roman" w:eastAsia="Times New Roman" w:hAnsi="Times New Roman" w:cs="Times New Roman"/>
          <w:sz w:val="24"/>
          <w:szCs w:val="24"/>
          <w:lang w:eastAsia="bg-BG"/>
        </w:rPr>
        <w:t>Инвестиционното предложение не е ново, но неговата реализация не е започнала в законоустановения срок.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83024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Настоящото уведомление за и</w:t>
      </w:r>
      <w:r w:rsidR="00E83024" w:rsidRPr="0029729E">
        <w:rPr>
          <w:rFonts w:ascii="Times New Roman" w:eastAsia="Times New Roman" w:hAnsi="Times New Roman" w:cs="Times New Roman"/>
          <w:sz w:val="24"/>
          <w:szCs w:val="24"/>
          <w:lang w:eastAsia="bg-BG"/>
        </w:rPr>
        <w:t>нвестиционно предложение</w:t>
      </w:r>
      <w:r w:rsidR="00E830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</w:t>
      </w:r>
      <w:r w:rsidR="00E83024" w:rsidRPr="0029729E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E83024">
        <w:rPr>
          <w:rFonts w:ascii="Times New Roman" w:eastAsia="Times New Roman" w:hAnsi="Times New Roman" w:cs="Times New Roman"/>
          <w:sz w:val="24"/>
          <w:szCs w:val="24"/>
          <w:lang w:eastAsia="bg-BG"/>
        </w:rPr>
        <w:t>ъв</w:t>
      </w:r>
      <w:r w:rsidR="00E83024" w:rsidRPr="002972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връзка </w:t>
      </w:r>
      <w:r w:rsidR="00E830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E83024" w:rsidRPr="0029729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 на процедура за потвърждаване на решение за промяна на предназначението на земеделска земя за неземеделски нужди на основание §30 от ПЗР към ЗИД на ЗППМ</w:t>
      </w:r>
      <w:r w:rsidR="000404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r w:rsidR="009F76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ПИ </w:t>
      </w:r>
      <w:r w:rsidR="00040445" w:rsidRPr="00040445">
        <w:rPr>
          <w:rFonts w:ascii="Times New Roman" w:eastAsia="Times New Roman" w:hAnsi="Times New Roman" w:cs="Times New Roman"/>
          <w:sz w:val="24"/>
          <w:szCs w:val="24"/>
          <w:lang w:eastAsia="bg-BG"/>
        </w:rPr>
        <w:t>78029.208.1</w:t>
      </w:r>
      <w:r w:rsidR="009F76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9F76BB" w:rsidRPr="009F76BB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местност „</w:t>
      </w:r>
      <w:proofErr w:type="spellStart"/>
      <w:r w:rsidR="009F76BB" w:rsidRPr="009F76BB">
        <w:rPr>
          <w:rFonts w:ascii="Times New Roman" w:eastAsia="Times New Roman" w:hAnsi="Times New Roman" w:cs="Times New Roman"/>
          <w:sz w:val="24"/>
          <w:szCs w:val="24"/>
          <w:lang w:eastAsia="bg-BG"/>
        </w:rPr>
        <w:t>Джамбов</w:t>
      </w:r>
      <w:proofErr w:type="spellEnd"/>
      <w:r w:rsidR="009F76BB" w:rsidRPr="009F76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кладенец“</w:t>
      </w:r>
      <w:r w:rsidR="009F76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  <w:r w:rsidR="009F76BB" w:rsidRPr="009F76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землището на </w:t>
      </w:r>
      <w:proofErr w:type="spellStart"/>
      <w:r w:rsidR="009F76BB" w:rsidRPr="009F76BB">
        <w:rPr>
          <w:rFonts w:ascii="Times New Roman" w:eastAsia="Times New Roman" w:hAnsi="Times New Roman" w:cs="Times New Roman"/>
          <w:sz w:val="24"/>
          <w:szCs w:val="24"/>
          <w:lang w:eastAsia="bg-BG"/>
        </w:rPr>
        <w:t>с.Цалапица</w:t>
      </w:r>
      <w:proofErr w:type="spellEnd"/>
      <w:r w:rsidR="009F76BB" w:rsidRPr="009F76BB">
        <w:rPr>
          <w:rFonts w:ascii="Times New Roman" w:eastAsia="Times New Roman" w:hAnsi="Times New Roman" w:cs="Times New Roman"/>
          <w:sz w:val="24"/>
          <w:szCs w:val="24"/>
          <w:lang w:eastAsia="bg-BG"/>
        </w:rPr>
        <w:t>, община „Родопи“, област Пловдивска</w:t>
      </w:r>
    </w:p>
    <w:p w:rsidR="00A674BD" w:rsidRDefault="00A674BD" w:rsidP="00A6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Характеристика на инвестиционното предложение:</w:t>
      </w:r>
    </w:p>
    <w:p w:rsidR="000E4120" w:rsidRPr="00275A65" w:rsidRDefault="000E4120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C0147" w:rsidRDefault="00E95EC3" w:rsidP="005C014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0147">
        <w:rPr>
          <w:rFonts w:ascii="Times New Roman" w:eastAsia="Times New Roman" w:hAnsi="Times New Roman" w:cs="Times New Roman"/>
          <w:sz w:val="24"/>
          <w:szCs w:val="24"/>
          <w:lang w:eastAsia="bg-BG"/>
        </w:rPr>
        <w:t>Резюме на предложението:</w:t>
      </w:r>
    </w:p>
    <w:p w:rsidR="005C0147" w:rsidRPr="005C0147" w:rsidRDefault="005C0147" w:rsidP="005C014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D8C" w:rsidRDefault="00065D8C" w:rsidP="00065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Pr="00065D8C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065D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предмет на инвестиционното предложение има проведена процедура за промяна на предназначението на земеделска земя за неземеделски нужди, приключила 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Start w:id="1" w:name="_Hlk103355581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Решение № КЗЗ-6 от 25.07.2000г. на Комисия за земеделските земи към Министерство на земеделието и горите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bookmarkStart w:id="2" w:name="_Hlk103350461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променено предназначението на 7470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земеделска земя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bookmarkStart w:id="3" w:name="_Hlk103348330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имот № 208001, </w:t>
      </w:r>
      <w:bookmarkStart w:id="4" w:name="_Hlk103353171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местност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Джамбов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кладенец“, 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землището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с.Цалапица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община 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„Родопи“, област Пловдивска за изграждане на обект: „Складове за фураж, силози за слънчоглед, сграда за механично </w:t>
      </w:r>
      <w:bookmarkStart w:id="5" w:name="_Hlk103348572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отглеждане на 5000 бр. бройлери </w:t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административна сграда с кантар“. Със </w:t>
      </w:r>
      <w:bookmarkStart w:id="6" w:name="_Hlk103355649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Заповед № 318 от 28.06.2002г. на Кмета на община Родопи е одобрен ПУП-ПРЗ </w:t>
      </w:r>
      <w:bookmarkEnd w:id="6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земеделска земя с променено предназначение, като от</w:t>
      </w:r>
      <w:r w:rsidRPr="00614268">
        <w:t xml:space="preserve"> </w:t>
      </w:r>
      <w:r w:rsidRPr="006142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имот № 208001, </w:t>
      </w:r>
      <w:bookmarkStart w:id="7" w:name="_Hlk110671790"/>
      <w:r w:rsidRPr="00614268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местност „</w:t>
      </w:r>
      <w:proofErr w:type="spellStart"/>
      <w:r w:rsidRPr="00614268">
        <w:rPr>
          <w:rFonts w:ascii="Times New Roman" w:eastAsia="Times New Roman" w:hAnsi="Times New Roman" w:cs="Times New Roman"/>
          <w:sz w:val="24"/>
          <w:szCs w:val="24"/>
          <w:lang w:eastAsia="bg-BG"/>
        </w:rPr>
        <w:t>Джамбов</w:t>
      </w:r>
      <w:proofErr w:type="spellEnd"/>
      <w:r w:rsidRPr="006142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кладенец“, </w:t>
      </w:r>
      <w:bookmarkEnd w:id="7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плана на земеразделяне</w:t>
      </w:r>
      <w:r w:rsidRPr="006142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614268">
        <w:rPr>
          <w:rFonts w:ascii="Times New Roman" w:eastAsia="Times New Roman" w:hAnsi="Times New Roman" w:cs="Times New Roman"/>
          <w:sz w:val="24"/>
          <w:szCs w:val="24"/>
          <w:lang w:eastAsia="bg-BG"/>
        </w:rPr>
        <w:t>с.Цалапица</w:t>
      </w:r>
      <w:proofErr w:type="spellEnd"/>
      <w:r w:rsidRPr="006142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bookmarkStart w:id="8" w:name="_Hlk103353032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образува: УПИ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-208001 – за стопанска дейност, </w:t>
      </w:r>
      <w:r w:rsidRPr="000F3D6B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отглеждане на бройлери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администрация, </w:t>
      </w:r>
      <w:bookmarkEnd w:id="8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определя се устройствена зона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градоустройствени параметри: плътност на застрояване 60%;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Кинт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1.8; мин. озеленяване 25%; с Н до 10м.; свободно застрояване.</w:t>
      </w:r>
    </w:p>
    <w:p w:rsidR="00065D8C" w:rsidRDefault="00065D8C" w:rsidP="00065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Имотът е нанесен в Кадастралната карта и кадастралните регистри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с.Цалапица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общ.Родопи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област Пловдив, одобрени със Заповед № РД-18-55/30.06.2017г., като ПИ с идентификатор 78029.208.1, с площ 7470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441A4" w:rsidRPr="00275A65" w:rsidRDefault="00C441A4" w:rsidP="00B74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lastRenderedPageBreak/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1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или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2 към Закона за опазване на околната среда (ЗООС)</w:t>
      </w:r>
    </w:p>
    <w:p w:rsidR="000E4120" w:rsidRDefault="000E4120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:rsidR="002313AA" w:rsidRPr="00275A65" w:rsidRDefault="002313AA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13AA" w:rsidRPr="002313AA" w:rsidRDefault="002313AA" w:rsidP="00231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13AA">
        <w:rPr>
          <w:rFonts w:ascii="Times New Roman" w:eastAsia="Times New Roman" w:hAnsi="Times New Roman" w:cs="Times New Roman"/>
          <w:sz w:val="24"/>
          <w:szCs w:val="24"/>
          <w:lang w:eastAsia="bg-BG"/>
        </w:rPr>
        <w:t>Инвестиционното предложение е за изграждане на обект извън границите на населеното място</w:t>
      </w:r>
      <w:r w:rsidRPr="002313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13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Имотът е незастроен. </w:t>
      </w:r>
      <w:r w:rsidR="002065F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Няма съществуваща </w:t>
      </w:r>
      <w:proofErr w:type="spellStart"/>
      <w:r w:rsidR="002065F0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електроизграденост</w:t>
      </w:r>
      <w:proofErr w:type="spellEnd"/>
      <w:r w:rsidR="002065F0">
        <w:rPr>
          <w:rFonts w:ascii="Times New Roman" w:eastAsia="Times New Roman" w:hAnsi="Times New Roman" w:cs="Times New Roman"/>
          <w:sz w:val="24"/>
          <w:szCs w:val="24"/>
          <w:lang w:eastAsia="bg-BG"/>
        </w:rPr>
        <w:t>, з</w:t>
      </w:r>
      <w:r w:rsidRPr="002313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захранването с </w:t>
      </w:r>
      <w:proofErr w:type="spellStart"/>
      <w:r w:rsidRPr="002313AA">
        <w:rPr>
          <w:rFonts w:ascii="Times New Roman" w:eastAsia="Times New Roman" w:hAnsi="Times New Roman" w:cs="Times New Roman"/>
          <w:sz w:val="24"/>
          <w:szCs w:val="24"/>
          <w:lang w:eastAsia="bg-BG"/>
        </w:rPr>
        <w:t>ел.енергия</w:t>
      </w:r>
      <w:proofErr w:type="spellEnd"/>
      <w:r w:rsidRPr="002313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бъде изградена нова инфраструктура, след сключване на договор</w:t>
      </w:r>
      <w:r w:rsidR="00970C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присъединяване към електропреносната мрежа</w:t>
      </w:r>
      <w:r w:rsidRPr="002313A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FD7A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02C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През имота не преминават мрежи на техническата инфраструктура и не се налага ограничителен режим на ползване. </w:t>
      </w:r>
      <w:bookmarkStart w:id="9" w:name="_Hlk110672681"/>
      <w:r w:rsidR="00FD7A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Няма техническа възможност за </w:t>
      </w:r>
      <w:r w:rsidR="00FD7A21" w:rsidRPr="002313AA">
        <w:rPr>
          <w:rFonts w:ascii="Times New Roman" w:eastAsia="Times New Roman" w:hAnsi="Times New Roman" w:cs="Times New Roman"/>
          <w:sz w:val="24"/>
          <w:szCs w:val="24"/>
          <w:lang w:eastAsia="bg-BG"/>
        </w:rPr>
        <w:t>захран</w:t>
      </w:r>
      <w:r w:rsidR="00FD7A21">
        <w:rPr>
          <w:rFonts w:ascii="Times New Roman" w:eastAsia="Times New Roman" w:hAnsi="Times New Roman" w:cs="Times New Roman"/>
          <w:sz w:val="24"/>
          <w:szCs w:val="24"/>
          <w:lang w:eastAsia="bg-BG"/>
        </w:rPr>
        <w:t>ване на</w:t>
      </w:r>
      <w:r w:rsidR="00FD7A21" w:rsidRPr="002313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D7A21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2313AA">
        <w:rPr>
          <w:rFonts w:ascii="Times New Roman" w:eastAsia="Times New Roman" w:hAnsi="Times New Roman" w:cs="Times New Roman"/>
          <w:sz w:val="24"/>
          <w:szCs w:val="24"/>
          <w:lang w:eastAsia="bg-BG"/>
        </w:rPr>
        <w:t>мот</w:t>
      </w:r>
      <w:r w:rsidR="00FD7A21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2313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вода от централен водопровод</w:t>
      </w:r>
      <w:r w:rsidR="00FD7A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за отвеждане на отпадни води. З</w:t>
      </w:r>
      <w:r w:rsidRPr="002313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битови нужди ще се използва вода от </w:t>
      </w:r>
      <w:proofErr w:type="spellStart"/>
      <w:r w:rsidRPr="002313AA">
        <w:rPr>
          <w:rFonts w:ascii="Times New Roman" w:eastAsia="Times New Roman" w:hAnsi="Times New Roman" w:cs="Times New Roman"/>
          <w:sz w:val="24"/>
          <w:szCs w:val="24"/>
          <w:lang w:eastAsia="bg-BG"/>
        </w:rPr>
        <w:t>хидрофорна</w:t>
      </w:r>
      <w:proofErr w:type="spellEnd"/>
      <w:r w:rsidRPr="002313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цистерна, напълнена от </w:t>
      </w:r>
      <w:proofErr w:type="spellStart"/>
      <w:r w:rsidRPr="002313AA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водопреносната</w:t>
      </w:r>
      <w:proofErr w:type="spellEnd"/>
      <w:r w:rsidRPr="002313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мрежа, а вода</w:t>
      </w:r>
      <w:r w:rsidR="00FD7A21">
        <w:rPr>
          <w:rFonts w:ascii="Times New Roman" w:eastAsia="Times New Roman" w:hAnsi="Times New Roman" w:cs="Times New Roman"/>
          <w:sz w:val="24"/>
          <w:szCs w:val="24"/>
          <w:lang w:eastAsia="bg-BG"/>
        </w:rPr>
        <w:t>та за</w:t>
      </w:r>
      <w:r w:rsidRPr="002313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D7A21" w:rsidRPr="002313AA">
        <w:rPr>
          <w:rFonts w:ascii="Times New Roman" w:eastAsia="Times New Roman" w:hAnsi="Times New Roman" w:cs="Times New Roman"/>
          <w:sz w:val="24"/>
          <w:szCs w:val="24"/>
          <w:lang w:eastAsia="bg-BG"/>
        </w:rPr>
        <w:t>питейн</w:t>
      </w:r>
      <w:r w:rsidR="00FD7A21">
        <w:rPr>
          <w:rFonts w:ascii="Times New Roman" w:eastAsia="Times New Roman" w:hAnsi="Times New Roman" w:cs="Times New Roman"/>
          <w:sz w:val="24"/>
          <w:szCs w:val="24"/>
          <w:lang w:eastAsia="bg-BG"/>
        </w:rPr>
        <w:t>и нужди</w:t>
      </w:r>
      <w:r w:rsidR="00FD7A21" w:rsidRPr="002313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313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е от </w:t>
      </w:r>
      <w:proofErr w:type="spellStart"/>
      <w:r w:rsidRPr="002313AA">
        <w:rPr>
          <w:rFonts w:ascii="Times New Roman" w:eastAsia="Times New Roman" w:hAnsi="Times New Roman" w:cs="Times New Roman"/>
          <w:sz w:val="24"/>
          <w:szCs w:val="24"/>
          <w:lang w:eastAsia="bg-BG"/>
        </w:rPr>
        <w:t>диспенсър</w:t>
      </w:r>
      <w:proofErr w:type="spellEnd"/>
      <w:r w:rsidRPr="002313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bookmarkEnd w:id="9"/>
      <w:r w:rsidRPr="002313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достъп до имота ще се използва съществуващата пътна инфраструктура. </w:t>
      </w:r>
      <w:r w:rsidR="002065F0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да се извършват взривни дейности.</w:t>
      </w:r>
    </w:p>
    <w:p w:rsidR="000E4120" w:rsidRDefault="000E4120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Връзка с други съществуващи и одобрени с устройствен или друг план дейности </w:t>
      </w:r>
      <w:bookmarkStart w:id="10" w:name="_Hlk103363297"/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обхвата на въздействие на обекта на инвестиционното предложение</w:t>
      </w:r>
      <w:bookmarkEnd w:id="10"/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необходимост от </w:t>
      </w:r>
      <w:bookmarkStart w:id="11" w:name="_Hlk103357319"/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издаване на </w:t>
      </w:r>
      <w:proofErr w:type="spellStart"/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съгласувателни</w:t>
      </w:r>
      <w:proofErr w:type="spellEnd"/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/разрешителни документи по реда на специален закон</w:t>
      </w:r>
      <w:bookmarkEnd w:id="11"/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, орган по одобряване/разрешаване на инвестиционното предложение по реда на специален закон:</w:t>
      </w:r>
    </w:p>
    <w:p w:rsidR="000E4120" w:rsidRDefault="000E4120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2" w:name="_Hlk103352363"/>
    </w:p>
    <w:p w:rsidR="00E95EC3" w:rsidRDefault="00474A9E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8465C6">
        <w:rPr>
          <w:rFonts w:ascii="Times New Roman" w:eastAsia="Times New Roman" w:hAnsi="Times New Roman" w:cs="Times New Roman"/>
          <w:sz w:val="24"/>
          <w:szCs w:val="24"/>
          <w:lang w:eastAsia="bg-BG"/>
        </w:rPr>
        <w:t>яма връзка с други съществуващи и одобрени с устройствен или друг план дейности</w:t>
      </w:r>
      <w:r w:rsidRPr="00474A9E">
        <w:t xml:space="preserve"> </w:t>
      </w:r>
      <w:r w:rsidRPr="00474A9E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обхвата на въздействие на обекта на инвестиционното предложение</w:t>
      </w:r>
      <w:r w:rsidR="008465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973F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се предвиждат дейности, които касаят  </w:t>
      </w:r>
      <w:r w:rsidR="00973F24" w:rsidRPr="00973F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издаване на </w:t>
      </w:r>
      <w:proofErr w:type="spellStart"/>
      <w:r w:rsidR="00973F24" w:rsidRPr="00973F24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съгласувателни</w:t>
      </w:r>
      <w:proofErr w:type="spellEnd"/>
      <w:r w:rsidR="00973F24" w:rsidRPr="00973F24">
        <w:rPr>
          <w:rFonts w:ascii="Times New Roman" w:eastAsia="Times New Roman" w:hAnsi="Times New Roman" w:cs="Times New Roman"/>
          <w:sz w:val="24"/>
          <w:szCs w:val="24"/>
          <w:lang w:eastAsia="bg-BG"/>
        </w:rPr>
        <w:t>/разрешителни документи по реда на специален закон</w:t>
      </w:r>
      <w:r w:rsidR="00973F2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973F24" w:rsidRPr="00973F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End w:id="12"/>
    </w:p>
    <w:p w:rsidR="000E4120" w:rsidRDefault="000E4120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E4120" w:rsidRPr="00275A65" w:rsidRDefault="000E4120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Местоположение: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</w:t>
      </w:r>
      <w:bookmarkStart w:id="13" w:name="_Hlk103353411"/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близост до или засягане </w:t>
      </w:r>
      <w:bookmarkEnd w:id="13"/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на елементи на Националната екологична мрежа (НЕМ), обекти, подлежащи на здравна </w:t>
      </w:r>
      <w:bookmarkStart w:id="14" w:name="_Hlk103353472"/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защита, и </w:t>
      </w:r>
      <w:bookmarkStart w:id="15" w:name="_Hlk103355258"/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територии </w:t>
      </w:r>
      <w:bookmarkEnd w:id="14"/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за опазване на обектите на културното наследство</w:t>
      </w:r>
      <w:bookmarkEnd w:id="15"/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bookmarkStart w:id="16" w:name="_Hlk103355376"/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очаквано трансгранично въздействие</w:t>
      </w:r>
      <w:bookmarkEnd w:id="16"/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bookmarkStart w:id="17" w:name="_Hlk103353515"/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схема</w:t>
      </w:r>
      <w:bookmarkEnd w:id="17"/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на нова или </w:t>
      </w:r>
      <w:bookmarkStart w:id="18" w:name="_Hlk103353623"/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промяна на съществуваща пътна инфраструктура</w:t>
      </w:r>
      <w:bookmarkEnd w:id="18"/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5C0147" w:rsidRPr="00B6506A" w:rsidRDefault="005C0147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0E4120" w:rsidRDefault="000E4120" w:rsidP="00A6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4120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ело </w:t>
      </w:r>
      <w:r w:rsidRPr="000E4120">
        <w:rPr>
          <w:rFonts w:ascii="Times New Roman" w:eastAsia="Times New Roman" w:hAnsi="Times New Roman" w:cs="Times New Roman"/>
          <w:sz w:val="24"/>
          <w:szCs w:val="24"/>
          <w:lang w:eastAsia="bg-BG"/>
        </w:rPr>
        <w:t>Цалапица, община „Родопи“, област Пловдивска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C01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C0147" w:rsidRPr="005C01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УПИ I-208001 – </w:t>
      </w:r>
      <w:r w:rsidR="00A674B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="005C0147" w:rsidRPr="005C014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стопанска дейност, отглеждане на бройлери с администрация</w:t>
      </w:r>
      <w:r w:rsidR="00A674B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”</w:t>
      </w:r>
      <w:r w:rsidR="005C01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местност </w:t>
      </w:r>
      <w:r w:rsidR="005C0147" w:rsidRPr="005C0147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proofErr w:type="spellStart"/>
      <w:r w:rsidR="005C0147" w:rsidRPr="005C0147">
        <w:rPr>
          <w:rFonts w:ascii="Times New Roman" w:eastAsia="Times New Roman" w:hAnsi="Times New Roman" w:cs="Times New Roman"/>
          <w:sz w:val="24"/>
          <w:szCs w:val="24"/>
          <w:lang w:eastAsia="bg-BG"/>
        </w:rPr>
        <w:t>Джамбов</w:t>
      </w:r>
      <w:proofErr w:type="spellEnd"/>
      <w:r w:rsidR="005C0147" w:rsidRPr="005C01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кладенец“</w:t>
      </w:r>
      <w:r w:rsidR="00A674B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 w:rsidR="005C01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представляващ </w:t>
      </w:r>
      <w:r w:rsidRPr="000E41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ПИ с идентификатор 78029.208.1, с площ 7470 </w:t>
      </w:r>
      <w:proofErr w:type="spellStart"/>
      <w:r w:rsidRPr="000E4120">
        <w:rPr>
          <w:rFonts w:ascii="Times New Roman" w:eastAsia="Times New Roman" w:hAnsi="Times New Roman" w:cs="Times New Roman"/>
          <w:sz w:val="24"/>
          <w:szCs w:val="24"/>
          <w:lang w:eastAsia="bg-BG"/>
        </w:rPr>
        <w:t>кв.м</w:t>
      </w:r>
      <w:proofErr w:type="spellEnd"/>
      <w:r w:rsidRPr="000E412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C01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КККР на </w:t>
      </w:r>
      <w:proofErr w:type="spellStart"/>
      <w:r w:rsidR="005C0147">
        <w:rPr>
          <w:rFonts w:ascii="Times New Roman" w:eastAsia="Times New Roman" w:hAnsi="Times New Roman" w:cs="Times New Roman"/>
          <w:sz w:val="24"/>
          <w:szCs w:val="24"/>
          <w:lang w:eastAsia="bg-BG"/>
        </w:rPr>
        <w:t>с.Цалапица</w:t>
      </w:r>
      <w:proofErr w:type="spellEnd"/>
      <w:r w:rsidR="00973F24">
        <w:rPr>
          <w:rFonts w:ascii="Times New Roman" w:eastAsia="Times New Roman" w:hAnsi="Times New Roman" w:cs="Times New Roman"/>
          <w:sz w:val="24"/>
          <w:szCs w:val="24"/>
          <w:lang w:eastAsia="bg-BG"/>
        </w:rPr>
        <w:t>. Имотът е частна собственост.</w:t>
      </w:r>
    </w:p>
    <w:p w:rsidR="00D94AB4" w:rsidRDefault="005C0147" w:rsidP="00A67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973F24">
        <w:rPr>
          <w:rFonts w:ascii="Times New Roman" w:eastAsia="Times New Roman" w:hAnsi="Times New Roman" w:cs="Times New Roman"/>
          <w:sz w:val="24"/>
          <w:szCs w:val="24"/>
          <w:lang w:eastAsia="bg-BG"/>
        </w:rPr>
        <w:t>яма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r w:rsidRPr="005C01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близост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Pr="00973F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</w:t>
      </w:r>
      <w:r w:rsidR="00973F24" w:rsidRPr="00973F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</w:t>
      </w:r>
      <w:r w:rsidRPr="00973F24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засяга</w:t>
      </w:r>
      <w:r w:rsidR="00973F24" w:rsidRPr="00973F24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973F24">
        <w:rPr>
          <w:rFonts w:ascii="Times New Roman" w:hAnsi="Times New Roman" w:cs="Times New Roman"/>
          <w:sz w:val="24"/>
          <w:szCs w:val="24"/>
        </w:rPr>
        <w:t xml:space="preserve"> </w:t>
      </w:r>
      <w:r w:rsidR="00973F24" w:rsidRPr="00973F24">
        <w:rPr>
          <w:rFonts w:ascii="Times New Roman" w:hAnsi="Times New Roman" w:cs="Times New Roman"/>
          <w:sz w:val="24"/>
          <w:szCs w:val="24"/>
        </w:rPr>
        <w:t xml:space="preserve">елементи на НЕМ, нито </w:t>
      </w:r>
      <w:r w:rsidR="00D94AB4" w:rsidRPr="00973F24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обекти подлежащи</w:t>
      </w:r>
      <w:r w:rsidR="00D94AB4" w:rsidRPr="00D94A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здравна защита</w:t>
      </w:r>
      <w:r w:rsidR="00D94AB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 w:rsidR="00D94A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както и </w:t>
      </w:r>
      <w:r w:rsidRPr="005C0147">
        <w:rPr>
          <w:rFonts w:ascii="Times New Roman" w:hAnsi="Times New Roman" w:cs="Times New Roman"/>
          <w:sz w:val="24"/>
          <w:szCs w:val="24"/>
        </w:rPr>
        <w:t xml:space="preserve"> </w:t>
      </w:r>
      <w:r w:rsidR="00D94AB4" w:rsidRPr="00D94AB4">
        <w:rPr>
          <w:rFonts w:ascii="Times New Roman" w:hAnsi="Times New Roman" w:cs="Times New Roman"/>
          <w:sz w:val="24"/>
          <w:szCs w:val="24"/>
        </w:rPr>
        <w:t>територии за опазване на обектите на културното наследство</w:t>
      </w:r>
      <w:r w:rsidR="00D94AB4">
        <w:rPr>
          <w:rFonts w:ascii="Times New Roman" w:hAnsi="Times New Roman" w:cs="Times New Roman"/>
          <w:sz w:val="24"/>
          <w:szCs w:val="24"/>
        </w:rPr>
        <w:t>.</w:t>
      </w:r>
      <w:r w:rsidR="00D94AB4" w:rsidRPr="00D94AB4">
        <w:rPr>
          <w:rFonts w:ascii="Times New Roman" w:hAnsi="Times New Roman" w:cs="Times New Roman"/>
          <w:sz w:val="24"/>
          <w:szCs w:val="24"/>
        </w:rPr>
        <w:t xml:space="preserve"> </w:t>
      </w:r>
      <w:r w:rsidR="00D94AB4">
        <w:rPr>
          <w:rFonts w:ascii="Times New Roman" w:hAnsi="Times New Roman" w:cs="Times New Roman"/>
          <w:sz w:val="24"/>
          <w:szCs w:val="24"/>
        </w:rPr>
        <w:t xml:space="preserve">Не се </w:t>
      </w:r>
      <w:r w:rsidR="00D94AB4" w:rsidRPr="00D94AB4">
        <w:rPr>
          <w:rFonts w:ascii="Times New Roman" w:hAnsi="Times New Roman" w:cs="Times New Roman"/>
          <w:sz w:val="24"/>
          <w:szCs w:val="24"/>
        </w:rPr>
        <w:t>очаква трансгранично въздействие</w:t>
      </w:r>
      <w:r w:rsidR="00D94AB4">
        <w:rPr>
          <w:rFonts w:ascii="Times New Roman" w:hAnsi="Times New Roman" w:cs="Times New Roman"/>
          <w:sz w:val="24"/>
          <w:szCs w:val="24"/>
        </w:rPr>
        <w:t>.</w:t>
      </w:r>
    </w:p>
    <w:p w:rsidR="003C3F97" w:rsidRDefault="00D94AB4" w:rsidP="00A6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C0147" w:rsidRPr="005C0147">
        <w:rPr>
          <w:rFonts w:ascii="Times New Roman" w:hAnsi="Times New Roman" w:cs="Times New Roman"/>
          <w:sz w:val="24"/>
          <w:szCs w:val="24"/>
        </w:rPr>
        <w:t xml:space="preserve">яма </w:t>
      </w:r>
      <w:r w:rsidR="005C0147" w:rsidRPr="005C0147">
        <w:rPr>
          <w:rFonts w:ascii="Times New Roman" w:eastAsia="Times New Roman" w:hAnsi="Times New Roman" w:cs="Times New Roman"/>
          <w:sz w:val="24"/>
          <w:szCs w:val="24"/>
          <w:lang w:eastAsia="bg-BG"/>
        </w:rPr>
        <w:t>нова</w:t>
      </w:r>
      <w:r w:rsidR="005C0147" w:rsidRPr="005C0147">
        <w:rPr>
          <w:rFonts w:ascii="Times New Roman" w:hAnsi="Times New Roman" w:cs="Times New Roman"/>
          <w:sz w:val="24"/>
          <w:szCs w:val="24"/>
        </w:rPr>
        <w:t xml:space="preserve"> </w:t>
      </w:r>
      <w:r w:rsidR="005C0147" w:rsidRPr="005C0147">
        <w:rPr>
          <w:rFonts w:ascii="Times New Roman" w:eastAsia="Times New Roman" w:hAnsi="Times New Roman" w:cs="Times New Roman"/>
          <w:sz w:val="24"/>
          <w:szCs w:val="24"/>
          <w:lang w:eastAsia="bg-BG"/>
        </w:rPr>
        <w:t>схема</w:t>
      </w:r>
      <w:r w:rsidR="003C3F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или</w:t>
      </w:r>
      <w:r w:rsidR="003C3F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C3F97" w:rsidRPr="003C3F9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промяна на съществуваща пътна инфраструктура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щ</w:t>
      </w:r>
      <w:r w:rsidR="003C3F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се използва съществуващия пътен достъп с трайна настилка до имота. </w:t>
      </w:r>
    </w:p>
    <w:p w:rsidR="000E4120" w:rsidRDefault="000E4120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(включително предвидено </w:t>
      </w:r>
      <w:proofErr w:type="spellStart"/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водовземане</w:t>
      </w:r>
      <w:proofErr w:type="spellEnd"/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за питейни, промишлени и други нужди - чрез обществено водоснабдяване (ВиК или друга мрежа) и/или </w:t>
      </w:r>
      <w:proofErr w:type="spellStart"/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водовземане</w:t>
      </w:r>
      <w:proofErr w:type="spellEnd"/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или ползване на повърхностни води 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lastRenderedPageBreak/>
        <w:t>и/или подземни води, необходими количества, съществуващи съоръжения или необходимост от изграждане на нови)</w:t>
      </w:r>
    </w:p>
    <w:p w:rsidR="00BD64B9" w:rsidRPr="00275A65" w:rsidRDefault="00BD64B9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37CC" w:rsidRPr="00092B10" w:rsidRDefault="009535B1" w:rsidP="00953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време на строителството ще бъдат използвани </w:t>
      </w:r>
      <w:r w:rsidR="00667D32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стандартни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строителни материали </w:t>
      </w:r>
      <w:r w:rsidR="00667D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придружени със съответните сертификати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67D32">
        <w:rPr>
          <w:rFonts w:ascii="Times New Roman" w:eastAsia="Times New Roman" w:hAnsi="Times New Roman" w:cs="Times New Roman"/>
          <w:sz w:val="24"/>
          <w:szCs w:val="24"/>
          <w:lang w:eastAsia="bg-BG"/>
        </w:rPr>
        <w:t>и декларации за съответствие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F02C49" w:rsidRPr="00F02C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Няма техническа възможност за захранване на имота с вода от централен водопровод и за отвеждане на отпадни води. За битови нужди ще се използва вода от </w:t>
      </w:r>
      <w:proofErr w:type="spellStart"/>
      <w:r w:rsidR="00F02C49" w:rsidRPr="00F02C49">
        <w:rPr>
          <w:rFonts w:ascii="Times New Roman" w:eastAsia="Times New Roman" w:hAnsi="Times New Roman" w:cs="Times New Roman"/>
          <w:sz w:val="24"/>
          <w:szCs w:val="24"/>
          <w:lang w:eastAsia="bg-BG"/>
        </w:rPr>
        <w:t>хидрофорна</w:t>
      </w:r>
      <w:proofErr w:type="spellEnd"/>
      <w:r w:rsidR="00F02C49" w:rsidRPr="00F02C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цистерна, напълнена от </w:t>
      </w:r>
      <w:proofErr w:type="spellStart"/>
      <w:r w:rsidR="00F02C49" w:rsidRPr="00F02C49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водопреносната</w:t>
      </w:r>
      <w:proofErr w:type="spellEnd"/>
      <w:r w:rsidR="00F02C49" w:rsidRPr="00F02C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мрежа, а водата за питейни нужди ще е от </w:t>
      </w:r>
      <w:proofErr w:type="spellStart"/>
      <w:r w:rsidR="00F02C49" w:rsidRPr="00F02C49">
        <w:rPr>
          <w:rFonts w:ascii="Times New Roman" w:eastAsia="Times New Roman" w:hAnsi="Times New Roman" w:cs="Times New Roman"/>
          <w:sz w:val="24"/>
          <w:szCs w:val="24"/>
          <w:lang w:eastAsia="bg-BG"/>
        </w:rPr>
        <w:t>диспенсър</w:t>
      </w:r>
      <w:proofErr w:type="spellEnd"/>
      <w:r w:rsidR="00F02C49" w:rsidRPr="00F02C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bookmarkStart w:id="19" w:name="_Hlk110675903"/>
      <w:r w:rsidR="00970C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Битовите отпадъчни води ще се отвеждат </w:t>
      </w:r>
      <w:r w:rsidR="000D18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пречиствателно съоръжение и ще се използват за поливане, а остатъчния материал </w:t>
      </w:r>
      <w:r w:rsidR="00970C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</w:t>
      </w:r>
      <w:proofErr w:type="spellStart"/>
      <w:r w:rsidR="00970CBD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водоплътна</w:t>
      </w:r>
      <w:proofErr w:type="spellEnd"/>
      <w:r w:rsidR="00970C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970CB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изгребна</w:t>
      </w:r>
      <w:proofErr w:type="spellEnd"/>
      <w:r w:rsidR="00970C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яма, като при запълване, същата ще се почиства, а отпадъчните води ще се транспортират до най-близката ПОСВ, за което ще се сключат съответните договори. </w:t>
      </w:r>
      <w:bookmarkEnd w:id="19"/>
      <w:r w:rsidR="002313AA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предвижда използване на други природни ресурси.</w:t>
      </w:r>
      <w:r w:rsidR="00C803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64B9" w:rsidRDefault="00BD64B9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Очаквани вещества, които ще бъдат емитирани от дейността, в т.ч. </w:t>
      </w:r>
      <w:bookmarkStart w:id="20" w:name="_Hlk110673415"/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приоритетни и/или </w:t>
      </w:r>
      <w:bookmarkEnd w:id="20"/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опасни, при които се осъществява или е възможен контакт с води:</w:t>
      </w:r>
    </w:p>
    <w:p w:rsidR="00BD64B9" w:rsidRPr="00275A65" w:rsidRDefault="00BD64B9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64B9" w:rsidRDefault="00BD64B9" w:rsidP="00ED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дейността </w:t>
      </w:r>
      <w:r w:rsidR="009535B1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очаква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се емитират </w:t>
      </w:r>
      <w:r w:rsidR="009535B1" w:rsidRPr="009535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приоритетни </w:t>
      </w:r>
      <w:r w:rsidR="00667D32">
        <w:rPr>
          <w:rFonts w:ascii="Times New Roman" w:eastAsia="Times New Roman" w:hAnsi="Times New Roman" w:cs="Times New Roman"/>
          <w:sz w:val="24"/>
          <w:szCs w:val="24"/>
          <w:lang w:eastAsia="bg-BG"/>
        </w:rPr>
        <w:t>и/</w:t>
      </w:r>
      <w:r w:rsidR="009535B1" w:rsidRPr="009535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опасни вещества, </w:t>
      </w:r>
      <w:r w:rsidR="00667D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които се осъществява или е възможен </w:t>
      </w:r>
      <w:r w:rsidR="009535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контакт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 повърхностни или подпочвени води, няма да се използват замърсяващи околната среда вещества</w:t>
      </w:r>
      <w:r w:rsidR="009535B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D64B9" w:rsidRDefault="00BD64B9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 </w:t>
      </w:r>
      <w:bookmarkStart w:id="21" w:name="_Hlk103358105"/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Очаквани общи емисии на вредни вещества във въздуха по замърсители</w:t>
      </w:r>
      <w:bookmarkEnd w:id="21"/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BD37CC" w:rsidRPr="00275A65" w:rsidRDefault="00BD37C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78E1" w:rsidRDefault="007078E1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78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Няма </w:t>
      </w:r>
      <w:r w:rsidR="00BD37CC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BD37CC" w:rsidRPr="00BD37CC">
        <w:rPr>
          <w:rFonts w:ascii="Times New Roman" w:eastAsia="Times New Roman" w:hAnsi="Times New Roman" w:cs="Times New Roman"/>
          <w:sz w:val="24"/>
          <w:szCs w:val="24"/>
          <w:lang w:eastAsia="bg-BG"/>
        </w:rPr>
        <w:t>чаквани общи емисии на вредни вещества във въздуха</w:t>
      </w:r>
      <w:r w:rsidR="00E56E6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078E1" w:rsidRDefault="007078E1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</w:p>
    <w:p w:rsidR="00F53112" w:rsidRDefault="00F53112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53112" w:rsidRDefault="00F53112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време на строителството ще се генерират строителни отпадъци, които ще бъдат депонирани и извозвани от лицензирана фирма до площадка за съхранение и преработване на отпадъци.</w:t>
      </w:r>
      <w:r w:rsidR="00ED5A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Битовите отпадъци ще се събират, съхраняват и извозват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D5ACC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контейнери</w:t>
      </w:r>
      <w:r w:rsidR="00FA47F1">
        <w:rPr>
          <w:rFonts w:ascii="Times New Roman" w:eastAsia="Times New Roman" w:hAnsi="Times New Roman" w:cs="Times New Roman"/>
          <w:sz w:val="24"/>
          <w:szCs w:val="24"/>
          <w:lang w:eastAsia="bg-BG"/>
        </w:rPr>
        <w:t>, след което ще се депонират на сметище на общината.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53112" w:rsidRDefault="00F53112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Отпадъчни води:</w:t>
      </w:r>
    </w:p>
    <w:p w:rsidR="00575A15" w:rsidRPr="00575A1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заустване</w:t>
      </w:r>
      <w:proofErr w:type="spellEnd"/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в канализационна система/повърхностен воден обект/</w:t>
      </w:r>
      <w:proofErr w:type="spellStart"/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водоплътна</w:t>
      </w:r>
      <w:proofErr w:type="spellEnd"/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изгребна</w:t>
      </w:r>
      <w:proofErr w:type="spellEnd"/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яма и др.)</w:t>
      </w:r>
    </w:p>
    <w:p w:rsidR="00575A15" w:rsidRDefault="00575A15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575A15">
        <w:rPr>
          <w:rFonts w:ascii="Times New Roman" w:eastAsia="Times New Roman" w:hAnsi="Times New Roman" w:cs="Times New Roman"/>
          <w:sz w:val="24"/>
          <w:szCs w:val="24"/>
          <w:lang w:eastAsia="bg-BG"/>
        </w:rPr>
        <w:t>тпадъчни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57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Pr="0057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итови води ще се отвеждат във </w:t>
      </w:r>
      <w:proofErr w:type="spellStart"/>
      <w:r w:rsidRPr="00575A15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водоплътна</w:t>
      </w:r>
      <w:proofErr w:type="spellEnd"/>
      <w:r w:rsidRPr="0057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575A1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изгребна</w:t>
      </w:r>
      <w:proofErr w:type="spellEnd"/>
      <w:r w:rsidRPr="0057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яма, като при запълване ще се почиства, а </w:t>
      </w:r>
      <w:r w:rsidR="009472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събраното количество отпадъци </w:t>
      </w:r>
      <w:r w:rsidRPr="00575A15"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="009472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извозва по</w:t>
      </w:r>
      <w:r w:rsidRPr="0057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</w:t>
      </w:r>
      <w:r w:rsidR="009472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фирма оператор на ПОСВ</w:t>
      </w:r>
      <w:r w:rsidRPr="00575A1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9472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Обема на </w:t>
      </w:r>
      <w:proofErr w:type="spellStart"/>
      <w:r w:rsidR="00947244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водоплътната</w:t>
      </w:r>
      <w:proofErr w:type="spellEnd"/>
      <w:r w:rsidR="009472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яма ще бъде съобразен с изчисленото отпадно количество води.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10. </w:t>
      </w:r>
      <w:bookmarkStart w:id="22" w:name="_Hlk103358176"/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Опасни химични вещества</w:t>
      </w:r>
      <w:bookmarkEnd w:id="22"/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bookmarkStart w:id="23" w:name="_Hlk104213731"/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които се очаква да бъдат налични на площадката на предприятието</w:t>
      </w:r>
      <w:bookmarkEnd w:id="23"/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/съоръжението: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41119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38044B" w:rsidRPr="00411190" w:rsidRDefault="0038044B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38044B" w:rsidRPr="00B67858" w:rsidRDefault="0038044B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</w:t>
      </w:r>
      <w:r w:rsidR="00BD37CC" w:rsidRPr="00BD37CC">
        <w:t xml:space="preserve"> </w:t>
      </w:r>
      <w:r w:rsidR="00BD37CC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BD37CC" w:rsidRPr="00BD37CC">
        <w:rPr>
          <w:rFonts w:ascii="Times New Roman" w:eastAsia="Times New Roman" w:hAnsi="Times New Roman" w:cs="Times New Roman"/>
          <w:sz w:val="24"/>
          <w:szCs w:val="24"/>
          <w:lang w:eastAsia="bg-BG"/>
        </w:rPr>
        <w:t>пасни химични вещества</w:t>
      </w:r>
      <w:r w:rsidR="00B6785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 w:rsidR="00B67858" w:rsidRPr="00B678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които се очаква да бъдат налични</w:t>
      </w:r>
      <w:r w:rsidR="00FA47F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67858" w:rsidRPr="00B678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8044B" w:rsidRDefault="0038044B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І. Моля да ни информирате за необходимите действия, които трябва да предприемем, по реда на 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шеста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EC3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на основание </w:t>
      </w:r>
      <w:r w:rsidR="00E95EC3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93, ал. 9, т. 1 от ЗООС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 да се проведе задължителна ОВОС, без да се извършва преценка.</w:t>
      </w:r>
    </w:p>
    <w:p w:rsidR="00411190" w:rsidRPr="00411190" w:rsidRDefault="00411190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lastRenderedPageBreak/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ІІ. Друга информация (не е задължително за попълване)</w:t>
      </w:r>
    </w:p>
    <w:p w:rsidR="00E95EC3" w:rsidRPr="00A80664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 w:rsidRPr="00A80664">
        <w:rPr>
          <w:rFonts w:ascii="Wingdings 2" w:eastAsia="Times New Roman" w:hAnsi="Wingdings 2" w:cs="Times New Roman"/>
          <w:lang w:val="en-US" w:eastAsia="bg-BG"/>
        </w:rPr>
        <w:t></w:t>
      </w:r>
      <w:r w:rsidR="00411190" w:rsidRPr="00411190">
        <w:rPr>
          <w:rFonts w:ascii="Arial Narrow" w:hAnsi="Arial Narrow" w:cs="Arial"/>
          <w:sz w:val="24"/>
          <w:szCs w:val="24"/>
        </w:rPr>
        <w:t xml:space="preserve"> </w:t>
      </w:r>
      <w:r w:rsidR="00411190"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1E0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:rsidR="00E95EC3" w:rsidRPr="00275A65" w:rsidRDefault="001E0102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E95EC3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E95EC3" w:rsidRPr="00275A65" w:rsidRDefault="001E0102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E95EC3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 Други документи по преценка на уведомителя:</w:t>
      </w:r>
    </w:p>
    <w:p w:rsidR="00E95EC3" w:rsidRDefault="001E0102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E95EC3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.1. допълнителна информация/документация, поясняваща инвестиционното предложение;</w:t>
      </w:r>
    </w:p>
    <w:p w:rsidR="00C0150A" w:rsidRDefault="00C0150A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Нотариален акт </w:t>
      </w:r>
    </w:p>
    <w:p w:rsidR="001E0102" w:rsidRDefault="001E0102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Удостоверение за наследници</w:t>
      </w:r>
    </w:p>
    <w:p w:rsidR="00C0150A" w:rsidRDefault="00C0150A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Скица на поземлен имот</w:t>
      </w:r>
    </w:p>
    <w:p w:rsidR="00C0150A" w:rsidRDefault="00C0150A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C0150A">
        <w:t xml:space="preserve"> </w:t>
      </w:r>
      <w:r w:rsidRPr="00C0150A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 № КЗЗ-6 от 25.07.2000г. на 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ЗЗ</w:t>
      </w:r>
      <w:r w:rsidRPr="00C015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ЗГ</w:t>
      </w:r>
    </w:p>
    <w:p w:rsidR="00C0150A" w:rsidRPr="00275A65" w:rsidRDefault="00C0150A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C0150A">
        <w:t xml:space="preserve"> </w:t>
      </w:r>
      <w:r w:rsidRPr="00C015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Заповед № 318 от 28.06.2002г. на Кмета на община Родопи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Pr="00C015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одобрен ПУП-ПРЗ</w:t>
      </w:r>
    </w:p>
    <w:p w:rsidR="00E95EC3" w:rsidRPr="00275A65" w:rsidRDefault="001E0102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E95EC3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 </w:t>
      </w:r>
      <w:r w:rsidR="00E95EC3" w:rsidRPr="00275A65">
        <w:rPr>
          <w:rFonts w:ascii="Wingdings 2" w:eastAsia="Times New Roman" w:hAnsi="Wingdings 2" w:cs="Times New Roman"/>
          <w:lang w:eastAsia="bg-BG"/>
        </w:rPr>
        <w:t></w:t>
      </w:r>
      <w:r w:rsidR="00E95EC3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:rsidR="00E95EC3" w:rsidRPr="00275A65" w:rsidRDefault="001E0102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E95EC3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 </w:t>
      </w:r>
      <w:r w:rsidR="00E95EC3" w:rsidRPr="00275A65">
        <w:rPr>
          <w:rFonts w:ascii="Wingdings 2" w:eastAsia="Times New Roman" w:hAnsi="Wingdings 2" w:cs="Times New Roman"/>
          <w:lang w:eastAsia="bg-BG"/>
        </w:rPr>
        <w:t></w:t>
      </w:r>
      <w:r w:rsidR="00E95EC3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909BC" w:rsidRPr="00275A65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80664" w:rsidRDefault="00E95EC3" w:rsidP="00E95EC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</w:t>
      </w:r>
      <w:r w:rsidR="00DB39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08.08.2022г.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7280B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Уведомител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6543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</w:t>
      </w:r>
    </w:p>
    <w:p w:rsidR="0000005C" w:rsidRDefault="006543F4" w:rsidP="006543F4">
      <w:pPr>
        <w:tabs>
          <w:tab w:val="left" w:pos="6435"/>
          <w:tab w:val="right" w:pos="9978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Geneva" w:hAnsi="Geneva"/>
          <w:i/>
          <w:iCs/>
          <w:color w:val="333333"/>
        </w:rPr>
        <w:t>(</w:t>
      </w:r>
      <w:r>
        <w:rPr>
          <w:rFonts w:ascii="Calibri" w:hAnsi="Calibri" w:cs="Calibri"/>
          <w:i/>
          <w:iCs/>
          <w:color w:val="333333"/>
        </w:rPr>
        <w:t>подпис</w:t>
      </w:r>
      <w:r>
        <w:rPr>
          <w:rFonts w:ascii="Geneva" w:hAnsi="Geneva"/>
          <w:i/>
          <w:iCs/>
          <w:color w:val="333333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AD61BA" w:rsidRPr="00AD61BA" w:rsidRDefault="00AD61BA" w:rsidP="00AD61BA"/>
    <w:p w:rsidR="00AD61BA" w:rsidRPr="00AD61BA" w:rsidRDefault="00AD61BA" w:rsidP="00AD61BA"/>
    <w:p w:rsidR="00AD61BA" w:rsidRPr="00AD61BA" w:rsidRDefault="00AD61BA" w:rsidP="00AD61BA"/>
    <w:p w:rsidR="00AD61BA" w:rsidRDefault="00AD61BA" w:rsidP="00AD61B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2B10" w:rsidRPr="00AD61BA" w:rsidRDefault="00092B10" w:rsidP="00AD61BA"/>
    <w:sectPr w:rsidR="00092B10" w:rsidRPr="00AD61BA" w:rsidSect="00E95EC3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867DA"/>
    <w:multiLevelType w:val="hybridMultilevel"/>
    <w:tmpl w:val="32543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C3"/>
    <w:rsid w:val="0000005C"/>
    <w:rsid w:val="00040445"/>
    <w:rsid w:val="00065D8C"/>
    <w:rsid w:val="00092B10"/>
    <w:rsid w:val="000D180D"/>
    <w:rsid w:val="000E4120"/>
    <w:rsid w:val="000E5642"/>
    <w:rsid w:val="000F3D6B"/>
    <w:rsid w:val="00121479"/>
    <w:rsid w:val="00124894"/>
    <w:rsid w:val="00132E66"/>
    <w:rsid w:val="001A1CC9"/>
    <w:rsid w:val="001E0102"/>
    <w:rsid w:val="001F3B2D"/>
    <w:rsid w:val="002065F0"/>
    <w:rsid w:val="002313AA"/>
    <w:rsid w:val="0029729E"/>
    <w:rsid w:val="002A71F7"/>
    <w:rsid w:val="00342F4F"/>
    <w:rsid w:val="0038044B"/>
    <w:rsid w:val="003C3F97"/>
    <w:rsid w:val="003D3F0A"/>
    <w:rsid w:val="003D4DB8"/>
    <w:rsid w:val="003F3F84"/>
    <w:rsid w:val="00411190"/>
    <w:rsid w:val="00474A9E"/>
    <w:rsid w:val="0051201D"/>
    <w:rsid w:val="005218E7"/>
    <w:rsid w:val="00537026"/>
    <w:rsid w:val="00575A15"/>
    <w:rsid w:val="005C0147"/>
    <w:rsid w:val="00614268"/>
    <w:rsid w:val="00623F2D"/>
    <w:rsid w:val="006543F4"/>
    <w:rsid w:val="00667D32"/>
    <w:rsid w:val="006909BC"/>
    <w:rsid w:val="0069151A"/>
    <w:rsid w:val="006C4A7B"/>
    <w:rsid w:val="007078E1"/>
    <w:rsid w:val="00723C7B"/>
    <w:rsid w:val="0074586C"/>
    <w:rsid w:val="0077280B"/>
    <w:rsid w:val="007D14EF"/>
    <w:rsid w:val="007F63D2"/>
    <w:rsid w:val="008465C6"/>
    <w:rsid w:val="008D58CC"/>
    <w:rsid w:val="00947244"/>
    <w:rsid w:val="009535B1"/>
    <w:rsid w:val="00970CBD"/>
    <w:rsid w:val="00973F24"/>
    <w:rsid w:val="009F76BB"/>
    <w:rsid w:val="00A674BD"/>
    <w:rsid w:val="00A80664"/>
    <w:rsid w:val="00AA40AA"/>
    <w:rsid w:val="00AD61BA"/>
    <w:rsid w:val="00B0095A"/>
    <w:rsid w:val="00B43295"/>
    <w:rsid w:val="00B6506A"/>
    <w:rsid w:val="00B67858"/>
    <w:rsid w:val="00B74814"/>
    <w:rsid w:val="00BD37CC"/>
    <w:rsid w:val="00BD64B9"/>
    <w:rsid w:val="00C0150A"/>
    <w:rsid w:val="00C441A4"/>
    <w:rsid w:val="00C50F39"/>
    <w:rsid w:val="00C803B1"/>
    <w:rsid w:val="00CF66E9"/>
    <w:rsid w:val="00D94AB4"/>
    <w:rsid w:val="00DB39D8"/>
    <w:rsid w:val="00E56E6F"/>
    <w:rsid w:val="00E83024"/>
    <w:rsid w:val="00E87506"/>
    <w:rsid w:val="00E95EC3"/>
    <w:rsid w:val="00ED5ACC"/>
    <w:rsid w:val="00F02C49"/>
    <w:rsid w:val="00F53112"/>
    <w:rsid w:val="00F5387C"/>
    <w:rsid w:val="00FA47F1"/>
    <w:rsid w:val="00FD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5A69"/>
  <w15:docId w15:val="{B6F8D271-02F8-4CC0-B243-599DF6B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09B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61B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92B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1512</Words>
  <Characters>8620</Characters>
  <Application>Microsoft Office Word</Application>
  <DocSecurity>0</DocSecurity>
  <Lines>71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Vladimir Iliev</cp:lastModifiedBy>
  <cp:revision>2</cp:revision>
  <dcterms:created xsi:type="dcterms:W3CDTF">2022-08-19T12:21:00Z</dcterms:created>
  <dcterms:modified xsi:type="dcterms:W3CDTF">2022-08-19T12:21:00Z</dcterms:modified>
</cp:coreProperties>
</file>