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16" w:rsidRPr="00BD5263" w:rsidRDefault="00BB4F16" w:rsidP="00CD01D9">
      <w:pPr>
        <w:jc w:val="right"/>
        <w:rPr>
          <w:rFonts w:cs="Calibri"/>
        </w:rPr>
      </w:pPr>
      <w:bookmarkStart w:id="0" w:name="_GoBack"/>
      <w:bookmarkEnd w:id="0"/>
      <w:r w:rsidRPr="00BD5263">
        <w:rPr>
          <w:rFonts w:cs="Calibri"/>
        </w:rPr>
        <w:t>Приложение № 5 към чл. 4, ал. 1</w:t>
      </w:r>
    </w:p>
    <w:p w:rsidR="00BB4F16" w:rsidRPr="00BD5263" w:rsidRDefault="00BB4F16" w:rsidP="00A82E03">
      <w:pPr>
        <w:jc w:val="both"/>
        <w:rPr>
          <w:rFonts w:cs="Calibri"/>
        </w:rPr>
      </w:pPr>
    </w:p>
    <w:tbl>
      <w:tblPr>
        <w:tblW w:w="964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646"/>
      </w:tblGrid>
      <w:tr w:rsidR="00BB4F16" w:rsidRPr="00BD5263" w:rsidTr="00BD5263"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E03" w:rsidRPr="00BD5263" w:rsidRDefault="00BB4F16" w:rsidP="009D4554">
            <w:pPr>
              <w:spacing w:line="240" w:lineRule="auto"/>
              <w:ind w:left="5177" w:firstLine="425"/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ДО</w:t>
            </w:r>
          </w:p>
          <w:p w:rsidR="00A82E03" w:rsidRPr="00BD5263" w:rsidRDefault="00BB4F16" w:rsidP="009D4554">
            <w:pPr>
              <w:spacing w:line="240" w:lineRule="auto"/>
              <w:ind w:left="5177" w:firstLine="425"/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ДИРЕКТОРА НА</w:t>
            </w:r>
          </w:p>
          <w:p w:rsidR="00BB4F16" w:rsidRPr="00BD5263" w:rsidRDefault="005E424B" w:rsidP="009D4554">
            <w:pPr>
              <w:spacing w:line="240" w:lineRule="auto"/>
              <w:ind w:left="5177" w:firstLine="425"/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 xml:space="preserve">РИОСВ </w:t>
            </w:r>
            <w:r w:rsidR="000157DB" w:rsidRPr="00BD5263">
              <w:rPr>
                <w:rFonts w:cs="Calibri"/>
              </w:rPr>
              <w:t>ПЛОВДИВ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</w:p>
          <w:p w:rsidR="00BB4F16" w:rsidRPr="00BD5263" w:rsidRDefault="00BB4F16" w:rsidP="00A82E03">
            <w:pPr>
              <w:jc w:val="center"/>
              <w:rPr>
                <w:rFonts w:cs="Calibri"/>
                <w:b/>
              </w:rPr>
            </w:pPr>
            <w:r w:rsidRPr="00BD5263">
              <w:rPr>
                <w:rFonts w:cs="Calibri"/>
                <w:b/>
              </w:rPr>
              <w:t>УВЕДОМЛЕНИЕ</w:t>
            </w:r>
          </w:p>
          <w:p w:rsidR="00BB4F16" w:rsidRPr="00BD5263" w:rsidRDefault="00BB4F16" w:rsidP="00A82E03">
            <w:pPr>
              <w:jc w:val="center"/>
              <w:rPr>
                <w:rFonts w:cs="Calibri"/>
              </w:rPr>
            </w:pPr>
            <w:r w:rsidRPr="00BD5263">
              <w:rPr>
                <w:rFonts w:cs="Calibri"/>
              </w:rPr>
              <w:t>за инвестиционно предложение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 </w:t>
            </w:r>
          </w:p>
          <w:p w:rsidR="005C3262" w:rsidRDefault="00BB4F16" w:rsidP="005C3262">
            <w:pPr>
              <w:jc w:val="both"/>
              <w:rPr>
                <w:rFonts w:cs="Calibri"/>
                <w:b/>
                <w:color w:val="000000"/>
              </w:rPr>
            </w:pPr>
            <w:r w:rsidRPr="00BD5263">
              <w:rPr>
                <w:rFonts w:cs="Calibri"/>
                <w:b/>
                <w:color w:val="000000"/>
              </w:rPr>
              <w:t xml:space="preserve">от </w:t>
            </w:r>
            <w:r w:rsidR="00204A7B" w:rsidRPr="00BD5263">
              <w:rPr>
                <w:rFonts w:cs="Calibri"/>
                <w:b/>
              </w:rPr>
              <w:t>„</w:t>
            </w:r>
            <w:r w:rsidR="00EC582F" w:rsidRPr="00BD5263">
              <w:rPr>
                <w:rFonts w:cs="Calibri"/>
                <w:b/>
              </w:rPr>
              <w:t xml:space="preserve">Т. </w:t>
            </w:r>
            <w:r w:rsidR="000157DB" w:rsidRPr="00BD5263">
              <w:rPr>
                <w:rFonts w:cs="Calibri"/>
                <w:b/>
              </w:rPr>
              <w:t>ТРЕНДАФИЛОВ</w:t>
            </w:r>
            <w:r w:rsidR="00204A7B" w:rsidRPr="00BD5263">
              <w:rPr>
                <w:rFonts w:cs="Calibri"/>
                <w:b/>
              </w:rPr>
              <w:t>” ЕООД</w:t>
            </w:r>
            <w:r w:rsidR="009E5586" w:rsidRPr="00BD5263">
              <w:rPr>
                <w:rFonts w:cs="Calibri"/>
                <w:b/>
                <w:color w:val="000000"/>
              </w:rPr>
              <w:t xml:space="preserve">, </w:t>
            </w:r>
          </w:p>
          <w:p w:rsidR="00BB4F16" w:rsidRPr="00BD5263" w:rsidRDefault="00BB4F16" w:rsidP="005C3262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 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УВАЖАЕМИ Г-Н/Г-ЖО ДИРЕКТОР,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 xml:space="preserve">Уведомяваме Ви, че </w:t>
            </w:r>
            <w:r w:rsidR="00354A7A" w:rsidRPr="00BD5263">
              <w:rPr>
                <w:rFonts w:cs="Calibri"/>
                <w:b/>
              </w:rPr>
              <w:t>„</w:t>
            </w:r>
            <w:r w:rsidR="00EC582F" w:rsidRPr="00BD5263">
              <w:rPr>
                <w:rFonts w:cs="Calibri"/>
                <w:b/>
              </w:rPr>
              <w:t xml:space="preserve">Т. </w:t>
            </w:r>
            <w:r w:rsidR="000157DB" w:rsidRPr="00BD5263">
              <w:rPr>
                <w:rFonts w:cs="Calibri"/>
                <w:b/>
              </w:rPr>
              <w:t>ТРЕНДАФИЛОВ</w:t>
            </w:r>
            <w:r w:rsidR="00354A7A" w:rsidRPr="00BD5263">
              <w:rPr>
                <w:rFonts w:cs="Calibri"/>
                <w:b/>
              </w:rPr>
              <w:t>” ЕООД</w:t>
            </w:r>
            <w:r w:rsidR="00354A7A" w:rsidRPr="00BD5263">
              <w:rPr>
                <w:rFonts w:cs="Calibri"/>
                <w:b/>
                <w:color w:val="000000"/>
              </w:rPr>
              <w:t xml:space="preserve">, </w:t>
            </w:r>
            <w:r w:rsidR="00354A7A" w:rsidRPr="00BD5263">
              <w:rPr>
                <w:rFonts w:cs="Calibri"/>
                <w:bCs/>
                <w:lang w:val="ru-RU"/>
              </w:rPr>
              <w:t xml:space="preserve">гр. </w:t>
            </w:r>
            <w:r w:rsidR="000157DB" w:rsidRPr="00BD5263">
              <w:rPr>
                <w:rFonts w:cs="Calibri"/>
                <w:bCs/>
              </w:rPr>
              <w:t>София</w:t>
            </w:r>
            <w:r w:rsidR="000157DB" w:rsidRPr="00BD5263">
              <w:rPr>
                <w:rFonts w:cs="Calibri"/>
                <w:b/>
                <w:bCs/>
              </w:rPr>
              <w:t xml:space="preserve"> </w:t>
            </w:r>
            <w:r w:rsidRPr="00BD5263">
              <w:rPr>
                <w:rFonts w:cs="Calibri"/>
              </w:rPr>
              <w:t>има следното инвестиционно предложение:</w:t>
            </w:r>
          </w:p>
          <w:p w:rsidR="000157DB" w:rsidRPr="00BD5263" w:rsidRDefault="004A48EA" w:rsidP="00204A7B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526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</w:t>
            </w:r>
            <w:r w:rsidR="00EC582F" w:rsidRPr="00BD526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Възстановяване на съществуаващи рибарници</w:t>
            </w:r>
            <w:r w:rsidR="00354A7A" w:rsidRPr="00BD526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в </w:t>
            </w:r>
            <w:r w:rsidR="000157DB" w:rsidRPr="00BD526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поземлен имот с 43671.10.823 по кадастралната карта и кадастралните регистри  на село Лилково, общ. Родопи, обл. Пловдив, одобрени със заповед № РД-18-60/30.06.2017 година на Изпълнителния директор на АГКК, гр. София, с последно изменение на кадастралната карта и кадстралните регистри, засягащо имота е със Заповед № 18-10092-07.09.2023 година на Изпълнителния директор на АГКК, гр. София целият имот е с площ 9373 кв.м, ведно с находяща се в имота сграда с идентификатор 43671.10.823.1</w:t>
            </w:r>
            <w:r w:rsidR="00C903E6" w:rsidRPr="00BD526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по кадастралната карта и кадастралните регистри  на село Лилково, общ. Родопи, обл. Пловдив.</w:t>
            </w:r>
          </w:p>
          <w:p w:rsidR="00C903E6" w:rsidRPr="00BD5263" w:rsidRDefault="00C903E6" w:rsidP="00204A7B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6E3159" w:rsidRPr="00BD5263" w:rsidRDefault="006E3159" w:rsidP="006E3159">
            <w:pPr>
              <w:spacing w:after="0" w:line="276" w:lineRule="auto"/>
              <w:jc w:val="both"/>
              <w:rPr>
                <w:rFonts w:cs="Calibri"/>
                <w:b/>
              </w:rPr>
            </w:pP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  <w:u w:val="single"/>
              </w:rPr>
              <w:t>Характеристика на инвестиционното предложение: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1. Резюме на предложението</w:t>
            </w:r>
          </w:p>
          <w:p w:rsidR="004A48EA" w:rsidRPr="00BD5263" w:rsidRDefault="004A48EA" w:rsidP="004A48EA">
            <w:pPr>
              <w:pStyle w:val="BodyText"/>
              <w:spacing w:before="180" w:line="276" w:lineRule="auto"/>
              <w:ind w:right="4"/>
              <w:jc w:val="both"/>
              <w:rPr>
                <w:rFonts w:cs="Calibri"/>
                <w:b/>
              </w:rPr>
            </w:pPr>
            <w:r w:rsidRPr="00BD5263">
              <w:rPr>
                <w:rFonts w:cs="Calibri"/>
                <w:b/>
                <w:color w:val="000000"/>
              </w:rPr>
              <w:t xml:space="preserve"> </w:t>
            </w:r>
            <w:r w:rsidRPr="00BD5263">
              <w:rPr>
                <w:rFonts w:cs="Calibri"/>
                <w:b/>
              </w:rPr>
              <w:t>„</w:t>
            </w:r>
            <w:r w:rsidR="00EC582F" w:rsidRPr="00BD5263">
              <w:rPr>
                <w:rFonts w:cs="Calibri"/>
                <w:b/>
              </w:rPr>
              <w:t xml:space="preserve">Т. </w:t>
            </w:r>
            <w:r w:rsidRPr="00BD5263">
              <w:rPr>
                <w:rFonts w:cs="Calibri"/>
                <w:b/>
              </w:rPr>
              <w:t>ТРЕНДАФИЛОВ” ЕООД</w:t>
            </w:r>
            <w:r w:rsidRPr="00BD5263">
              <w:rPr>
                <w:rFonts w:cs="Calibri"/>
                <w:b/>
                <w:color w:val="000000"/>
              </w:rPr>
              <w:t xml:space="preserve"> ще </w:t>
            </w:r>
            <w:r w:rsidR="00EC582F" w:rsidRPr="00BD5263">
              <w:rPr>
                <w:rFonts w:cs="Calibri"/>
                <w:b/>
                <w:color w:val="000000"/>
              </w:rPr>
              <w:t>възстанови съществуващи рибовъдни съоръжения</w:t>
            </w:r>
            <w:r w:rsidRPr="00BD5263">
              <w:rPr>
                <w:rFonts w:cs="Calibri"/>
                <w:b/>
                <w:color w:val="000000"/>
              </w:rPr>
              <w:t xml:space="preserve"> в поземлен имот с 43671.10.823 по кадастралната карта и кадастралните регистри  на село Лилково, общ. Родопи, обл. Пловдив, одобрени със заповед № РД-18-60/30.06.2017 година на Изпълнителния директор на АГКК, гр. София, с последно изменение на кадастралната карта и кадстралните регистри, засягащо имота е със Заповед № 18-10092-07.09.2023 година на Изпълнителния директор на АГКК, гр. София целият имот е с площ 9373 кв.м, ведно с находяща се в имота сграда с идентификатор 43671.10.823.1 по кадастралната карта и кадастралните регистри  на село Лилково, общ. Родопи, обл. Пловдив.</w:t>
            </w:r>
          </w:p>
          <w:p w:rsidR="00BD5263" w:rsidRPr="00BD5263" w:rsidRDefault="004A48EA" w:rsidP="004A48EA">
            <w:pPr>
              <w:spacing w:line="276" w:lineRule="auto"/>
              <w:ind w:firstLine="708"/>
              <w:jc w:val="both"/>
              <w:rPr>
                <w:rFonts w:cs="Calibri"/>
                <w:b/>
              </w:rPr>
            </w:pPr>
            <w:r w:rsidRPr="00BD5263">
              <w:rPr>
                <w:rFonts w:cs="Calibri"/>
                <w:b/>
              </w:rPr>
              <w:t>Рибовъдн</w:t>
            </w:r>
            <w:r w:rsidR="00EC582F" w:rsidRPr="00BD5263">
              <w:rPr>
                <w:rFonts w:cs="Calibri"/>
                <w:b/>
              </w:rPr>
              <w:t>ото съоръжени</w:t>
            </w:r>
            <w:r w:rsidRPr="00BD5263">
              <w:rPr>
                <w:rFonts w:cs="Calibri"/>
                <w:b/>
                <w:spacing w:val="-4"/>
              </w:rPr>
              <w:t xml:space="preserve"> </w:t>
            </w:r>
            <w:r w:rsidRPr="00BD5263">
              <w:rPr>
                <w:rFonts w:cs="Calibri"/>
                <w:b/>
              </w:rPr>
              <w:t>представлява</w:t>
            </w:r>
            <w:r w:rsidRPr="00BD5263">
              <w:rPr>
                <w:rFonts w:cs="Calibri"/>
                <w:b/>
                <w:spacing w:val="-4"/>
              </w:rPr>
              <w:t xml:space="preserve"> </w:t>
            </w:r>
            <w:r w:rsidRPr="00BD5263">
              <w:rPr>
                <w:rFonts w:cs="Calibri"/>
                <w:b/>
              </w:rPr>
              <w:t>9</w:t>
            </w:r>
            <w:r w:rsidRPr="00BD5263">
              <w:rPr>
                <w:rFonts w:cs="Calibri"/>
                <w:b/>
                <w:spacing w:val="-5"/>
              </w:rPr>
              <w:t xml:space="preserve"> </w:t>
            </w:r>
            <w:r w:rsidRPr="00BD5263">
              <w:rPr>
                <w:rFonts w:cs="Calibri"/>
                <w:b/>
              </w:rPr>
              <w:t>бр.</w:t>
            </w:r>
            <w:r w:rsidRPr="00BD5263">
              <w:rPr>
                <w:rFonts w:cs="Calibri"/>
                <w:b/>
                <w:spacing w:val="-5"/>
              </w:rPr>
              <w:t xml:space="preserve"> </w:t>
            </w:r>
            <w:r w:rsidRPr="00BD5263">
              <w:rPr>
                <w:rFonts w:cs="Calibri"/>
                <w:b/>
              </w:rPr>
              <w:t>бетонни</w:t>
            </w:r>
            <w:r w:rsidRPr="00BD5263">
              <w:rPr>
                <w:rFonts w:cs="Calibri"/>
                <w:b/>
                <w:spacing w:val="-5"/>
              </w:rPr>
              <w:t xml:space="preserve"> </w:t>
            </w:r>
            <w:r w:rsidRPr="00BD5263">
              <w:rPr>
                <w:rFonts w:cs="Calibri"/>
                <w:b/>
              </w:rPr>
              <w:t>басейни</w:t>
            </w:r>
            <w:r w:rsidRPr="00BD5263">
              <w:rPr>
                <w:rFonts w:cs="Calibri"/>
                <w:b/>
                <w:spacing w:val="-4"/>
              </w:rPr>
              <w:t xml:space="preserve"> </w:t>
            </w:r>
            <w:r w:rsidRPr="00BD5263">
              <w:rPr>
                <w:rFonts w:cs="Calibri"/>
                <w:b/>
              </w:rPr>
              <w:t>с</w:t>
            </w:r>
            <w:r w:rsidRPr="00BD5263">
              <w:rPr>
                <w:rFonts w:cs="Calibri"/>
                <w:b/>
                <w:spacing w:val="-5"/>
              </w:rPr>
              <w:t xml:space="preserve"> </w:t>
            </w:r>
            <w:r w:rsidRPr="00BD5263">
              <w:rPr>
                <w:rFonts w:cs="Calibri"/>
                <w:b/>
              </w:rPr>
              <w:t>обща</w:t>
            </w:r>
            <w:r w:rsidRPr="00BD5263">
              <w:rPr>
                <w:rFonts w:cs="Calibri"/>
                <w:b/>
                <w:spacing w:val="-6"/>
              </w:rPr>
              <w:t xml:space="preserve"> </w:t>
            </w:r>
            <w:r w:rsidRPr="00BD5263">
              <w:rPr>
                <w:rFonts w:cs="Calibri"/>
                <w:b/>
              </w:rPr>
              <w:t>площ</w:t>
            </w:r>
            <w:r w:rsidRPr="00BD5263">
              <w:rPr>
                <w:rFonts w:cs="Calibri"/>
                <w:b/>
                <w:spacing w:val="-5"/>
              </w:rPr>
              <w:t xml:space="preserve"> 603</w:t>
            </w:r>
            <w:r w:rsidRPr="00BD5263">
              <w:rPr>
                <w:rFonts w:cs="Calibri"/>
                <w:b/>
                <w:spacing w:val="-2"/>
              </w:rPr>
              <w:t xml:space="preserve"> </w:t>
            </w:r>
            <w:r w:rsidRPr="00BD5263">
              <w:rPr>
                <w:rFonts w:cs="Calibri"/>
                <w:b/>
              </w:rPr>
              <w:t>м</w:t>
            </w:r>
            <w:r w:rsidRPr="00BD5263">
              <w:rPr>
                <w:rFonts w:cs="Calibri"/>
                <w:b/>
                <w:vertAlign w:val="superscript"/>
              </w:rPr>
              <w:t>2</w:t>
            </w:r>
            <w:r w:rsidRPr="00BD5263">
              <w:rPr>
                <w:rFonts w:cs="Calibri"/>
                <w:b/>
                <w:spacing w:val="-4"/>
              </w:rPr>
              <w:t xml:space="preserve"> </w:t>
            </w:r>
            <w:r w:rsidR="00EC582F" w:rsidRPr="00BD5263">
              <w:rPr>
                <w:rFonts w:cs="Calibri"/>
                <w:b/>
                <w:spacing w:val="-4"/>
              </w:rPr>
              <w:t xml:space="preserve">, които могат да бъдат с непрекъснат </w:t>
            </w:r>
            <w:r w:rsidRPr="00BD5263">
              <w:rPr>
                <w:rFonts w:cs="Calibri"/>
                <w:b/>
              </w:rPr>
              <w:t>режим на работа, 365 дни в годината, с капацитет</w:t>
            </w:r>
            <w:r w:rsidR="00EC582F" w:rsidRPr="00BD5263">
              <w:rPr>
                <w:rFonts w:cs="Calibri"/>
                <w:b/>
              </w:rPr>
              <w:t xml:space="preserve"> до 2,5</w:t>
            </w:r>
            <w:r w:rsidRPr="00BD5263">
              <w:rPr>
                <w:rFonts w:cs="Calibri"/>
                <w:b/>
              </w:rPr>
              <w:t xml:space="preserve"> тона риба за консумация</w:t>
            </w:r>
            <w:r w:rsidR="00EC582F" w:rsidRPr="00BD5263">
              <w:rPr>
                <w:rFonts w:cs="Calibri"/>
                <w:b/>
              </w:rPr>
              <w:t xml:space="preserve">. Идеята е да отглежда балканска </w:t>
            </w:r>
            <w:r w:rsidRPr="00BD5263">
              <w:rPr>
                <w:rFonts w:cs="Calibri"/>
                <w:b/>
              </w:rPr>
              <w:t xml:space="preserve"> пъстърв</w:t>
            </w:r>
            <w:r w:rsidR="00EC582F" w:rsidRPr="00BD5263">
              <w:rPr>
                <w:rFonts w:cs="Calibri"/>
                <w:b/>
              </w:rPr>
              <w:t>а</w:t>
            </w:r>
            <w:r w:rsidRPr="00BD5263">
              <w:rPr>
                <w:rFonts w:cs="Calibri"/>
                <w:b/>
              </w:rPr>
              <w:t>. Технологичният метод, който ще бъде приложен е полуинтензивно отглеждане. Басейните за угояване на студенолюбиви видове риба представляват техническо съоръжение от специализирани рибовъдни басейни</w:t>
            </w:r>
            <w:r w:rsidR="00BD5263" w:rsidRPr="00BD5263">
              <w:rPr>
                <w:rFonts w:cs="Calibri"/>
                <w:b/>
              </w:rPr>
              <w:t xml:space="preserve">. Предвижда се </w:t>
            </w:r>
            <w:r w:rsidR="00BD5263" w:rsidRPr="00BD5263">
              <w:rPr>
                <w:rFonts w:cs="Calibri"/>
                <w:b/>
              </w:rPr>
              <w:lastRenderedPageBreak/>
              <w:t xml:space="preserve">използването на </w:t>
            </w:r>
            <w:r w:rsidRPr="00BD5263">
              <w:rPr>
                <w:rFonts w:cs="Calibri"/>
                <w:b/>
              </w:rPr>
              <w:t xml:space="preserve">различни по размер филтри за твърди частици, биофилтри, оксигенератори, УВ лампи, които </w:t>
            </w:r>
            <w:r w:rsidR="00BD5263" w:rsidRPr="00BD5263">
              <w:rPr>
                <w:rFonts w:cs="Calibri"/>
                <w:b/>
              </w:rPr>
              <w:t xml:space="preserve">ще </w:t>
            </w:r>
            <w:r w:rsidRPr="00BD5263">
              <w:rPr>
                <w:rFonts w:cs="Calibri"/>
                <w:b/>
              </w:rPr>
              <w:t xml:space="preserve">се разполагат </w:t>
            </w:r>
            <w:r w:rsidR="00BD5263" w:rsidRPr="00BD5263">
              <w:rPr>
                <w:rFonts w:cs="Calibri"/>
                <w:b/>
              </w:rPr>
              <w:t>съгласно технологичните изисквания.</w:t>
            </w:r>
          </w:p>
          <w:p w:rsidR="00BB4F16" w:rsidRPr="00BD5263" w:rsidRDefault="00BB4F16" w:rsidP="00354A7A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(посочва се характерът на инвестиционното предложение, в т.ч. дали е за</w:t>
            </w:r>
            <w:r w:rsidR="001D4FB6" w:rsidRPr="00BD5263">
              <w:rPr>
                <w:rFonts w:cs="Calibri"/>
              </w:rPr>
              <w:t xml:space="preserve"> ново инвестиционно предложение</w:t>
            </w:r>
            <w:r w:rsidRPr="00BD5263">
              <w:rPr>
                <w:rFonts w:cs="Calibri"/>
              </w:rPr>
              <w:t xml:space="preserve">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      </w:r>
          </w:p>
          <w:p w:rsidR="004A48EA" w:rsidRDefault="004A48EA" w:rsidP="004A48EA">
            <w:pPr>
              <w:pStyle w:val="BodyText"/>
              <w:spacing w:before="180" w:line="276" w:lineRule="auto"/>
              <w:ind w:right="4"/>
              <w:jc w:val="both"/>
              <w:rPr>
                <w:rFonts w:cs="Calibri"/>
                <w:b/>
                <w:color w:val="000000"/>
              </w:rPr>
            </w:pPr>
            <w:r w:rsidRPr="00BD5263">
              <w:rPr>
                <w:rFonts w:cs="Calibri"/>
                <w:b/>
                <w:color w:val="000000"/>
              </w:rPr>
              <w:t xml:space="preserve">           </w:t>
            </w:r>
            <w:r w:rsidR="00BD5263" w:rsidRPr="00BD5263">
              <w:rPr>
                <w:rFonts w:cs="Calibri"/>
                <w:b/>
                <w:color w:val="000000"/>
              </w:rPr>
              <w:t xml:space="preserve"> </w:t>
            </w:r>
            <w:r w:rsidR="00BD5263" w:rsidRPr="00BD5263">
              <w:rPr>
                <w:rFonts w:cs="Calibri"/>
                <w:b/>
              </w:rPr>
              <w:t>„Т. ТРЕНДАФИЛОВ” ЕООД</w:t>
            </w:r>
            <w:r w:rsidR="00BD5263" w:rsidRPr="00BD5263">
              <w:rPr>
                <w:rFonts w:cs="Calibri"/>
                <w:b/>
                <w:color w:val="000000"/>
              </w:rPr>
              <w:t xml:space="preserve"> ще възстанови съществуващи рибовъдни съоръжения в поземлен имот с 43671.10.823 </w:t>
            </w:r>
            <w:r w:rsidRPr="00BD5263">
              <w:rPr>
                <w:rFonts w:cs="Calibri"/>
                <w:b/>
                <w:color w:val="000000"/>
              </w:rPr>
              <w:t>по кадастралната карта и кадастралните регистри  на село Лилково, общ. Родопи, обл. Пловдив, одобрени със заповед № РД-18-60/30.06.2017 година на Изпълнителния директор на АГКК, гр. София, с последно изменение на кадастралната карта и кадстралните регистри, засягащо имота е със Заповед № 18-10092-07.09.2023 година на Изпълнителния директор на АГКК, гр. София целият имот е с площ 9373 кв.м, ведно с находяща се в имота сграда с идентификатор 43671.10.823.1 по кадастралната карта и кадастралните регистри  на село Лилково, общ. Родопи, обл. Пловдив.</w:t>
            </w:r>
          </w:p>
          <w:p w:rsidR="00A71C15" w:rsidRDefault="00A71C15" w:rsidP="004A48EA">
            <w:pPr>
              <w:pStyle w:val="BodyText"/>
              <w:spacing w:before="180" w:line="276" w:lineRule="auto"/>
              <w:ind w:right="4"/>
              <w:jc w:val="both"/>
              <w:rPr>
                <w:rFonts w:cs="Calibri"/>
                <w:b/>
                <w:color w:val="000000"/>
              </w:rPr>
            </w:pPr>
          </w:p>
          <w:p w:rsidR="00A71C15" w:rsidRDefault="00A71C15" w:rsidP="004A48EA">
            <w:pPr>
              <w:pStyle w:val="BodyText"/>
              <w:spacing w:before="180" w:line="276" w:lineRule="auto"/>
              <w:ind w:right="4"/>
              <w:jc w:val="both"/>
              <w:rPr>
                <w:rFonts w:cs="Calibri"/>
                <w:b/>
                <w:color w:val="000000"/>
              </w:rPr>
            </w:pPr>
          </w:p>
          <w:p w:rsidR="00A71C15" w:rsidRDefault="00A71C15" w:rsidP="004A48EA">
            <w:pPr>
              <w:pStyle w:val="BodyText"/>
              <w:spacing w:before="180" w:line="276" w:lineRule="auto"/>
              <w:ind w:right="4"/>
              <w:jc w:val="both"/>
              <w:rPr>
                <w:rFonts w:cs="Calibri"/>
                <w:b/>
                <w:color w:val="000000"/>
              </w:rPr>
            </w:pPr>
          </w:p>
          <w:p w:rsidR="00A71C15" w:rsidRDefault="00A71C15" w:rsidP="004A48EA">
            <w:pPr>
              <w:pStyle w:val="BodyText"/>
              <w:spacing w:before="180" w:line="276" w:lineRule="auto"/>
              <w:ind w:right="4"/>
              <w:jc w:val="both"/>
              <w:rPr>
                <w:rFonts w:cs="Calibri"/>
                <w:b/>
                <w:color w:val="000000"/>
              </w:rPr>
            </w:pPr>
          </w:p>
          <w:p w:rsidR="00A71C15" w:rsidRDefault="00A71C15" w:rsidP="004A48EA">
            <w:pPr>
              <w:pStyle w:val="BodyText"/>
              <w:spacing w:before="180" w:line="276" w:lineRule="auto"/>
              <w:ind w:right="4"/>
              <w:jc w:val="both"/>
              <w:rPr>
                <w:rFonts w:cs="Calibri"/>
                <w:b/>
                <w:color w:val="000000"/>
              </w:rPr>
            </w:pPr>
          </w:p>
          <w:p w:rsidR="00A71C15" w:rsidRPr="00BD5263" w:rsidRDefault="00A71C15" w:rsidP="004A48EA">
            <w:pPr>
              <w:pStyle w:val="BodyText"/>
              <w:spacing w:before="180" w:line="276" w:lineRule="auto"/>
              <w:ind w:right="4"/>
              <w:jc w:val="both"/>
              <w:rPr>
                <w:rFonts w:cs="Calibri"/>
                <w:b/>
              </w:rPr>
            </w:pPr>
          </w:p>
          <w:p w:rsidR="004A48EA" w:rsidRPr="00BD5263" w:rsidRDefault="004A48EA" w:rsidP="004A48EA">
            <w:pPr>
              <w:spacing w:line="276" w:lineRule="auto"/>
              <w:ind w:firstLine="708"/>
              <w:jc w:val="both"/>
              <w:rPr>
                <w:rFonts w:cs="Calibri"/>
                <w:b/>
              </w:rPr>
            </w:pPr>
            <w:r w:rsidRPr="00BD5263">
              <w:rPr>
                <w:rFonts w:cs="Calibri"/>
                <w:b/>
              </w:rPr>
              <w:t xml:space="preserve">Производствената система в рибовъдното стопанство е полуинтензивно рибопроизводство, </w:t>
            </w:r>
            <w:r w:rsidR="00BD5263" w:rsidRPr="00BD5263">
              <w:rPr>
                <w:rFonts w:cs="Calibri"/>
                <w:b/>
              </w:rPr>
              <w:t xml:space="preserve">закупуване на </w:t>
            </w:r>
            <w:r w:rsidRPr="00BD5263">
              <w:rPr>
                <w:rFonts w:cs="Calibri"/>
                <w:b/>
              </w:rPr>
              <w:t xml:space="preserve">зарибителен материал и </w:t>
            </w:r>
            <w:r w:rsidR="00BD5263" w:rsidRPr="00BD5263">
              <w:rPr>
                <w:rFonts w:cs="Calibri"/>
                <w:b/>
              </w:rPr>
              <w:t xml:space="preserve">угояване </w:t>
            </w:r>
            <w:r w:rsidRPr="00BD5263">
              <w:rPr>
                <w:rFonts w:cs="Calibri"/>
                <w:b/>
              </w:rPr>
              <w:t xml:space="preserve">риба за консумация. </w:t>
            </w:r>
          </w:p>
          <w:p w:rsidR="00BD5263" w:rsidRPr="00BD5263" w:rsidRDefault="00BD5263" w:rsidP="00BD5263">
            <w:pPr>
              <w:pStyle w:val="Heading3"/>
              <w:rPr>
                <w:rFonts w:ascii="Calibri" w:hAnsi="Calibri" w:cs="Calibri"/>
                <w:color w:val="auto"/>
                <w:sz w:val="22"/>
                <w:szCs w:val="22"/>
                <w:lang w:val="ru-RU"/>
              </w:rPr>
            </w:pPr>
            <w:r w:rsidRPr="00BD5263">
              <w:rPr>
                <w:rStyle w:val="Strong"/>
                <w:rFonts w:ascii="Calibri" w:hAnsi="Calibri" w:cs="Calibri"/>
                <w:bCs w:val="0"/>
                <w:color w:val="auto"/>
                <w:sz w:val="22"/>
                <w:szCs w:val="22"/>
              </w:rPr>
              <w:t>Производствена програма на рибовъдна ферма (без люпилня)</w:t>
            </w:r>
          </w:p>
          <w:tbl>
            <w:tblPr>
              <w:tblW w:w="9403" w:type="dxa"/>
              <w:tblCellSpacing w:w="1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5"/>
              <w:gridCol w:w="4098"/>
            </w:tblGrid>
            <w:tr w:rsidR="00BD5263" w:rsidRPr="00BD5263" w:rsidTr="008C0765">
              <w:trPr>
                <w:trHeight w:val="381"/>
                <w:tblHeader/>
                <w:tblCellSpacing w:w="15" w:type="dxa"/>
              </w:trPr>
              <w:tc>
                <w:tcPr>
                  <w:tcW w:w="5260" w:type="dxa"/>
                  <w:vAlign w:val="center"/>
                  <w:hideMark/>
                </w:tcPr>
                <w:p w:rsidR="00BD5263" w:rsidRPr="00BD5263" w:rsidRDefault="00BD5263" w:rsidP="00BD5263">
                  <w:pPr>
                    <w:jc w:val="center"/>
                    <w:rPr>
                      <w:rFonts w:cs="Calibri"/>
                      <w:b/>
                      <w:bCs/>
                    </w:rPr>
                  </w:pPr>
                  <w:r w:rsidRPr="00BD5263">
                    <w:rPr>
                      <w:rStyle w:val="Strong"/>
                      <w:rFonts w:cs="Calibri"/>
                    </w:rPr>
                    <w:t>Показател</w:t>
                  </w:r>
                </w:p>
              </w:tc>
              <w:tc>
                <w:tcPr>
                  <w:tcW w:w="4053" w:type="dxa"/>
                  <w:vAlign w:val="center"/>
                  <w:hideMark/>
                </w:tcPr>
                <w:p w:rsidR="00BD5263" w:rsidRPr="00BD5263" w:rsidRDefault="00BD5263" w:rsidP="00BD5263">
                  <w:pPr>
                    <w:jc w:val="center"/>
                    <w:rPr>
                      <w:rFonts w:cs="Calibri"/>
                      <w:b/>
                      <w:bCs/>
                    </w:rPr>
                  </w:pPr>
                  <w:r w:rsidRPr="00BD5263">
                    <w:rPr>
                      <w:rStyle w:val="Strong"/>
                      <w:rFonts w:cs="Calibri"/>
                    </w:rPr>
                    <w:t>Стойност</w:t>
                  </w:r>
                </w:p>
              </w:tc>
            </w:tr>
            <w:tr w:rsidR="00BD5263" w:rsidRPr="00BD5263" w:rsidTr="009D4554">
              <w:trPr>
                <w:trHeight w:val="415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Производствен тип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Полуинтензивно отглеждане</w:t>
                  </w:r>
                </w:p>
              </w:tc>
            </w:tr>
            <w:tr w:rsidR="00BD5263" w:rsidRPr="00BD5263" w:rsidTr="008C0765">
              <w:trPr>
                <w:trHeight w:val="415"/>
                <w:tblCellSpacing w:w="15" w:type="dxa"/>
              </w:trPr>
              <w:tc>
                <w:tcPr>
                  <w:tcW w:w="5260" w:type="dxa"/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Отглеждан вид</w:t>
                  </w:r>
                </w:p>
              </w:tc>
              <w:tc>
                <w:tcPr>
                  <w:tcW w:w="4053" w:type="dxa"/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Балканска пъстърва</w:t>
                  </w:r>
                </w:p>
              </w:tc>
            </w:tr>
            <w:tr w:rsidR="00BD5263" w:rsidRPr="00BD5263" w:rsidTr="009D4554">
              <w:trPr>
                <w:trHeight w:val="425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Производствена площ / обем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~100 м³</w:t>
                  </w:r>
                </w:p>
              </w:tc>
            </w:tr>
            <w:tr w:rsidR="00BD5263" w:rsidRPr="00BD5263" w:rsidTr="009D4554">
              <w:trPr>
                <w:trHeight w:val="415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Закупен зарибителен материал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8 000 – 8 500 бр.</w:t>
                  </w:r>
                </w:p>
              </w:tc>
            </w:tr>
            <w:tr w:rsidR="00BD5263" w:rsidRPr="00BD5263" w:rsidTr="009D4554">
              <w:trPr>
                <w:trHeight w:val="415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Средно тегло при зарибяване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10 – 20 г</w:t>
                  </w:r>
                </w:p>
              </w:tc>
            </w:tr>
            <w:tr w:rsidR="00BD5263" w:rsidRPr="00BD5263" w:rsidTr="009D4554">
              <w:trPr>
                <w:trHeight w:val="415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Оцеляемост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85 – 90 %</w:t>
                  </w:r>
                </w:p>
              </w:tc>
            </w:tr>
            <w:tr w:rsidR="00BD5263" w:rsidRPr="00BD5263" w:rsidTr="009D4554">
              <w:trPr>
                <w:trHeight w:val="425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lastRenderedPageBreak/>
                    <w:t>Средно крайно тегло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0,350 кг</w:t>
                  </w:r>
                </w:p>
              </w:tc>
            </w:tr>
            <w:tr w:rsidR="00BD5263" w:rsidRPr="00BD5263" w:rsidTr="009D4554">
              <w:trPr>
                <w:trHeight w:val="415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Брой риба за реализация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~7 000 – 7 200 бр.</w:t>
                  </w:r>
                </w:p>
              </w:tc>
            </w:tr>
            <w:tr w:rsidR="00BD5263" w:rsidRPr="00BD5263" w:rsidTr="009D4554">
              <w:trPr>
                <w:trHeight w:val="415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Крайна продукция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2 500 кг</w:t>
                  </w:r>
                </w:p>
              </w:tc>
            </w:tr>
            <w:tr w:rsidR="009D4554" w:rsidRPr="00BD5263" w:rsidTr="009D4554">
              <w:trPr>
                <w:trHeight w:val="425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Фуражен коефициент (FCR)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1,1 – 1,2</w:t>
                  </w:r>
                </w:p>
              </w:tc>
            </w:tr>
            <w:tr w:rsidR="009D4554" w:rsidRPr="00BD5263" w:rsidTr="009D4554">
              <w:trPr>
                <w:trHeight w:val="415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Необходим фураж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~3 000 кг</w:t>
                  </w:r>
                </w:p>
              </w:tc>
            </w:tr>
            <w:tr w:rsidR="009D4554" w:rsidRPr="00BD5263" w:rsidTr="009D4554">
              <w:trPr>
                <w:trHeight w:val="415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Продължителност на цикъла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10 – 12 месеца</w:t>
                  </w:r>
                </w:p>
              </w:tc>
            </w:tr>
            <w:tr w:rsidR="009D4554" w:rsidRPr="00BD5263" w:rsidTr="009D4554">
              <w:trPr>
                <w:trHeight w:val="89"/>
                <w:tblCellSpacing w:w="15" w:type="dxa"/>
              </w:trPr>
              <w:tc>
                <w:tcPr>
                  <w:tcW w:w="5260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Брой производствени цикли годишно</w:t>
                  </w:r>
                </w:p>
              </w:tc>
              <w:tc>
                <w:tcPr>
                  <w:tcW w:w="4053" w:type="dxa"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1</w:t>
                  </w:r>
                </w:p>
              </w:tc>
            </w:tr>
            <w:tr w:rsidR="00BD5263" w:rsidRPr="00BD5263" w:rsidTr="008C0765">
              <w:trPr>
                <w:trHeight w:val="415"/>
                <w:tblCellSpacing w:w="15" w:type="dxa"/>
              </w:trPr>
              <w:tc>
                <w:tcPr>
                  <w:tcW w:w="5260" w:type="dxa"/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Обща годишна рибопродуктивност</w:t>
                  </w:r>
                </w:p>
              </w:tc>
              <w:tc>
                <w:tcPr>
                  <w:tcW w:w="4053" w:type="dxa"/>
                  <w:vAlign w:val="center"/>
                  <w:hideMark/>
                </w:tcPr>
                <w:p w:rsidR="00BD5263" w:rsidRPr="00BD5263" w:rsidRDefault="00BD5263" w:rsidP="00BD5263">
                  <w:pPr>
                    <w:rPr>
                      <w:rFonts w:cs="Calibri"/>
                    </w:rPr>
                  </w:pPr>
                  <w:r w:rsidRPr="00BD5263">
                    <w:rPr>
                      <w:rStyle w:val="Strong"/>
                      <w:rFonts w:cs="Calibri"/>
                    </w:rPr>
                    <w:t>2 500 кг</w:t>
                  </w:r>
                </w:p>
              </w:tc>
            </w:tr>
          </w:tbl>
          <w:p w:rsidR="009D4554" w:rsidRDefault="00BD5263" w:rsidP="00A71C15">
            <w:pPr>
              <w:pStyle w:val="NormalWeb"/>
              <w:jc w:val="both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8C0765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Производството е организирано без собствена люпилня, като се използва закупен зарибителен материал. Технологията е полуинтензивна, с контролирано хранене и воден режим, съобразен с биологичните изисквания на вида. Производственият капацитет е съобразен с наличните съоръжения и воден ресурс.</w:t>
            </w:r>
          </w:p>
          <w:p w:rsidR="009D4554" w:rsidRPr="009D4554" w:rsidRDefault="00BD5263" w:rsidP="00A71C15">
            <w:pPr>
              <w:pStyle w:val="NormalWeb"/>
              <w:jc w:val="both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9D4554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Рибата ще се храни със сертифициран екструдиран комбиниран фураж за пъстървови видове, съобразен с възрастта и биологичните ѝ нужди. Фуражът съдържа балансирани количества протеини, мазнини, витамини и минерали и се подава контролирано, с цел минимизиране на отпадъците и въздействието върху околната среда</w:t>
            </w:r>
            <w:r w:rsidR="009D4554" w:rsidRPr="009D4554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.</w:t>
            </w:r>
          </w:p>
          <w:p w:rsidR="00BD5263" w:rsidRPr="009D4554" w:rsidRDefault="00BD5263" w:rsidP="00A71C15">
            <w:pPr>
              <w:pStyle w:val="NormalWeb"/>
              <w:jc w:val="both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9D4554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Изхранването на рибата ще се извършва със специализиран комбиниран фураж за пъстървови видове, като предвиденият коефициент на изхранване (</w:t>
            </w:r>
            <w:r w:rsidRPr="008C0765">
              <w:rPr>
                <w:rFonts w:ascii="Calibri" w:hAnsi="Calibri" w:cs="Calibri"/>
                <w:b/>
                <w:sz w:val="22"/>
                <w:szCs w:val="22"/>
              </w:rPr>
              <w:t>FCR</w:t>
            </w:r>
            <w:r w:rsidRPr="009D4554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 xml:space="preserve">) е в диапазона </w:t>
            </w:r>
            <w:r w:rsidRPr="009D4554">
              <w:rPr>
                <w:rStyle w:val="Strong"/>
                <w:rFonts w:ascii="Calibri" w:hAnsi="Calibri" w:cs="Calibri"/>
                <w:sz w:val="22"/>
                <w:szCs w:val="22"/>
                <w:lang w:val="ru-RU"/>
              </w:rPr>
              <w:t>1,1 – 1,2</w:t>
            </w:r>
            <w:r w:rsidRPr="009D4554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.</w:t>
            </w:r>
          </w:p>
          <w:p w:rsidR="00BD5263" w:rsidRPr="008C0765" w:rsidRDefault="00BD5263" w:rsidP="00A71C15">
            <w:pPr>
              <w:spacing w:line="240" w:lineRule="auto"/>
              <w:ind w:firstLine="708"/>
              <w:jc w:val="both"/>
              <w:rPr>
                <w:rFonts w:cs="Calibri"/>
                <w:b/>
                <w:lang w:val="ru-RU"/>
              </w:rPr>
            </w:pPr>
            <w:r w:rsidRPr="008C0765">
              <w:rPr>
                <w:rFonts w:cs="Calibri"/>
                <w:b/>
              </w:rPr>
              <w:t xml:space="preserve">Необходимото количество комбиниран фураж за една година е приблизително </w:t>
            </w:r>
            <w:r w:rsidR="009D4554">
              <w:rPr>
                <w:rStyle w:val="Strong"/>
                <w:rFonts w:cs="Calibri"/>
              </w:rPr>
              <w:t xml:space="preserve">3 000 </w:t>
            </w:r>
            <w:r w:rsidRPr="008C0765">
              <w:rPr>
                <w:rStyle w:val="Strong"/>
                <w:rFonts w:cs="Calibri"/>
              </w:rPr>
              <w:t>кг</w:t>
            </w:r>
            <w:r w:rsidRPr="008C0765">
              <w:rPr>
                <w:rFonts w:cs="Calibri"/>
                <w:b/>
              </w:rPr>
              <w:t>, при коефициент на изхранване (FCR) 1,1 – 1,2.“</w:t>
            </w:r>
          </w:p>
          <w:p w:rsidR="00BB4F16" w:rsidRPr="00BD5263" w:rsidRDefault="00BB4F16" w:rsidP="0063752D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      </w:r>
          </w:p>
          <w:p w:rsidR="0086718A" w:rsidRPr="00BD5263" w:rsidRDefault="0086718A" w:rsidP="00A82E03">
            <w:pPr>
              <w:jc w:val="both"/>
              <w:rPr>
                <w:rFonts w:cs="Calibri"/>
                <w:b/>
              </w:rPr>
            </w:pPr>
            <w:r w:rsidRPr="00BD5263">
              <w:rPr>
                <w:rFonts w:cs="Calibri"/>
                <w:b/>
              </w:rPr>
              <w:t xml:space="preserve">Инвестиционното </w:t>
            </w:r>
            <w:r w:rsidR="00AD424F" w:rsidRPr="00BD5263">
              <w:rPr>
                <w:rFonts w:cs="Calibri"/>
                <w:b/>
              </w:rPr>
              <w:t>намерение</w:t>
            </w:r>
            <w:r w:rsidRPr="00BD5263">
              <w:rPr>
                <w:rFonts w:cs="Calibri"/>
                <w:b/>
              </w:rPr>
              <w:t xml:space="preserve"> на </w:t>
            </w:r>
            <w:r w:rsidR="00AB61AD" w:rsidRPr="00BD5263">
              <w:rPr>
                <w:rFonts w:cs="Calibri"/>
                <w:b/>
              </w:rPr>
              <w:t>„</w:t>
            </w:r>
            <w:r w:rsidR="00BD5263">
              <w:rPr>
                <w:rFonts w:cs="Calibri"/>
                <w:b/>
              </w:rPr>
              <w:t xml:space="preserve">Т. </w:t>
            </w:r>
            <w:r w:rsidR="004A48EA" w:rsidRPr="00BD5263">
              <w:rPr>
                <w:rFonts w:cs="Calibri"/>
                <w:b/>
              </w:rPr>
              <w:t>ТРЕНДАФИЛОВ</w:t>
            </w:r>
            <w:r w:rsidR="00AB61AD" w:rsidRPr="00BD5263">
              <w:rPr>
                <w:rFonts w:cs="Calibri"/>
                <w:b/>
              </w:rPr>
              <w:t xml:space="preserve">” ЕООД, </w:t>
            </w:r>
            <w:r w:rsidR="00AB61AD" w:rsidRPr="00BD5263">
              <w:rPr>
                <w:rFonts w:cs="Calibri"/>
                <w:b/>
                <w:color w:val="000000"/>
              </w:rPr>
              <w:t xml:space="preserve"> </w:t>
            </w:r>
            <w:r w:rsidRPr="00BD5263">
              <w:rPr>
                <w:rFonts w:cs="Calibri"/>
                <w:b/>
                <w:color w:val="000000"/>
              </w:rPr>
              <w:t xml:space="preserve">няма връзка </w:t>
            </w:r>
            <w:r w:rsidR="00AD424F" w:rsidRPr="00BD5263">
              <w:rPr>
                <w:rFonts w:cs="Calibri"/>
                <w:b/>
              </w:rPr>
              <w:t>с други съществуващи и одобрени с устройствен или друг план дейности в обхвата на въздействие на обекта на инвестиционното предложение.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4. Местоположение: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(населено място, община, квартал, поземлен имот, като за линейни обекти се посочват засе</w:t>
            </w:r>
            <w:r w:rsidR="001D4FB6" w:rsidRPr="00BD5263">
              <w:rPr>
                <w:rFonts w:cs="Calibri"/>
              </w:rPr>
              <w:t xml:space="preserve">гнатите общини/райони/кметства, </w:t>
            </w:r>
            <w:r w:rsidRPr="00BD5263">
              <w:rPr>
                <w:rFonts w:cs="Calibri"/>
              </w:rPr>
              <w:t>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</w:p>
          <w:p w:rsidR="004A48EA" w:rsidRPr="00BD5263" w:rsidRDefault="004A48EA" w:rsidP="004A48EA">
            <w:pPr>
              <w:pStyle w:val="BodyText"/>
              <w:spacing w:before="180" w:line="276" w:lineRule="auto"/>
              <w:ind w:right="4"/>
              <w:jc w:val="both"/>
              <w:rPr>
                <w:rFonts w:cs="Calibri"/>
                <w:b/>
              </w:rPr>
            </w:pPr>
            <w:r w:rsidRPr="00BD5263">
              <w:rPr>
                <w:rFonts w:cs="Calibri"/>
                <w:b/>
                <w:color w:val="000000"/>
              </w:rPr>
              <w:lastRenderedPageBreak/>
              <w:t xml:space="preserve">          </w:t>
            </w:r>
            <w:r w:rsidR="00BD5263" w:rsidRPr="00BD5263">
              <w:rPr>
                <w:rFonts w:cs="Calibri"/>
                <w:b/>
              </w:rPr>
              <w:t>„Т. ТРЕНДАФИЛОВ” ЕООД</w:t>
            </w:r>
            <w:r w:rsidR="00BD5263" w:rsidRPr="00BD5263">
              <w:rPr>
                <w:rFonts w:cs="Calibri"/>
                <w:b/>
                <w:color w:val="000000"/>
              </w:rPr>
              <w:t xml:space="preserve"> ще възстанови съществуващи рибовъдни съоръжения</w:t>
            </w:r>
            <w:r w:rsidR="00A61597">
              <w:rPr>
                <w:rFonts w:cs="Calibri"/>
                <w:b/>
                <w:color w:val="000000"/>
              </w:rPr>
              <w:t xml:space="preserve"> в ПИ </w:t>
            </w:r>
            <w:r w:rsidRPr="00BD5263">
              <w:rPr>
                <w:rFonts w:cs="Calibri"/>
                <w:b/>
                <w:color w:val="000000"/>
              </w:rPr>
              <w:t>с</w:t>
            </w:r>
            <w:r w:rsidR="00A61597">
              <w:rPr>
                <w:rFonts w:cs="Calibri"/>
                <w:b/>
                <w:color w:val="000000"/>
              </w:rPr>
              <w:t xml:space="preserve"> идентификатор</w:t>
            </w:r>
            <w:r w:rsidRPr="00BD5263">
              <w:rPr>
                <w:rFonts w:cs="Calibri"/>
                <w:b/>
                <w:color w:val="000000"/>
              </w:rPr>
              <w:t xml:space="preserve"> 43671.10.823 по кадастралната карта и кадастралните регистри  на село Лилково, общ. Родопи, обл. Пловдив, одобрени със заповед № РД-18-60/30.06.2017 година на Изпълнителния директор на АГКК, гр. София, с последно изменение на кадастралната карта и кадстралните регистри, засягащо имота е със Заповед № 18-10092-07.09.2023 година на Изпълнителния директор на АГКК, гр. София целият имот е с площ 9373 кв.м, ведно с находяща се в имота сграда с идентификатор 43671.10.823.1 по кадастралната карта и кадастралните регистри  на село Лилково, общ. Родопи, обл. Пловдив.</w:t>
            </w:r>
          </w:p>
          <w:p w:rsidR="00F307BC" w:rsidRPr="00F307BC" w:rsidRDefault="00F307BC" w:rsidP="00F307BC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222222"/>
                <w:u w:val="single"/>
                <w:lang w:val="ru-RU"/>
              </w:rPr>
            </w:pPr>
            <w:r w:rsidRPr="00F307BC">
              <w:rPr>
                <w:rFonts w:eastAsia="Times New Roman" w:cs="Calibri"/>
                <w:b/>
                <w:color w:val="222222"/>
                <w:u w:val="single"/>
                <w:lang w:val="ru-RU"/>
              </w:rPr>
              <w:t>КООДРИНАТИ НА ТОЧКА НА ВОДОХВАЩАНЕ:</w:t>
            </w:r>
            <w:r w:rsidRPr="00F307BC">
              <w:rPr>
                <w:rFonts w:eastAsia="Times New Roman" w:cs="Calibri"/>
                <w:b/>
                <w:color w:val="222222"/>
                <w:u w:val="single"/>
                <w:lang w:val="en-US"/>
              </w:rPr>
              <w:t>  </w:t>
            </w:r>
          </w:p>
          <w:p w:rsidR="00F307BC" w:rsidRPr="00F307BC" w:rsidRDefault="00F307BC" w:rsidP="00F307BC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222222"/>
                <w:lang w:val="ru-RU"/>
              </w:rPr>
            </w:pP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>коорд. сис-ма 2005г. Кадастрална: Х= 4647327.989м. У= 422987.950м.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Н= 1073.574м.</w:t>
            </w:r>
          </w:p>
          <w:p w:rsidR="00F307BC" w:rsidRPr="00F307BC" w:rsidRDefault="00F307BC" w:rsidP="00F307BC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222222"/>
                <w:lang w:val="ru-RU"/>
              </w:rPr>
            </w:pP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>Географски: В 41° 57' 26.523"",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L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24° 34' 15.895"" "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H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= 1117.565м.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br/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br/>
            </w:r>
            <w:r w:rsidRPr="00F307BC">
              <w:rPr>
                <w:rFonts w:eastAsia="Times New Roman" w:cs="Calibri"/>
                <w:b/>
                <w:color w:val="222222"/>
                <w:u w:val="single"/>
                <w:lang w:val="ru-RU"/>
              </w:rPr>
              <w:t>КООДРИНАТИ НА ТОЧКА НА ЗАУСТВАНЕ: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 </w:t>
            </w:r>
          </w:p>
          <w:p w:rsidR="00F307BC" w:rsidRPr="00F307BC" w:rsidRDefault="00F307BC" w:rsidP="00F307BC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222222"/>
                <w:lang w:val="ru-RU"/>
              </w:rPr>
            </w:pP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>коорд. сис-ма 2005г. Кадастрална: Х=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4647539.904 м. У=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423000.228м.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Н= 1064.776м.</w:t>
            </w:r>
          </w:p>
          <w:p w:rsidR="00F307BC" w:rsidRPr="00F307BC" w:rsidRDefault="00F307BC" w:rsidP="00F307BC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222222"/>
                <w:lang w:val="ru-RU"/>
              </w:rPr>
            </w:pP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>Географски: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>В 41° 57' 33.395"",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L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24° 34' 16.327""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 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</w:t>
            </w:r>
            <w:r w:rsidRPr="00F307BC">
              <w:rPr>
                <w:rFonts w:eastAsia="Times New Roman" w:cs="Calibri"/>
                <w:b/>
                <w:color w:val="222222"/>
                <w:lang w:val="en-US"/>
              </w:rPr>
              <w:t>H</w:t>
            </w: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 xml:space="preserve"> =1108.753м.</w:t>
            </w:r>
          </w:p>
          <w:p w:rsidR="00F307BC" w:rsidRPr="00F307BC" w:rsidRDefault="00F307BC" w:rsidP="00F307BC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222222"/>
                <w:lang w:val="ru-RU"/>
              </w:rPr>
            </w:pPr>
          </w:p>
          <w:p w:rsidR="00F307BC" w:rsidRPr="00F307BC" w:rsidRDefault="00F307BC" w:rsidP="00F307BC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222222"/>
                <w:lang w:val="ru-RU"/>
              </w:rPr>
            </w:pP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>РАЗСТОЯНИЕ МЕЖДУ ДВАТА РИБАРНИКА : 38.60м.</w:t>
            </w:r>
          </w:p>
          <w:p w:rsidR="00F307BC" w:rsidRPr="00F307BC" w:rsidRDefault="00F307BC" w:rsidP="00F307BC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222222"/>
                <w:lang w:val="ru-RU"/>
              </w:rPr>
            </w:pPr>
            <w:r w:rsidRPr="00F307BC">
              <w:rPr>
                <w:rFonts w:eastAsia="Times New Roman" w:cs="Calibri"/>
                <w:b/>
                <w:color w:val="222222"/>
                <w:lang w:val="ru-RU"/>
              </w:rPr>
              <w:t>РАЗСТОЯНИЕ МЕЖДУ ВОДОХВАЩАНЕ И РИБАРНИК : 115.0м.</w:t>
            </w:r>
          </w:p>
          <w:p w:rsidR="00F307BC" w:rsidRDefault="00F307BC" w:rsidP="00A82E03">
            <w:pPr>
              <w:jc w:val="both"/>
              <w:rPr>
                <w:rFonts w:cs="Calibri"/>
              </w:rPr>
            </w:pP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5. Природни ресурси, предвидени за използване по време на строителството и експлоатацията: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:rsidR="008C0765" w:rsidRDefault="008C0765" w:rsidP="00A82E03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Н</w:t>
            </w:r>
            <w:r w:rsidR="00C02FFC" w:rsidRPr="00BD5263">
              <w:rPr>
                <w:rFonts w:cs="Calibri"/>
                <w:b/>
              </w:rPr>
              <w:t xml:space="preserve">е </w:t>
            </w:r>
            <w:r w:rsidR="00AD424F" w:rsidRPr="00BD5263">
              <w:rPr>
                <w:rFonts w:cs="Calibri"/>
                <w:b/>
              </w:rPr>
              <w:t>е предвидено водовземане за питейни, промишлени и други нужди - чрез обществено водосна</w:t>
            </w:r>
            <w:r w:rsidR="00C903E6" w:rsidRPr="00BD5263">
              <w:rPr>
                <w:rFonts w:cs="Calibri"/>
                <w:b/>
              </w:rPr>
              <w:t>бдяване (ВиК или друга мрежа) и</w:t>
            </w:r>
            <w:r w:rsidR="00AD424F" w:rsidRPr="00BD5263">
              <w:rPr>
                <w:rFonts w:cs="Calibri"/>
                <w:b/>
              </w:rPr>
              <w:t xml:space="preserve"> водовземане на повърхностни води.</w:t>
            </w:r>
            <w:r w:rsidRPr="00BD5263">
              <w:rPr>
                <w:rFonts w:cs="Calibri"/>
                <w:b/>
              </w:rPr>
              <w:t xml:space="preserve"> 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:rsidR="00BB4F16" w:rsidRPr="00BD5263" w:rsidRDefault="008C0765" w:rsidP="00A82E03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Н</w:t>
            </w:r>
            <w:r w:rsidR="009D1286" w:rsidRPr="00BD5263">
              <w:rPr>
                <w:rFonts w:cs="Calibri"/>
                <w:b/>
              </w:rPr>
              <w:t>е се очаква да се генерират вещества, които ще бъдат емитирани от дейността, в т.ч. приоритетни и/или опасни, при които се осъществява или е възможен контакт с води</w:t>
            </w:r>
            <w:r>
              <w:rPr>
                <w:rFonts w:cs="Calibri"/>
                <w:b/>
              </w:rPr>
              <w:t>.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7. Очаквани общи емисии на вредни вещества във въздуха по замърсители:</w:t>
            </w:r>
          </w:p>
          <w:p w:rsidR="008C0765" w:rsidRDefault="008C0765" w:rsidP="00A82E03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Н</w:t>
            </w:r>
            <w:r w:rsidR="009D1286" w:rsidRPr="00BD5263">
              <w:rPr>
                <w:rFonts w:cs="Calibri"/>
                <w:b/>
              </w:rPr>
              <w:t>е се очакват общи емисии на вредни вещества във въздуха</w:t>
            </w:r>
            <w:r>
              <w:rPr>
                <w:rFonts w:cs="Calibri"/>
                <w:b/>
              </w:rPr>
              <w:t xml:space="preserve"> п</w:t>
            </w:r>
            <w:r w:rsidRPr="00BD5263">
              <w:rPr>
                <w:rFonts w:cs="Calibri"/>
                <w:b/>
              </w:rPr>
              <w:t>о време</w:t>
            </w:r>
            <w:r>
              <w:rPr>
                <w:rFonts w:cs="Calibri"/>
                <w:b/>
              </w:rPr>
              <w:t xml:space="preserve"> на експлоатацията на рибовъдните съоръжения.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8. Отпадъци, които се очаква да се генерират, и предвиждания за тяхното третиране:</w:t>
            </w:r>
          </w:p>
          <w:p w:rsidR="00BB4F16" w:rsidRPr="00BD5263" w:rsidRDefault="009D1286" w:rsidP="00A82E03">
            <w:pPr>
              <w:jc w:val="both"/>
              <w:rPr>
                <w:rFonts w:cs="Calibri"/>
                <w:b/>
              </w:rPr>
            </w:pPr>
            <w:r w:rsidRPr="00BD5263">
              <w:rPr>
                <w:rFonts w:cs="Calibri"/>
                <w:b/>
              </w:rPr>
              <w:t>Не се очакват.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9. Отпадъчни води: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      </w:r>
          </w:p>
          <w:p w:rsidR="009D1286" w:rsidRPr="00BD5263" w:rsidRDefault="009D1286" w:rsidP="009D1286">
            <w:pPr>
              <w:jc w:val="both"/>
              <w:rPr>
                <w:rFonts w:cs="Calibri"/>
                <w:b/>
              </w:rPr>
            </w:pPr>
            <w:r w:rsidRPr="00BD5263">
              <w:rPr>
                <w:rFonts w:cs="Calibri"/>
                <w:b/>
              </w:rPr>
              <w:lastRenderedPageBreak/>
              <w:t>Не се предвиждат/очакват.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10. Опасни химични вещества, които се очаква да бъдат налични на площадката на предприятието/съоръжението: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      </w:r>
          </w:p>
          <w:p w:rsidR="009D1286" w:rsidRPr="00BD5263" w:rsidRDefault="009D1286" w:rsidP="009D1286">
            <w:pPr>
              <w:jc w:val="both"/>
              <w:rPr>
                <w:rFonts w:cs="Calibri"/>
                <w:b/>
              </w:rPr>
            </w:pPr>
            <w:r w:rsidRPr="00BD5263">
              <w:rPr>
                <w:rFonts w:cs="Calibri"/>
                <w:b/>
              </w:rPr>
              <w:t>Не се предвиждат/очакват.</w:t>
            </w:r>
          </w:p>
          <w:p w:rsidR="001D4FB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 xml:space="preserve">І. Моля да ни информирате за необходимите действия, които трябва да предприемем, по реда на глава шеста ЗООС. 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Моля, на основание чл. 93, ал. 9, т. 1 ЗООС да се проведе задължителна ОВОС, без да се извършва преценка.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 xml:space="preserve">ІІ. Друга информация </w:t>
            </w:r>
            <w:r w:rsidRPr="00BD5263">
              <w:rPr>
                <w:rFonts w:cs="Calibri"/>
                <w:iCs/>
              </w:rPr>
              <w:t>(не е задължително за попълване)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  <w:u w:val="single"/>
              </w:rPr>
              <w:t>Прилагам</w:t>
            </w:r>
            <w:r w:rsidRPr="00BD5263">
              <w:rPr>
                <w:rFonts w:cs="Calibri"/>
              </w:rPr>
              <w:t>:</w:t>
            </w:r>
          </w:p>
          <w:p w:rsidR="00227B69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 xml:space="preserve">1. Документи, доказващи </w:t>
            </w:r>
            <w:r w:rsidR="001D4FB6" w:rsidRPr="00BD5263">
              <w:rPr>
                <w:rFonts w:cs="Calibri"/>
              </w:rPr>
              <w:t>обявяване</w:t>
            </w:r>
            <w:r w:rsidR="00227B69" w:rsidRPr="00BD5263">
              <w:rPr>
                <w:rFonts w:cs="Calibri"/>
              </w:rPr>
              <w:t xml:space="preserve">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      </w:r>
            <w:r w:rsidR="001D4FB6" w:rsidRPr="00BD5263">
              <w:rPr>
                <w:rFonts w:cs="Calibri"/>
              </w:rPr>
              <w:t xml:space="preserve"> </w:t>
            </w:r>
            <w:r w:rsidRPr="00BD5263">
              <w:rPr>
                <w:rFonts w:cs="Calibri"/>
              </w:rPr>
              <w:t xml:space="preserve"> 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3. Други документи по преценка на уведомителя:</w:t>
            </w:r>
          </w:p>
          <w:p w:rsidR="00BB4F16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 xml:space="preserve">4. </w:t>
            </w:r>
            <w:r w:rsidRPr="00BD5263">
              <w:rPr>
                <w:rFonts w:cs="Calibri"/>
                <w:u w:val="single"/>
              </w:rPr>
              <w:t xml:space="preserve">Електронен носител </w:t>
            </w:r>
            <w:r w:rsidR="005E1588" w:rsidRPr="00BD5263">
              <w:rPr>
                <w:rFonts w:cs="Calibri"/>
                <w:u w:val="single"/>
              </w:rPr>
              <w:t xml:space="preserve">– 1. </w:t>
            </w:r>
            <w:r w:rsidRPr="00BD5263">
              <w:rPr>
                <w:rFonts w:cs="Calibri"/>
                <w:u w:val="single"/>
              </w:rPr>
              <w:t xml:space="preserve"> бр</w:t>
            </w:r>
            <w:r w:rsidRPr="00BD5263">
              <w:rPr>
                <w:rFonts w:cs="Calibri"/>
              </w:rPr>
              <w:t>.</w:t>
            </w:r>
          </w:p>
          <w:p w:rsidR="00BB4F16" w:rsidRPr="00BD5263" w:rsidRDefault="00BB4F16" w:rsidP="00A82E03">
            <w:pPr>
              <w:jc w:val="both"/>
              <w:rPr>
                <w:rFonts w:cs="Calibri"/>
                <w:u w:val="single"/>
              </w:rPr>
            </w:pPr>
            <w:r w:rsidRPr="00BD5263">
              <w:rPr>
                <w:rFonts w:cs="Calibri"/>
              </w:rPr>
              <w:t xml:space="preserve">5.  </w:t>
            </w:r>
            <w:r w:rsidRPr="00BD5263">
              <w:rPr>
                <w:rFonts w:cs="Calibri"/>
                <w:u w:val="single"/>
              </w:rPr>
      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      </w:r>
          </w:p>
          <w:p w:rsidR="00BB4F16" w:rsidRPr="00BD5263" w:rsidRDefault="00BB4F16" w:rsidP="00A82E03">
            <w:pPr>
              <w:jc w:val="both"/>
              <w:rPr>
                <w:rFonts w:cs="Calibri"/>
                <w:u w:val="single"/>
              </w:rPr>
            </w:pPr>
            <w:r w:rsidRPr="00BD5263">
              <w:rPr>
                <w:rFonts w:cs="Calibri"/>
              </w:rPr>
              <w:t xml:space="preserve">6.  </w:t>
            </w:r>
            <w:r w:rsidRPr="00BD5263">
              <w:rPr>
                <w:rFonts w:cs="Calibri"/>
                <w:u w:val="single"/>
              </w:rPr>
              <w:t>Желая да получавам електронна кореспонденция във връзка с предоставяната услуга на посочения от мен адрес на електронна поща.</w:t>
            </w:r>
          </w:p>
          <w:p w:rsidR="005E1588" w:rsidRPr="00BD5263" w:rsidRDefault="005E1588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7. Желая писмото за определяне на необходимите действия да бъде получено чрез лицензиран пощенски оператор.</w:t>
            </w:r>
          </w:p>
          <w:p w:rsidR="00B87C1D" w:rsidRPr="00BD5263" w:rsidRDefault="00BB4F16" w:rsidP="00A82E03">
            <w:pPr>
              <w:jc w:val="both"/>
              <w:rPr>
                <w:rFonts w:cs="Calibri"/>
              </w:rPr>
            </w:pPr>
            <w:r w:rsidRPr="00BD5263">
              <w:rPr>
                <w:rFonts w:cs="Calibri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0"/>
              <w:gridCol w:w="4460"/>
            </w:tblGrid>
            <w:tr w:rsidR="00BB4F16" w:rsidRPr="00BD5263" w:rsidTr="00D758EB">
              <w:tc>
                <w:tcPr>
                  <w:tcW w:w="4710" w:type="dxa"/>
                  <w:shd w:val="clear" w:color="auto" w:fill="FFFFFF"/>
                  <w:vAlign w:val="center"/>
                </w:tcPr>
                <w:p w:rsidR="00BB4F16" w:rsidRPr="00BD5263" w:rsidRDefault="00BB4F16" w:rsidP="00A82E03">
                  <w:pPr>
                    <w:jc w:val="both"/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 xml:space="preserve">Дата: </w:t>
                  </w:r>
                  <w:r w:rsidR="004A48EA" w:rsidRPr="00BD5263">
                    <w:rPr>
                      <w:rFonts w:cs="Calibri"/>
                    </w:rPr>
                    <w:t>1</w:t>
                  </w:r>
                  <w:r w:rsidR="00A61597">
                    <w:rPr>
                      <w:rFonts w:cs="Calibri"/>
                    </w:rPr>
                    <w:t>7.</w:t>
                  </w:r>
                  <w:r w:rsidR="00A63967" w:rsidRPr="00BD5263">
                    <w:rPr>
                      <w:rFonts w:cs="Calibri"/>
                    </w:rPr>
                    <w:t>0</w:t>
                  </w:r>
                  <w:r w:rsidR="00A61597">
                    <w:rPr>
                      <w:rFonts w:cs="Calibri"/>
                    </w:rPr>
                    <w:t>4</w:t>
                  </w:r>
                  <w:r w:rsidR="00A63967" w:rsidRPr="00BD5263">
                    <w:rPr>
                      <w:rFonts w:cs="Calibri"/>
                    </w:rPr>
                    <w:t>.202</w:t>
                  </w:r>
                  <w:r w:rsidR="008C0765">
                    <w:rPr>
                      <w:rFonts w:cs="Calibri"/>
                    </w:rPr>
                    <w:t>6</w:t>
                  </w:r>
                  <w:r w:rsidR="00A63967" w:rsidRPr="00BD5263">
                    <w:rPr>
                      <w:rFonts w:cs="Calibri"/>
                    </w:rPr>
                    <w:t xml:space="preserve"> г.</w:t>
                  </w:r>
                </w:p>
                <w:p w:rsidR="005B325E" w:rsidRPr="00BD5263" w:rsidRDefault="005B325E" w:rsidP="00A82E03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4460" w:type="dxa"/>
                  <w:shd w:val="clear" w:color="auto" w:fill="FFFFFF"/>
                  <w:vAlign w:val="center"/>
                </w:tcPr>
                <w:p w:rsidR="00BB4F16" w:rsidRPr="00BD5263" w:rsidRDefault="00BB4F16" w:rsidP="00A82E03">
                  <w:pPr>
                    <w:jc w:val="both"/>
                    <w:rPr>
                      <w:rFonts w:cs="Calibri"/>
                    </w:rPr>
                  </w:pPr>
                  <w:r w:rsidRPr="00BD5263">
                    <w:rPr>
                      <w:rFonts w:cs="Calibri"/>
                    </w:rPr>
                    <w:t>Уведомител: .........................</w:t>
                  </w:r>
                </w:p>
                <w:p w:rsidR="00A63967" w:rsidRPr="00BD5263" w:rsidRDefault="005B325E" w:rsidP="005B325E">
                  <w:pPr>
                    <w:rPr>
                      <w:rFonts w:cs="Calibri"/>
                      <w:b/>
                      <w:color w:val="000000"/>
                    </w:rPr>
                  </w:pPr>
                  <w:r w:rsidRPr="00BD5263">
                    <w:rPr>
                      <w:rFonts w:cs="Calibri"/>
                      <w:b/>
                    </w:rPr>
                    <w:t xml:space="preserve">Управител на </w:t>
                  </w:r>
                  <w:r w:rsidR="00A63967" w:rsidRPr="00BD5263">
                    <w:rPr>
                      <w:rFonts w:cs="Calibri"/>
                      <w:b/>
                    </w:rPr>
                    <w:t>„</w:t>
                  </w:r>
                  <w:r w:rsidR="00A71C15">
                    <w:rPr>
                      <w:rFonts w:cs="Calibri"/>
                      <w:b/>
                    </w:rPr>
                    <w:t xml:space="preserve">Т. </w:t>
                  </w:r>
                  <w:r w:rsidR="004A48EA" w:rsidRPr="00BD5263">
                    <w:rPr>
                      <w:rFonts w:cs="Calibri"/>
                      <w:b/>
                    </w:rPr>
                    <w:t>ТРЕНДАФИЛОВ</w:t>
                  </w:r>
                  <w:r w:rsidR="00A63967" w:rsidRPr="00BD5263">
                    <w:rPr>
                      <w:rFonts w:cs="Calibri"/>
                      <w:b/>
                    </w:rPr>
                    <w:t>” ЕООД</w:t>
                  </w:r>
                  <w:r w:rsidR="00A63967" w:rsidRPr="00BD5263">
                    <w:rPr>
                      <w:rFonts w:cs="Calibri"/>
                      <w:b/>
                      <w:color w:val="000000"/>
                    </w:rPr>
                    <w:t xml:space="preserve"> </w:t>
                  </w:r>
                </w:p>
                <w:p w:rsidR="00BB4F16" w:rsidRPr="00BD5263" w:rsidRDefault="00BB4F16" w:rsidP="00A82E03">
                  <w:pPr>
                    <w:jc w:val="both"/>
                    <w:rPr>
                      <w:rFonts w:cs="Calibri"/>
                    </w:rPr>
                  </w:pPr>
                </w:p>
              </w:tc>
            </w:tr>
          </w:tbl>
          <w:p w:rsidR="00BB4F16" w:rsidRPr="00BD5263" w:rsidRDefault="00BB4F16" w:rsidP="00A82E03">
            <w:pPr>
              <w:jc w:val="both"/>
              <w:rPr>
                <w:rFonts w:cs="Calibri"/>
              </w:rPr>
            </w:pPr>
          </w:p>
        </w:tc>
      </w:tr>
      <w:tr w:rsidR="009D4554" w:rsidRPr="00BD5263" w:rsidTr="00BD5263"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54" w:rsidRPr="00BD5263" w:rsidRDefault="009D4554" w:rsidP="009D4554">
            <w:pPr>
              <w:spacing w:line="240" w:lineRule="auto"/>
              <w:ind w:left="5177" w:firstLine="425"/>
              <w:jc w:val="both"/>
              <w:rPr>
                <w:rFonts w:cs="Calibri"/>
              </w:rPr>
            </w:pPr>
          </w:p>
        </w:tc>
      </w:tr>
    </w:tbl>
    <w:p w:rsidR="004E4E03" w:rsidRPr="00BD5263" w:rsidRDefault="004E4E03" w:rsidP="000E7C06">
      <w:pPr>
        <w:jc w:val="both"/>
        <w:rPr>
          <w:rFonts w:cs="Calibri"/>
        </w:rPr>
      </w:pPr>
    </w:p>
    <w:sectPr w:rsidR="004E4E03" w:rsidRPr="00BD5263" w:rsidSect="00DF0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F78"/>
    <w:multiLevelType w:val="hybridMultilevel"/>
    <w:tmpl w:val="C812E692"/>
    <w:lvl w:ilvl="0" w:tplc="22FEE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C5FB6"/>
    <w:multiLevelType w:val="hybridMultilevel"/>
    <w:tmpl w:val="0AE656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70CD2"/>
    <w:multiLevelType w:val="hybridMultilevel"/>
    <w:tmpl w:val="0D56F0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21AEB"/>
    <w:multiLevelType w:val="hybridMultilevel"/>
    <w:tmpl w:val="1BD2A7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672FA"/>
    <w:multiLevelType w:val="hybridMultilevel"/>
    <w:tmpl w:val="AC106D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41EF"/>
    <w:multiLevelType w:val="hybridMultilevel"/>
    <w:tmpl w:val="04EC154C"/>
    <w:lvl w:ilvl="0" w:tplc="45D2E76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EC208E"/>
    <w:multiLevelType w:val="hybridMultilevel"/>
    <w:tmpl w:val="1BB2DC08"/>
    <w:lvl w:ilvl="0" w:tplc="85E66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B6178"/>
    <w:multiLevelType w:val="hybridMultilevel"/>
    <w:tmpl w:val="3398A20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8217D5"/>
    <w:multiLevelType w:val="hybridMultilevel"/>
    <w:tmpl w:val="113818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C4ECE"/>
    <w:multiLevelType w:val="singleLevel"/>
    <w:tmpl w:val="D6DEB5F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77AA7EF0"/>
    <w:multiLevelType w:val="hybridMultilevel"/>
    <w:tmpl w:val="360275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16"/>
    <w:rsid w:val="000157DB"/>
    <w:rsid w:val="000E2E36"/>
    <w:rsid w:val="000E7C06"/>
    <w:rsid w:val="00143908"/>
    <w:rsid w:val="001B3F8C"/>
    <w:rsid w:val="001D4FB6"/>
    <w:rsid w:val="00202282"/>
    <w:rsid w:val="00204A7B"/>
    <w:rsid w:val="00227B69"/>
    <w:rsid w:val="00354A7A"/>
    <w:rsid w:val="00451A60"/>
    <w:rsid w:val="004A45A1"/>
    <w:rsid w:val="004A48EA"/>
    <w:rsid w:val="004B312A"/>
    <w:rsid w:val="004E4E03"/>
    <w:rsid w:val="004F0778"/>
    <w:rsid w:val="005B325E"/>
    <w:rsid w:val="005C3262"/>
    <w:rsid w:val="005E1588"/>
    <w:rsid w:val="005E35CF"/>
    <w:rsid w:val="005E424B"/>
    <w:rsid w:val="0063752D"/>
    <w:rsid w:val="006E3159"/>
    <w:rsid w:val="007D0921"/>
    <w:rsid w:val="0086718A"/>
    <w:rsid w:val="008C0765"/>
    <w:rsid w:val="00973357"/>
    <w:rsid w:val="009750DA"/>
    <w:rsid w:val="009D1286"/>
    <w:rsid w:val="009D4554"/>
    <w:rsid w:val="009E4EE4"/>
    <w:rsid w:val="009E5586"/>
    <w:rsid w:val="00A61597"/>
    <w:rsid w:val="00A63967"/>
    <w:rsid w:val="00A71C15"/>
    <w:rsid w:val="00A82E03"/>
    <w:rsid w:val="00A86305"/>
    <w:rsid w:val="00AB61AD"/>
    <w:rsid w:val="00AD424F"/>
    <w:rsid w:val="00B54AB7"/>
    <w:rsid w:val="00B61A59"/>
    <w:rsid w:val="00B87C1D"/>
    <w:rsid w:val="00BB4F16"/>
    <w:rsid w:val="00BD5263"/>
    <w:rsid w:val="00C02FFC"/>
    <w:rsid w:val="00C903E6"/>
    <w:rsid w:val="00CD01D9"/>
    <w:rsid w:val="00D53BD1"/>
    <w:rsid w:val="00D758EB"/>
    <w:rsid w:val="00DF02B0"/>
    <w:rsid w:val="00E33166"/>
    <w:rsid w:val="00EC582F"/>
    <w:rsid w:val="00EE7147"/>
    <w:rsid w:val="00F307BC"/>
    <w:rsid w:val="00F3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0C9"/>
  <w15:chartTrackingRefBased/>
  <w15:docId w15:val="{D11FA65E-B73C-4E85-975E-CF96D553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2B0"/>
    <w:pPr>
      <w:spacing w:after="160" w:line="259" w:lineRule="auto"/>
    </w:pPr>
    <w:rPr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qFormat/>
    <w:rsid w:val="00204A7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312A"/>
    <w:rPr>
      <w:rFonts w:ascii="Segoe UI" w:hAnsi="Segoe UI" w:cs="Segoe UI"/>
      <w:sz w:val="18"/>
      <w:szCs w:val="18"/>
      <w:lang w:eastAsia="en-US"/>
    </w:rPr>
  </w:style>
  <w:style w:type="paragraph" w:customStyle="1" w:styleId="CharCharChar1CharCharCharChar">
    <w:name w:val="Char Char Char1 Char Char Char Char"/>
    <w:basedOn w:val="Normal"/>
    <w:rsid w:val="00D53BD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">
    <w:name w:val="Style"/>
    <w:rsid w:val="006375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rsid w:val="00451A60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3Char">
    <w:name w:val="Body Text 3 Char"/>
    <w:link w:val="BodyText3"/>
    <w:rsid w:val="00451A60"/>
    <w:rPr>
      <w:rFonts w:ascii="Times New Roman" w:eastAsia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qFormat/>
    <w:rsid w:val="00451A6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4A7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04A7B"/>
    <w:rPr>
      <w:sz w:val="22"/>
      <w:szCs w:val="22"/>
      <w:lang w:eastAsia="en-US"/>
    </w:rPr>
  </w:style>
  <w:style w:type="paragraph" w:styleId="Header">
    <w:name w:val="header"/>
    <w:aliases w:val=" Char Char Char Char, Char Char Char Char Char Char, Char Char Char Char Char, Char Char Char"/>
    <w:basedOn w:val="Normal"/>
    <w:link w:val="HeaderChar"/>
    <w:uiPriority w:val="99"/>
    <w:rsid w:val="00204A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HeaderChar">
    <w:name w:val="Header Char"/>
    <w:aliases w:val=" Char Char Char Char Char1, Char Char Char Char Char Char Char, Char Char Char Char Char Char1, Char Char Char Char1"/>
    <w:link w:val="Header"/>
    <w:uiPriority w:val="99"/>
    <w:rsid w:val="00204A7B"/>
    <w:rPr>
      <w:rFonts w:ascii="Times New Roman" w:eastAsia="Times New Roman" w:hAnsi="Times New Roman"/>
      <w:lang w:val="en-AU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4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link w:val="HTMLPreformatted"/>
    <w:uiPriority w:val="99"/>
    <w:rsid w:val="00204A7B"/>
    <w:rPr>
      <w:rFonts w:ascii="Courier New" w:eastAsia="Times New Roman" w:hAnsi="Courier New" w:cs="Courier New"/>
    </w:rPr>
  </w:style>
  <w:style w:type="character" w:customStyle="1" w:styleId="Heading1Char">
    <w:name w:val="Heading 1 Char"/>
    <w:link w:val="Heading1"/>
    <w:rsid w:val="00204A7B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A48E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A48EA"/>
    <w:rPr>
      <w:sz w:val="22"/>
      <w:szCs w:val="22"/>
      <w:lang w:val="bg-BG"/>
    </w:rPr>
  </w:style>
  <w:style w:type="character" w:styleId="Strong">
    <w:name w:val="Strong"/>
    <w:uiPriority w:val="22"/>
    <w:qFormat/>
    <w:rsid w:val="004A48EA"/>
    <w:rPr>
      <w:b/>
      <w:bCs/>
    </w:rPr>
  </w:style>
  <w:style w:type="table" w:styleId="TableGrid">
    <w:name w:val="Table Grid"/>
    <w:basedOn w:val="TableNormal"/>
    <w:uiPriority w:val="39"/>
    <w:rsid w:val="004A48E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582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26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BD5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1620</Words>
  <Characters>9239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Anastasia Staneva</cp:lastModifiedBy>
  <cp:revision>3</cp:revision>
  <cp:lastPrinted>2026-04-17T11:32:00Z</cp:lastPrinted>
  <dcterms:created xsi:type="dcterms:W3CDTF">2026-05-04T07:22:00Z</dcterms:created>
  <dcterms:modified xsi:type="dcterms:W3CDTF">2026-05-04T07:23:00Z</dcterms:modified>
</cp:coreProperties>
</file>