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6E23">
      <w:pPr>
        <w:ind w:firstLine="850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Приложение № 5 към чл. 4, ал. 1</w:t>
      </w:r>
    </w:p>
    <w:p w:rsidR="00000000" w:rsidRDefault="00296E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(Ново - ДВ, бр. 12 от 2016 г., в сила от 12.02.2016 г., изм. и доп. - ДВ, бр. 3 от 2018 г.)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000000">
        <w:trPr>
          <w:trHeight w:val="1287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96E23">
            <w:pPr>
              <w:spacing w:before="57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 xml:space="preserve">                           </w:t>
            </w:r>
            <w:r>
              <w:rPr>
                <w:rFonts w:ascii="Arial" w:hAnsi="Arial" w:cs="Arial"/>
                <w:b/>
              </w:rPr>
              <w:t>ДО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left="181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                           ДИРЕКТОРА НА РИОСВ ПЛОВДИВ</w:t>
            </w:r>
          </w:p>
          <w:p w:rsidR="00000000" w:rsidRDefault="00296E23">
            <w:pPr>
              <w:pStyle w:val="Heading1"/>
            </w:pPr>
            <w:r>
              <w:t>УВЕДОМЛЕНИЕ</w:t>
            </w:r>
          </w:p>
          <w:p w:rsidR="00000000" w:rsidRDefault="00296E2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инвестиционно предложение</w:t>
            </w:r>
          </w:p>
          <w:p w:rsidR="00000000" w:rsidRDefault="00296E23">
            <w:pPr>
              <w:spacing w:before="113" w:after="57" w:line="269" w:lineRule="atLeast"/>
              <w:jc w:val="center"/>
              <w:rPr>
                <w:rFonts w:ascii="Arial" w:hAnsi="Arial" w:cs="Arial"/>
              </w:rPr>
            </w:pPr>
          </w:p>
          <w:p w:rsidR="00296E23" w:rsidRDefault="00296E23" w:rsidP="00296E23">
            <w:pPr>
              <w:spacing w:before="57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 от </w:t>
            </w: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ИП ПРОПЪРТИ - С” ООД  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</w:p>
          <w:p w:rsidR="00000000" w:rsidRDefault="00296E23">
            <w:pPr>
              <w:spacing w:before="113" w:after="57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УВАЖАЕМИ ГОСП</w:t>
            </w:r>
            <w:r>
              <w:rPr>
                <w:rFonts w:ascii="Arial" w:hAnsi="Arial" w:cs="Arial"/>
              </w:rPr>
              <w:t>ОДИН  ДИРЕКТОР,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Уведомяваме Ви, че </w:t>
            </w: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</w:rPr>
              <w:t xml:space="preserve">ВИП ПРОПЪРТИ - С” ООД  </w:t>
            </w:r>
            <w:r>
              <w:rPr>
                <w:rFonts w:ascii="Arial" w:hAnsi="Arial" w:cs="Arial"/>
              </w:rPr>
              <w:t>има следното инвестиционно предложение: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промяна предназначение на имот за неземеделски нужди по реда на ЗОЗЗ и ППЗОЗЗ с изработване на ПУП-ПРЗ за обект:”Жилищно</w:t>
            </w:r>
            <w:r>
              <w:rPr>
                <w:rFonts w:ascii="Arial" w:hAnsi="Arial" w:cs="Arial"/>
                <w:szCs w:val="24"/>
              </w:rPr>
              <w:t xml:space="preserve"> строителство” – 8 броя УПИ, улица в границите на имота и разширение на селскостопански път 18.202. Процедура за осигуряване на трасе за транспортен достъп до обекта през имоти 18.202; 18.203; 18.208 и 18.253 – селскостопански пътища, собственост на община</w:t>
            </w:r>
            <w:r>
              <w:rPr>
                <w:rFonts w:ascii="Arial" w:hAnsi="Arial" w:cs="Arial"/>
                <w:szCs w:val="24"/>
              </w:rPr>
              <w:t xml:space="preserve"> Родопи.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Характеристика на инвестиционното предложение: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Резюме на предложението</w:t>
            </w:r>
          </w:p>
          <w:p w:rsidR="00000000" w:rsidRDefault="00296E23">
            <w:pPr>
              <w:pStyle w:val="BodyText"/>
            </w:pPr>
            <w:r>
              <w:t xml:space="preserve">Ново инвестиционно предложение - промяна на предназначение на имот 59032.18.29, местност “Аптекарово и метери”, с.Първенец с изработване на ПУП-ПРЗ за жилищно строителство  </w:t>
            </w:r>
            <w:r>
              <w:t xml:space="preserve">– 8 броя УПИ, улица в границите на имота и разширение на селскостопански път 18.202. Процедура за осигуряване на трасе за транспортен достъп до обекта през имоти 59032.18.202; 18.203; 18.208 и 18.253 – селскостопански пътища, собственост на община Родопи. </w:t>
            </w:r>
          </w:p>
          <w:p w:rsidR="00000000" w:rsidRDefault="00296E23">
            <w:pPr>
              <w:pStyle w:val="BodyText"/>
            </w:pPr>
            <w:r>
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</w:t>
            </w:r>
            <w:r>
              <w:t>)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</w:t>
            </w:r>
            <w:r>
              <w:rPr>
                <w:rFonts w:ascii="Arial" w:hAnsi="Arial" w:cs="Arial"/>
              </w:rPr>
              <w:t>ътища/улици, газопровод, електропроводи и др.); предвидени изкопни работи, предполагаема дълбочина на изкопите, ползване на взрив:</w:t>
            </w:r>
          </w:p>
          <w:p w:rsidR="00000000" w:rsidRDefault="00296E2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Основни процеси са: Промяна предназначение на имот 18.29 за жилищно строителство, като при изработване на ПУП-ПРЗ е предвиден</w:t>
            </w:r>
            <w:r>
              <w:rPr>
                <w:rFonts w:ascii="Arial" w:hAnsi="Arial" w:cs="Arial"/>
              </w:rPr>
              <w:t xml:space="preserve">о от имота да се образуват осем броя УПИ за жилищно строителство, за застрояване на осем броя жилищни сгради, като всяка една от тях ще е с площ от около 250 кв.м. В границите на имота е предвидена улица с габарит 6,00 м. за обслужване на новообразуваните </w:t>
            </w:r>
            <w:r>
              <w:rPr>
                <w:rFonts w:ascii="Arial" w:hAnsi="Arial" w:cs="Arial"/>
              </w:rPr>
              <w:t>УПИ. Транспортното обслужване на имота се осъществява от селскостопански пътища 59032.</w:t>
            </w:r>
            <w:r>
              <w:rPr>
                <w:rFonts w:ascii="Arial" w:hAnsi="Arial" w:cs="Arial"/>
                <w:szCs w:val="24"/>
              </w:rPr>
              <w:t>18.202; 18.203 и 18.253</w:t>
            </w:r>
            <w:r>
              <w:rPr>
                <w:rFonts w:ascii="Arial" w:hAnsi="Arial" w:cs="Arial"/>
              </w:rPr>
              <w:t>, които осъществяват връзка с път 18.208 с трайна асфалтова настилка-асфалт. Водоснабдяването на новообразуваните имоти ще се осъществява чрез изгр</w:t>
            </w:r>
            <w:r>
              <w:rPr>
                <w:rFonts w:ascii="Arial" w:hAnsi="Arial" w:cs="Arial"/>
              </w:rPr>
              <w:t>аждане на алтернативни водоизточници – тръбни сондажни кладенци с дълбочина 10,00м. Електроснабдяването ще се осъществяви по схема съгласувана с експлотационното предприятие ЕВН.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Връзка с други съществуващи и одобрени с устройствен или друг план дейност</w:t>
            </w:r>
            <w:r>
              <w:rPr>
                <w:rFonts w:ascii="Arial" w:hAnsi="Arial" w:cs="Arial"/>
              </w:rPr>
              <w:t>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</w:r>
          </w:p>
          <w:p w:rsidR="00000000" w:rsidRDefault="00296E23">
            <w:pPr>
              <w:ind w:right="-9" w:firstLine="720"/>
              <w:jc w:val="both"/>
              <w:rPr>
                <w:rFonts w:ascii="Arial" w:hAnsi="Arial" w:cs="Arial"/>
                <w:b/>
                <w:szCs w:val="36"/>
              </w:rPr>
            </w:pPr>
            <w:r>
              <w:rPr>
                <w:rFonts w:ascii="Arial" w:hAnsi="Arial" w:cs="Arial"/>
              </w:rPr>
              <w:t>Им</w:t>
            </w:r>
            <w:r>
              <w:rPr>
                <w:rFonts w:ascii="Arial" w:hAnsi="Arial" w:cs="Arial"/>
              </w:rPr>
              <w:t>отът няма пряка връзка с имоти с променено предназначение. В обхвата на предложението са процедирани следните преписки: на югозапад от стар имот 18.98 са образувани 4 броя УПИ за жилищно строителство. В посока запад са преотредени имоти 18.160 и 18.168 същ</w:t>
            </w:r>
            <w:r>
              <w:rPr>
                <w:rFonts w:ascii="Arial" w:hAnsi="Arial" w:cs="Arial"/>
              </w:rPr>
              <w:t>о за жилищно строителство за 19 броя УПИ и улица. В процедура промяна предназначение е имот 19.184 с предвидено отреждане на двадесет и две УПИ за жилищно строителство. В посока югозапад е процедиран имот 18.122 за три броя УПИ за жилищно строителство и мн</w:t>
            </w:r>
            <w:r>
              <w:rPr>
                <w:rFonts w:ascii="Arial" w:hAnsi="Arial" w:cs="Arial"/>
              </w:rPr>
              <w:t>. др. Масивите са оформени като зона за жилищно строителство.</w:t>
            </w:r>
          </w:p>
          <w:p w:rsidR="00000000" w:rsidRDefault="00296E23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Местоположение:</w:t>
            </w:r>
          </w:p>
          <w:p w:rsidR="00000000" w:rsidRDefault="00296E23">
            <w:pPr>
              <w:pStyle w:val="BodyText2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</w:t>
            </w:r>
            <w:r>
              <w:rPr>
                <w:szCs w:val="22"/>
              </w:rPr>
              <w:t>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</w:t>
            </w:r>
            <w:r>
              <w:rPr>
                <w:szCs w:val="22"/>
              </w:rPr>
              <w:t>хема на нова или промяна на съществуваща пътна инфраструктура)</w:t>
            </w:r>
          </w:p>
          <w:p w:rsidR="00000000" w:rsidRDefault="00296E23">
            <w:pPr>
              <w:pStyle w:val="BodyText2"/>
              <w:spacing w:before="0" w:beforeAutospacing="0" w:after="0" w:afterAutospacing="0"/>
              <w:rPr>
                <w:szCs w:val="22"/>
              </w:rPr>
            </w:pPr>
          </w:p>
          <w:p w:rsidR="00000000" w:rsidRDefault="00296E23">
            <w:pPr>
              <w:spacing w:after="0"/>
              <w:ind w:right="-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Проектната територия представлява ПИ 59032.18.29, местност „Аптекарово и метери” с площ 5888 кв.м. Транспортното обслужване на имота се осъществява от селскостопански пътища 59032.</w:t>
            </w:r>
            <w:r>
              <w:rPr>
                <w:rFonts w:ascii="Arial" w:hAnsi="Arial" w:cs="Arial"/>
                <w:szCs w:val="24"/>
              </w:rPr>
              <w:t>18.202; 18.2</w:t>
            </w:r>
            <w:r>
              <w:rPr>
                <w:rFonts w:ascii="Arial" w:hAnsi="Arial" w:cs="Arial"/>
                <w:szCs w:val="24"/>
              </w:rPr>
              <w:t>03 и 18.253</w:t>
            </w:r>
            <w:r>
              <w:rPr>
                <w:rFonts w:ascii="Arial" w:hAnsi="Arial" w:cs="Arial"/>
              </w:rPr>
              <w:t>, които осъществяват връзка с път 18.208 с трайна асфалтова настилка-асфалт. В границите на имота е предвидена улица с габарит 6,00 м. за обслужване на новообразуваните УПИ. Имотът е с начин на трайно ползване “нива”.</w:t>
            </w:r>
            <w:r>
              <w:rPr>
                <w:sz w:val="26"/>
              </w:rPr>
              <w:t xml:space="preserve"> </w:t>
            </w:r>
            <w:r>
              <w:rPr>
                <w:rFonts w:ascii="Arial" w:hAnsi="Arial" w:cs="Arial"/>
              </w:rPr>
              <w:t>Отстоят на около 1500 м. се</w:t>
            </w:r>
            <w:r>
              <w:rPr>
                <w:rFonts w:ascii="Arial" w:hAnsi="Arial" w:cs="Arial"/>
              </w:rPr>
              <w:t>верно от с.Първенец.</w:t>
            </w:r>
          </w:p>
          <w:p w:rsidR="00000000" w:rsidRDefault="00296E23">
            <w:pPr>
              <w:spacing w:after="0"/>
              <w:ind w:right="-9" w:firstLine="720"/>
              <w:jc w:val="both"/>
              <w:rPr>
                <w:rFonts w:ascii="Arial" w:hAnsi="Arial" w:cs="Arial"/>
              </w:rPr>
            </w:pPr>
          </w:p>
          <w:p w:rsidR="00000000" w:rsidRDefault="00296E23">
            <w:pPr>
              <w:spacing w:after="0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Природни ресурси, предвидени за използване по време на строителството и експлоатацията:</w:t>
            </w:r>
          </w:p>
          <w:p w:rsidR="00000000" w:rsidRDefault="00296E23">
            <w:pPr>
              <w:pStyle w:val="BodyText2"/>
              <w:spacing w:before="0" w:beforeAutospacing="0" w:after="0" w:afterAutospacing="0"/>
              <w:rPr>
                <w:szCs w:val="22"/>
              </w:rPr>
            </w:pPr>
            <w:r>
              <w:rPr>
                <w:szCs w:val="22"/>
              </w:rPr>
              <w:lastRenderedPageBreak/>
              <w:t>(включително предвидено водовземане за питейни, промишлени и други нужди - чрез обществено водоснабдяване (ВиК или друга мрежа) и/или водовзема</w:t>
            </w:r>
            <w:r>
              <w:rPr>
                <w:szCs w:val="22"/>
              </w:rPr>
              <w:t>не или ползване на повърхностни води и/или подземни води, необходими количества, съществуващи съоръжения или необходимост от изграждане на нови)</w:t>
            </w:r>
          </w:p>
          <w:p w:rsidR="00000000" w:rsidRDefault="00296E23">
            <w:pPr>
              <w:pStyle w:val="BodyText2"/>
              <w:spacing w:before="0" w:beforeAutospacing="0" w:after="0" w:afterAutospacing="0"/>
              <w:rPr>
                <w:szCs w:val="22"/>
              </w:rPr>
            </w:pP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Основни суровини и строителни материали, които ще се употребяват при изграждане на обекта са:инертни материали</w:t>
            </w:r>
            <w:r>
              <w:rPr>
                <w:rFonts w:ascii="Arial" w:hAnsi="Arial" w:cs="Arial"/>
                <w:szCs w:val="24"/>
              </w:rPr>
              <w:t xml:space="preserve"> /пясък, баластра, чакъл, трошен камък/; бетонови и варови разтвори, мазилки и смеси; тухли, дървен материал; метални конструкции и арматурно желязо; PVC, PE-HD и PP тръбопроводи; облицовъчни и изолационни материали.</w:t>
            </w:r>
          </w:p>
          <w:p w:rsidR="00000000" w:rsidRDefault="00296E23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Водоснабдяването на новообразуваните им</w:t>
            </w:r>
            <w:r>
              <w:rPr>
                <w:rFonts w:ascii="Arial" w:hAnsi="Arial" w:cs="Arial"/>
              </w:rPr>
              <w:t>оти ще се осъществява чрез изграждане на алтернативни водоизточници – тръбни сондажни кладенци – 8 бр. с дълбочина 10,00м. и приблизителни координати: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18.457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36,940`` и И</w:t>
            </w:r>
            <w:r>
              <w:rPr>
                <w:rFonts w:ascii="Arial" w:hAnsi="Arial" w:cs="Arial"/>
              </w:rPr>
              <w:t xml:space="preserve">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57,180``. 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18.459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36,667``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58,549``. 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18.460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35,777``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</w:t>
            </w:r>
            <w:r>
              <w:rPr>
                <w:rFonts w:ascii="Arial" w:hAnsi="Arial" w:cs="Arial"/>
              </w:rPr>
              <w:t xml:space="preserve">0` 58,155``. 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18.461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36,056``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56,867``.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18.462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35,143``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56,4</w:t>
            </w:r>
            <w:r>
              <w:rPr>
                <w:rFonts w:ascii="Arial" w:hAnsi="Arial" w:cs="Arial"/>
              </w:rPr>
              <w:t>93``.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18.463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34,864``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57,719``.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 новообразувано УПИ 18.464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33,573``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57,205``.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</w:t>
            </w:r>
            <w:r>
              <w:rPr>
                <w:rFonts w:ascii="Arial" w:hAnsi="Arial" w:cs="Arial"/>
              </w:rPr>
              <w:t xml:space="preserve"> новообразувано УПИ 18.465 – тръбен сондажен кладенец с приблизителни координати С 42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05` 33,876`` и И 24</w:t>
            </w:r>
            <w:r>
              <w:rPr>
                <w:rFonts w:ascii="Arial" w:hAnsi="Arial" w:cs="Arial"/>
              </w:rPr>
              <w:sym w:font="Symbol" w:char="00B0"/>
            </w:r>
            <w:r>
              <w:rPr>
                <w:rFonts w:ascii="Arial" w:hAnsi="Arial" w:cs="Arial"/>
              </w:rPr>
              <w:t xml:space="preserve"> 40` 55,826``.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Проектните номера на новообразуваните имоти са определени съгласно удостоверение изх.№25-92059-04.04.2024 г. на СГКК Пловдив.</w:t>
            </w:r>
          </w:p>
          <w:p w:rsidR="00000000" w:rsidRDefault="00296E23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Сондажни</w:t>
            </w:r>
            <w:r>
              <w:rPr>
                <w:rFonts w:ascii="Arial" w:hAnsi="Arial" w:cs="Arial"/>
              </w:rPr>
              <w:t xml:space="preserve">те кладенци в новообразуваните имоти ще се използват за хигиенно битови нужди, пожарни нужди, оросяване на зелени площи. За питейни нужди ще се използва бутилирана вода. </w:t>
            </w:r>
          </w:p>
          <w:p w:rsidR="00000000" w:rsidRDefault="00296E23">
            <w:pPr>
              <w:spacing w:after="0" w:line="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Водата от всеки сондажния кладенец посредством ХПС ще се изпраща чрез водопровод PE-H</w:t>
            </w:r>
            <w:r>
              <w:rPr>
                <w:rFonts w:ascii="Arial" w:hAnsi="Arial" w:cs="Arial"/>
              </w:rPr>
              <w:t>D с доказан диаметър. Дезинфекцията на водата ще се извършва с UV лампа за съответното водно количество.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Arial" w:hAnsi="Arial" w:cs="Arial"/>
              </w:rPr>
            </w:pPr>
          </w:p>
          <w:p w:rsidR="00000000" w:rsidRDefault="00296E23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 6. Очаквани вещества, които ще бъдат емитирани от дейността, в т.ч. приоритетни</w:t>
            </w:r>
          </w:p>
          <w:p w:rsidR="00000000" w:rsidRDefault="00296E23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и/или опасни, при които се осъществява или е възможен контакт с в</w:t>
            </w:r>
            <w:r>
              <w:rPr>
                <w:rFonts w:ascii="Arial" w:hAnsi="Arial" w:cs="Arial"/>
              </w:rPr>
              <w:t>оди: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4"/>
              </w:rPr>
              <w:t xml:space="preserve">    Не се очакват емисии на вредни вещества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 Очаквани общи емисии на вредни вещества във въздуха по замърсители: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време на етапа на изграждане на инвестиционното предложение се очакват предимно неорганизирани емисии на вредни вещества в атмосферни</w:t>
            </w:r>
            <w:r>
              <w:rPr>
                <w:rFonts w:ascii="Arial" w:hAnsi="Arial" w:cs="Arial"/>
              </w:rPr>
              <w:t xml:space="preserve">я въздух. Замърсяването на въздуха в района по време на строителството ще се дължи на: 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Изгорели газове от двигателите с вътрешно горене на машините осъществяващи строителните и транспортни дейности. Основните замърсители, които ще се отделят във въздуха с</w:t>
            </w:r>
            <w:r>
              <w:rPr>
                <w:rFonts w:ascii="Arial" w:hAnsi="Arial" w:cs="Arial"/>
              </w:rPr>
              <w:t>а CO, NOx</w:t>
            </w:r>
            <w:r>
              <w:rPr>
                <w:rFonts w:ascii="Arial" w:hAnsi="Arial" w:cs="Arial"/>
                <w:lang w:val="en-US"/>
              </w:rPr>
              <w:t>, SO</w:t>
            </w:r>
            <w:r>
              <w:rPr>
                <w:rFonts w:ascii="Arial" w:hAnsi="Arial" w:cs="Arial"/>
                <w:lang w:val="en-US"/>
              </w:rPr>
              <w:sym w:font="Symbol" w:char="F032"/>
            </w:r>
            <w:r>
              <w:rPr>
                <w:rFonts w:ascii="Arial" w:hAnsi="Arial" w:cs="Arial"/>
                <w:lang w:val="en-US"/>
              </w:rPr>
              <w:t>, CH-ди и прах. Тези емисии ще зависят от броя и вида на използваната при строителството техника.</w:t>
            </w:r>
          </w:p>
          <w:p w:rsidR="00000000" w:rsidRDefault="00296E23">
            <w:pPr>
              <w:spacing w:after="0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Прахови частици-при изпълнение на строително монтажните работи ще се емитира прах основно при изкопните работи, депонирането на хумусния слой и </w:t>
            </w:r>
            <w:r>
              <w:rPr>
                <w:rFonts w:ascii="Arial" w:hAnsi="Arial" w:cs="Arial"/>
              </w:rPr>
              <w:t>след това при възстановяването на терена /вертикална планировка/. Концентрацията на праховите частици до голяма степен ще зависи от сезона, през който ще се извършват строителните дейности, климатичните и метеорологичните фактори и предприетите мерки за на</w:t>
            </w:r>
            <w:r>
              <w:rPr>
                <w:rFonts w:ascii="Arial" w:hAnsi="Arial" w:cs="Arial"/>
              </w:rPr>
              <w:t>маляване праховото натоварване.</w:t>
            </w:r>
          </w:p>
          <w:p w:rsidR="00000000" w:rsidRDefault="00296E23">
            <w:pPr>
              <w:spacing w:after="0" w:line="269" w:lineRule="atLeast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По време на експлоатацията – отоплението на жилищните сгради е предвидено да се осъществява от автоматизирани пелетни котли с висок коефициент на полезно действие – екологичен начин на отопление. За охлаждане е предвидена кл</w:t>
            </w:r>
            <w:r>
              <w:rPr>
                <w:rFonts w:ascii="Arial" w:hAnsi="Arial" w:cs="Arial"/>
              </w:rPr>
              <w:t>иматична система захранвана с електроенергия.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 Отпадъци, които се очаква да се генерират, и предвиждания за тяхното третиране:</w:t>
            </w:r>
          </w:p>
          <w:p w:rsidR="00000000" w:rsidRDefault="00296E23">
            <w:pPr>
              <w:pStyle w:val="BodyTextIndent3"/>
            </w:pPr>
            <w:r>
              <w:t>По време на строителството на обекта се очаква да се генерират строителни отпадъци /арматурно желязо, бетонови парчета, дърво о</w:t>
            </w:r>
            <w:r>
              <w:t>т кофражи/, които ще се извозват до депо за строителни отпадъци. Отпадъци от почва, камъни и изкопни земни маси ще се използват за насипване и подравняване на терена при изграждане на фундаменти. Битовите отпадъци ще се събират в контейнерите за  отпадъци,</w:t>
            </w:r>
            <w:r>
              <w:t xml:space="preserve">  означени подходящо.</w:t>
            </w:r>
          </w:p>
          <w:p w:rsidR="00000000" w:rsidRDefault="00296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Строителни отпадъци - неопасни, които ще се събират в специализирани съдове за строителни отпадъци, разположени на отделена за целта площадка. Съдовете ще се извозват на депото в с.Първенец</w:t>
            </w:r>
          </w:p>
          <w:p w:rsidR="00000000" w:rsidRDefault="00296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szCs w:val="24"/>
                <w:lang w:val="ru-RU"/>
              </w:rPr>
              <w:t>-  Земни маси от изкопни работи -неопасни.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Ще се използуват основно за оформяне на вертикалната инфраструктура и обратна засипка.</w:t>
            </w:r>
          </w:p>
          <w:p w:rsidR="00000000" w:rsidRDefault="00296E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Arial" w:hAnsi="Arial" w:cs="Arial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     - При експлоатация на обекта ще се формират битови отпадъци. Битовите отпадъци ще се извозват на регионалното сметище за ТБО от фирмата поддържаща чистотата в рай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она.</w:t>
            </w:r>
          </w:p>
          <w:p w:rsidR="00000000" w:rsidRDefault="00296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0" w:firstLine="48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 Отпадъчни води: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</w:t>
            </w:r>
            <w:r>
              <w:rPr>
                <w:rFonts w:ascii="Arial" w:hAnsi="Arial" w:cs="Arial"/>
              </w:rPr>
              <w:t>/повърхностен воден обект/водоплътна изгребна яма и др.)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Тъй като в района не се експлоатира канализационна мрежа, то количествата от битови отпадни води ще се събират в 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>безотточн</w:t>
            </w:r>
            <w:r>
              <w:rPr>
                <w:rFonts w:ascii="Arial" w:hAnsi="Arial" w:cs="Arial"/>
                <w:color w:val="000000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бетонов</w:t>
            </w:r>
            <w:r>
              <w:rPr>
                <w:rFonts w:ascii="Arial" w:hAnsi="Arial" w:cs="Arial"/>
                <w:color w:val="000000"/>
                <w:szCs w:val="24"/>
              </w:rPr>
              <w:t>и</w:t>
            </w:r>
            <w:r>
              <w:rPr>
                <w:rFonts w:ascii="Arial" w:hAnsi="Arial" w:cs="Arial"/>
                <w:color w:val="000000"/>
                <w:szCs w:val="24"/>
                <w:lang w:val="ru-RU"/>
              </w:rPr>
              <w:t xml:space="preserve"> ям</w:t>
            </w:r>
            <w:r>
              <w:rPr>
                <w:rFonts w:ascii="Arial" w:hAnsi="Arial" w:cs="Arial"/>
                <w:color w:val="000000"/>
                <w:szCs w:val="24"/>
              </w:rPr>
              <w:t>и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szCs w:val="24"/>
                <w:lang w:val="ru-RU"/>
              </w:rPr>
              <w:t xml:space="preserve"> Дъждовните води ще се оттичат към зелените площи в имота</w:t>
            </w:r>
            <w:r>
              <w:rPr>
                <w:rFonts w:ascii="Arial" w:hAnsi="Arial" w:cs="Arial"/>
                <w:szCs w:val="28"/>
                <w:lang w:val="ru-RU"/>
              </w:rPr>
              <w:t xml:space="preserve">. 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 Опасни химични вещества, които се очаква да бъдат налични на площадката на предприятието/съоръжението:</w:t>
            </w:r>
          </w:p>
          <w:p w:rsidR="00000000" w:rsidRDefault="00296E23">
            <w:pPr>
              <w:pStyle w:val="BodyText2"/>
              <w:rPr>
                <w:szCs w:val="22"/>
              </w:rPr>
            </w:pPr>
            <w:r>
              <w:rPr>
                <w:szCs w:val="22"/>
              </w:rPr>
              <w:lastRenderedPageBreak/>
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</w:t>
            </w:r>
            <w:r>
              <w:rPr>
                <w:szCs w:val="22"/>
              </w:rPr>
              <w:t>сно приложение № 1 към Наредбата за предотвратяване на големи аварии и ограничаване на последствията от тях)</w:t>
            </w:r>
          </w:p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Няма да се използват или съхраняват опасни химични вещества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І. Моля да ни информирате за необходимите действия, които трябва да предприемем, по ре</w:t>
            </w:r>
            <w:r>
              <w:rPr>
                <w:rFonts w:ascii="Arial" w:hAnsi="Arial" w:cs="Arial"/>
              </w:rPr>
              <w:t>да на глава шеста ЗООС. Моля, на основание чл. 93, ал. 9, т. 1 ЗООС да се проведе задължителна ОВОС, без да се извършва преценка.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ІІ. Друга информация </w:t>
            </w:r>
            <w:r>
              <w:rPr>
                <w:rFonts w:ascii="Arial" w:hAnsi="Arial" w:cs="Arial"/>
                <w:i/>
                <w:iCs/>
              </w:rPr>
              <w:t>(не е задължително за попълване)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Моля да бъде допуснато извършването само на ОВОС (в случаите по чл. 91, </w:t>
            </w:r>
            <w:r>
              <w:rPr>
                <w:rFonts w:ascii="Arial" w:hAnsi="Arial" w:cs="Arial"/>
              </w:rPr>
              <w:t>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</w: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u w:val="single"/>
              </w:rPr>
            </w:pP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u w:val="single"/>
              </w:rPr>
            </w:pP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  <w:u w:val="single"/>
              </w:rPr>
            </w:pPr>
          </w:p>
          <w:p w:rsidR="00000000" w:rsidRDefault="00296E23">
            <w:pPr>
              <w:spacing w:before="57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Прилагам</w:t>
            </w:r>
            <w:r>
              <w:rPr>
                <w:rFonts w:ascii="Arial" w:hAnsi="Arial" w:cs="Arial"/>
              </w:rPr>
              <w:t>: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 допълнителн</w:t>
            </w:r>
            <w:r>
              <w:rPr>
                <w:rFonts w:ascii="Arial" w:hAnsi="Arial" w:cs="Arial"/>
              </w:rPr>
              <w:t>а информация/документация, поясняваща инвестиционното предложение;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картен материал, схема, снимков материал, актуална скица на имота и др. в подходящ мащаб.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 Електронен носител - 1 бр.</w:t>
            </w:r>
          </w:p>
          <w:p w:rsidR="00000000" w:rsidRDefault="00296E23">
            <w:pPr>
              <w:spacing w:before="100" w:beforeAutospacing="1" w:after="100" w:afterAutospacing="1" w:line="269" w:lineRule="atLeast"/>
              <w:ind w:firstLine="28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tbl>
            <w:tblPr>
              <w:tblW w:w="1009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85"/>
              <w:gridCol w:w="5513"/>
            </w:tblGrid>
            <w:tr w:rsidR="00000000">
              <w:tc>
                <w:tcPr>
                  <w:tcW w:w="4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00000" w:rsidRDefault="00296E2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Дата: ....................</w:t>
                  </w:r>
                </w:p>
              </w:tc>
              <w:tc>
                <w:tcPr>
                  <w:tcW w:w="55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000000" w:rsidRDefault="00296E2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Уведомител: .........................</w:t>
                  </w:r>
                </w:p>
                <w:p w:rsidR="00000000" w:rsidRDefault="00296E23">
                  <w:pPr>
                    <w:spacing w:before="100" w:beforeAutospacing="1" w:after="100" w:afterAutospacing="1" w:line="269" w:lineRule="atLeas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     </w:t>
                  </w:r>
                  <w:r>
                    <w:rPr>
                      <w:rFonts w:ascii="Arial" w:hAnsi="Arial" w:cs="Arial"/>
                      <w:i/>
                      <w:iCs/>
                    </w:rPr>
                    <w:t>(подпис)</w:t>
                  </w:r>
                </w:p>
              </w:tc>
            </w:tr>
          </w:tbl>
          <w:p w:rsidR="00000000" w:rsidRDefault="00296E23">
            <w:pPr>
              <w:spacing w:before="100" w:beforeAutospacing="1" w:after="100" w:afterAutospacing="1" w:line="269" w:lineRule="atLeast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:rsidR="00000000" w:rsidRDefault="00296E23"/>
    <w:sectPr w:rsidR="00000000">
      <w:pgSz w:w="11906" w:h="16838"/>
      <w:pgMar w:top="720" w:right="1417" w:bottom="14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6E23">
      <w:pPr>
        <w:spacing w:after="0" w:line="240" w:lineRule="auto"/>
      </w:pPr>
      <w:r>
        <w:separator/>
      </w:r>
    </w:p>
  </w:endnote>
  <w:endnote w:type="continuationSeparator" w:id="0">
    <w:p w:rsidR="00000000" w:rsidRDefault="002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6E23">
      <w:pPr>
        <w:spacing w:after="0" w:line="240" w:lineRule="auto"/>
      </w:pPr>
      <w:r>
        <w:separator/>
      </w:r>
    </w:p>
  </w:footnote>
  <w:footnote w:type="continuationSeparator" w:id="0">
    <w:p w:rsidR="00000000" w:rsidRDefault="0029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BE"/>
    <w:rsid w:val="00163E60"/>
    <w:rsid w:val="00296E23"/>
    <w:rsid w:val="00F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E53624"/>
  <w15:chartTrackingRefBased/>
  <w15:docId w15:val="{237602E0-C071-498D-AC35-87014858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13" w:after="57" w:line="269" w:lineRule="atLeast"/>
      <w:jc w:val="center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a">
    <w:name w:val="Горен колонтитул Знак"/>
    <w:rPr>
      <w:sz w:val="22"/>
      <w:szCs w:val="22"/>
      <w:lang w:eastAsia="en-US"/>
    </w:rPr>
  </w:style>
  <w:style w:type="paragraph" w:styleId="Footer">
    <w:name w:val="footer"/>
    <w:basedOn w:val="Normal"/>
    <w:semiHidden/>
    <w:unhideWhenUsed/>
    <w:pPr>
      <w:tabs>
        <w:tab w:val="center" w:pos="4536"/>
        <w:tab w:val="right" w:pos="9072"/>
      </w:tabs>
    </w:pPr>
  </w:style>
  <w:style w:type="character" w:customStyle="1" w:styleId="a0">
    <w:name w:val="Долен колонтитул Знак"/>
    <w:rPr>
      <w:sz w:val="22"/>
      <w:szCs w:val="22"/>
      <w:lang w:eastAsia="en-US"/>
    </w:rPr>
  </w:style>
  <w:style w:type="paragraph" w:customStyle="1" w:styleId="a1">
    <w:name w:val="Изнесен текст"/>
    <w:basedOn w:val="Normal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Изнесен текст Знак"/>
    <w:semiHidden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semiHidden/>
    <w:pPr>
      <w:spacing w:after="0" w:line="240" w:lineRule="auto"/>
      <w:ind w:right="-90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spacing w:before="100" w:beforeAutospacing="1" w:after="100" w:afterAutospacing="1" w:line="269" w:lineRule="atLeast"/>
      <w:ind w:right="-9"/>
      <w:jc w:val="both"/>
    </w:pPr>
    <w:rPr>
      <w:rFonts w:ascii="Arial" w:hAnsi="Arial" w:cs="Arial"/>
      <w:szCs w:val="24"/>
    </w:rPr>
  </w:style>
  <w:style w:type="paragraph" w:styleId="BodyText2">
    <w:name w:val="Body Text 2"/>
    <w:basedOn w:val="Normal"/>
    <w:semiHidden/>
    <w:pPr>
      <w:spacing w:before="100" w:beforeAutospacing="1" w:after="100" w:afterAutospacing="1" w:line="269" w:lineRule="atLeast"/>
      <w:jc w:val="both"/>
    </w:pPr>
    <w:rPr>
      <w:rFonts w:ascii="Arial" w:hAnsi="Arial" w:cs="Arial"/>
      <w:szCs w:val="24"/>
    </w:rPr>
  </w:style>
  <w:style w:type="paragraph" w:styleId="BodyTextIndent2">
    <w:name w:val="Body Text Indent 2"/>
    <w:basedOn w:val="Normal"/>
    <w:semiHidden/>
    <w:pPr>
      <w:spacing w:before="100" w:beforeAutospacing="1" w:after="100" w:afterAutospacing="1" w:line="269" w:lineRule="atLeast"/>
      <w:ind w:firstLine="283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semiHidden/>
    <w:pPr>
      <w:widowControl w:val="0"/>
      <w:autoSpaceDE w:val="0"/>
      <w:autoSpaceDN w:val="0"/>
      <w:adjustRightInd w:val="0"/>
      <w:spacing w:after="0" w:line="240" w:lineRule="auto"/>
      <w:ind w:right="300" w:firstLine="480"/>
      <w:jc w:val="both"/>
    </w:pPr>
    <w:rPr>
      <w:rFonts w:ascii="Arial" w:hAnsi="Arial" w:cs="Arial"/>
      <w:bCs/>
      <w:szCs w:val="24"/>
    </w:rPr>
  </w:style>
  <w:style w:type="paragraph" w:styleId="BodyText3">
    <w:name w:val="Body Text 3"/>
    <w:basedOn w:val="Normal"/>
    <w:semiHidden/>
    <w:pPr>
      <w:widowControl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5 към чл</vt:lpstr>
    </vt:vector>
  </TitlesOfParts>
  <Company/>
  <LinksUpToDate>false</LinksUpToDate>
  <CharactersWithSpaces>11285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5 към чл</dc:title>
  <dc:subject/>
  <dc:creator>123</dc:creator>
  <cp:keywords/>
  <cp:lastModifiedBy>Anastasia Staneva</cp:lastModifiedBy>
  <cp:revision>3</cp:revision>
  <cp:lastPrinted>2024-04-23T07:50:00Z</cp:lastPrinted>
  <dcterms:created xsi:type="dcterms:W3CDTF">2024-04-23T07:51:00Z</dcterms:created>
  <dcterms:modified xsi:type="dcterms:W3CDTF">2024-04-23T07:52:00Z</dcterms:modified>
</cp:coreProperties>
</file>