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51FC" w14:textId="77777777" w:rsidR="00BD66B6" w:rsidRPr="009D3C07" w:rsidRDefault="00BD66B6" w:rsidP="00BD66B6">
      <w:pPr>
        <w:ind w:left="5760"/>
        <w:rPr>
          <w:b/>
        </w:rPr>
      </w:pPr>
      <w:r w:rsidRPr="009D3C07">
        <w:rPr>
          <w:b/>
        </w:rPr>
        <w:t>ДО</w:t>
      </w:r>
    </w:p>
    <w:p w14:paraId="510D249C" w14:textId="77777777" w:rsidR="00BD66B6" w:rsidRPr="009D3C07" w:rsidRDefault="00BD66B6" w:rsidP="00BD66B6">
      <w:pPr>
        <w:ind w:left="5760"/>
        <w:rPr>
          <w:b/>
        </w:rPr>
      </w:pPr>
      <w:r w:rsidRPr="009D3C07">
        <w:rPr>
          <w:b/>
        </w:rPr>
        <w:t>ДИРЕКТОРА НА РИОСВ</w:t>
      </w:r>
    </w:p>
    <w:p w14:paraId="00425C60" w14:textId="77777777" w:rsidR="00BD66B6" w:rsidRPr="009D3C07" w:rsidRDefault="005D1777" w:rsidP="00BD66B6">
      <w:pPr>
        <w:ind w:left="5760"/>
        <w:rPr>
          <w:b/>
        </w:rPr>
      </w:pPr>
      <w:r w:rsidRPr="009D3C07">
        <w:rPr>
          <w:b/>
        </w:rPr>
        <w:t xml:space="preserve">ПЛОВДИВ </w:t>
      </w:r>
    </w:p>
    <w:p w14:paraId="0CDE9157" w14:textId="77777777" w:rsidR="00BD66B6" w:rsidRPr="009D3C07" w:rsidRDefault="00BD66B6" w:rsidP="00BD66B6">
      <w:pPr>
        <w:ind w:left="5760"/>
        <w:rPr>
          <w:b/>
        </w:rPr>
      </w:pPr>
    </w:p>
    <w:p w14:paraId="517A6E81" w14:textId="77777777" w:rsidR="00BD66B6" w:rsidRPr="009D3C07" w:rsidRDefault="00BD66B6" w:rsidP="00BD66B6">
      <w:pPr>
        <w:ind w:left="5760"/>
        <w:rPr>
          <w:b/>
        </w:rPr>
      </w:pPr>
    </w:p>
    <w:p w14:paraId="60EE200C" w14:textId="77777777" w:rsidR="00BD66B6" w:rsidRPr="009D3C07" w:rsidRDefault="00BD66B6" w:rsidP="00BD66B6">
      <w:pPr>
        <w:jc w:val="center"/>
        <w:rPr>
          <w:b/>
          <w:sz w:val="32"/>
          <w:szCs w:val="32"/>
        </w:rPr>
      </w:pPr>
      <w:r w:rsidRPr="009D3C07">
        <w:rPr>
          <w:b/>
          <w:sz w:val="32"/>
          <w:szCs w:val="32"/>
        </w:rPr>
        <w:t>УВЕДОМЛЕНИЕ</w:t>
      </w:r>
    </w:p>
    <w:p w14:paraId="2A504B12" w14:textId="77777777" w:rsidR="00BD66B6" w:rsidRPr="009D3C07" w:rsidRDefault="00BD66B6" w:rsidP="00BD66B6">
      <w:pPr>
        <w:jc w:val="center"/>
      </w:pPr>
      <w:r w:rsidRPr="009D3C07">
        <w:t>за инвестиционно предложение</w:t>
      </w:r>
    </w:p>
    <w:p w14:paraId="655CBBCB" w14:textId="77777777" w:rsidR="009E61F8" w:rsidRPr="009D3C07" w:rsidRDefault="009E61F8" w:rsidP="00BD66B6">
      <w:pPr>
        <w:jc w:val="center"/>
      </w:pPr>
    </w:p>
    <w:p w14:paraId="213ECE7B" w14:textId="29D99E5A" w:rsidR="00AA2B27" w:rsidRPr="00EF0480" w:rsidRDefault="00412010" w:rsidP="00D71A42">
      <w:pPr>
        <w:rPr>
          <w:bCs/>
        </w:rPr>
      </w:pPr>
      <w:r w:rsidRPr="009D3C07">
        <w:rPr>
          <w:b/>
        </w:rPr>
        <w:t>О</w:t>
      </w:r>
      <w:r w:rsidR="009E61F8" w:rsidRPr="009D3C07">
        <w:rPr>
          <w:b/>
        </w:rPr>
        <w:t>т</w:t>
      </w:r>
      <w:r w:rsidR="00532402">
        <w:rPr>
          <w:b/>
        </w:rPr>
        <w:t xml:space="preserve"> </w:t>
      </w:r>
      <w:r w:rsidR="00A607EA" w:rsidRPr="00A607EA">
        <w:rPr>
          <w:b/>
          <w:iCs/>
        </w:rPr>
        <w:t>„</w:t>
      </w:r>
      <w:proofErr w:type="spellStart"/>
      <w:r w:rsidR="00A607EA" w:rsidRPr="00A607EA">
        <w:rPr>
          <w:b/>
          <w:iCs/>
        </w:rPr>
        <w:t>Булвер</w:t>
      </w:r>
      <w:proofErr w:type="spellEnd"/>
      <w:r w:rsidR="00A607EA" w:rsidRPr="00A607EA">
        <w:rPr>
          <w:b/>
          <w:iCs/>
        </w:rPr>
        <w:t>“ ЕООД</w:t>
      </w:r>
      <w:r w:rsidR="00A607EA">
        <w:rPr>
          <w:b/>
          <w:iCs/>
        </w:rPr>
        <w:t xml:space="preserve">, </w:t>
      </w:r>
    </w:p>
    <w:p w14:paraId="01841828" w14:textId="77777777" w:rsidR="00412010" w:rsidRPr="009D3C07" w:rsidRDefault="00412010" w:rsidP="00412010">
      <w:pPr>
        <w:rPr>
          <w:b/>
        </w:rPr>
      </w:pPr>
    </w:p>
    <w:p w14:paraId="439F7758" w14:textId="77777777" w:rsidR="00412010" w:rsidRPr="009D3C07" w:rsidRDefault="00412010" w:rsidP="00412010">
      <w:pPr>
        <w:rPr>
          <w:b/>
        </w:rPr>
      </w:pPr>
    </w:p>
    <w:p w14:paraId="57B24961" w14:textId="77777777" w:rsidR="00AA258D" w:rsidRPr="009D3C07" w:rsidRDefault="00B45DFA" w:rsidP="00AA258D">
      <w:pPr>
        <w:ind w:firstLine="720"/>
        <w:rPr>
          <w:b/>
        </w:rPr>
      </w:pPr>
      <w:r>
        <w:rPr>
          <w:b/>
        </w:rPr>
        <w:t xml:space="preserve">УВАЖАЕМИ </w:t>
      </w:r>
      <w:r w:rsidR="00AA258D" w:rsidRPr="009D3C07">
        <w:rPr>
          <w:b/>
        </w:rPr>
        <w:t>Г-</w:t>
      </w:r>
      <w:r>
        <w:rPr>
          <w:b/>
        </w:rPr>
        <w:t>Н</w:t>
      </w:r>
      <w:r w:rsidR="00AA258D" w:rsidRPr="009D3C07">
        <w:rPr>
          <w:b/>
        </w:rPr>
        <w:t xml:space="preserve"> ДИРЕКТОР,</w:t>
      </w:r>
    </w:p>
    <w:p w14:paraId="6DB5EE72" w14:textId="77777777" w:rsidR="00AA258D" w:rsidRPr="009D3C07" w:rsidRDefault="00AA258D" w:rsidP="00C43E9C">
      <w:r w:rsidRPr="009D3C07">
        <w:t xml:space="preserve">Уведомяваме Ви, че </w:t>
      </w:r>
      <w:r w:rsidR="003E1C87" w:rsidRPr="00A607EA">
        <w:rPr>
          <w:b/>
          <w:iCs/>
        </w:rPr>
        <w:t>„</w:t>
      </w:r>
      <w:proofErr w:type="spellStart"/>
      <w:r w:rsidR="003E1C87" w:rsidRPr="00A607EA">
        <w:rPr>
          <w:b/>
          <w:iCs/>
        </w:rPr>
        <w:t>Булвер</w:t>
      </w:r>
      <w:proofErr w:type="spellEnd"/>
      <w:r w:rsidR="003E1C87" w:rsidRPr="00A607EA">
        <w:rPr>
          <w:b/>
          <w:iCs/>
        </w:rPr>
        <w:t>“ ЕООД</w:t>
      </w:r>
      <w:r w:rsidR="003E1C87" w:rsidRPr="009D3C07">
        <w:t xml:space="preserve"> </w:t>
      </w:r>
      <w:r w:rsidRPr="009D3C07">
        <w:t>има следното инвестиционно предложение</w:t>
      </w:r>
      <w:r w:rsidR="001F2D24" w:rsidRPr="009D3C07">
        <w:t>:</w:t>
      </w:r>
    </w:p>
    <w:p w14:paraId="77896DF1" w14:textId="7190DED3" w:rsidR="00532402" w:rsidRPr="0015355E" w:rsidRDefault="0015355E" w:rsidP="003515E4">
      <w:pPr>
        <w:jc w:val="center"/>
        <w:rPr>
          <w:b/>
        </w:rPr>
      </w:pPr>
      <w:r w:rsidRPr="0015355E">
        <w:rPr>
          <w:b/>
        </w:rPr>
        <w:t>„Изменение на</w:t>
      </w:r>
      <w:r w:rsidR="003515E4">
        <w:rPr>
          <w:b/>
        </w:rPr>
        <w:t xml:space="preserve"> количествата на вече разрешени отпадъци </w:t>
      </w:r>
      <w:r w:rsidR="00661F16">
        <w:rPr>
          <w:b/>
        </w:rPr>
        <w:t xml:space="preserve">съгласно </w:t>
      </w:r>
      <w:r w:rsidR="00246322">
        <w:rPr>
          <w:b/>
        </w:rPr>
        <w:t>Регистрационен</w:t>
      </w:r>
      <w:r w:rsidR="00661F16">
        <w:rPr>
          <w:b/>
        </w:rPr>
        <w:t xml:space="preserve"> документ </w:t>
      </w:r>
      <w:r>
        <w:rPr>
          <w:rFonts w:cs="Times New Roman"/>
          <w:b/>
        </w:rPr>
        <w:t>№</w:t>
      </w:r>
      <w:r>
        <w:rPr>
          <w:b/>
        </w:rPr>
        <w:t xml:space="preserve"> 09-РД-691-03 от 04.10.2021 г.</w:t>
      </w:r>
      <w:r w:rsidR="00C36DA9">
        <w:rPr>
          <w:b/>
        </w:rPr>
        <w:t xml:space="preserve"> на съществуваща площадка </w:t>
      </w:r>
      <w:r w:rsidR="003515E4">
        <w:rPr>
          <w:b/>
        </w:rPr>
        <w:t>с. Калековец, област Пловдив, община Марица, местност „Ружите“, масив 8 по КБС.“</w:t>
      </w:r>
    </w:p>
    <w:p w14:paraId="6E4BB15B" w14:textId="77777777" w:rsidR="00C43E9C" w:rsidRPr="009D3C07" w:rsidRDefault="00C43E9C">
      <w:pPr>
        <w:jc w:val="left"/>
      </w:pPr>
      <w:r w:rsidRPr="009D3C07">
        <w:br w:type="page"/>
      </w:r>
    </w:p>
    <w:p w14:paraId="68DFE52B" w14:textId="77777777" w:rsidR="001F2D24" w:rsidRPr="009D3C07" w:rsidRDefault="001F2D24" w:rsidP="00AB6E05">
      <w:pPr>
        <w:ind w:firstLine="709"/>
        <w:rPr>
          <w:rStyle w:val="a7"/>
        </w:rPr>
      </w:pPr>
      <w:r w:rsidRPr="009D3C07">
        <w:rPr>
          <w:rStyle w:val="a7"/>
        </w:rPr>
        <w:lastRenderedPageBreak/>
        <w:t>Характеристика на инвестиционното предложение:</w:t>
      </w:r>
    </w:p>
    <w:p w14:paraId="70679F39" w14:textId="77777777" w:rsidR="001F2D24" w:rsidRPr="009D3C07" w:rsidRDefault="001F2D24" w:rsidP="00E504AD">
      <w:pPr>
        <w:pStyle w:val="1"/>
        <w:numPr>
          <w:ilvl w:val="0"/>
          <w:numId w:val="1"/>
        </w:numPr>
      </w:pPr>
      <w:r w:rsidRPr="009D3C07">
        <w:t>Резюме на предложението:</w:t>
      </w:r>
    </w:p>
    <w:p w14:paraId="52545088" w14:textId="77777777" w:rsidR="001F2D24" w:rsidRPr="009D3C07" w:rsidRDefault="001F2D24" w:rsidP="001F2D24">
      <w:pPr>
        <w:rPr>
          <w:i/>
        </w:rPr>
      </w:pPr>
      <w:r w:rsidRPr="009D3C07">
        <w:rPr>
          <w:i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07A250F2" w14:textId="77777777" w:rsidR="00272A4C" w:rsidRDefault="00272A4C" w:rsidP="00532402">
      <w:r w:rsidRPr="009D3C07">
        <w:rPr>
          <w:i/>
        </w:rPr>
        <w:tab/>
      </w:r>
      <w:r w:rsidR="003515E4">
        <w:t xml:space="preserve">Инвестиционното предложение е ново. </w:t>
      </w:r>
    </w:p>
    <w:p w14:paraId="7907F7BA" w14:textId="43FDB923" w:rsidR="00051F77" w:rsidRDefault="003515E4" w:rsidP="00051F77">
      <w:pPr>
        <w:ind w:firstLine="709"/>
      </w:pPr>
      <w:r>
        <w:t xml:space="preserve">Във връзка с дейността на дружеството – третиране </w:t>
      </w:r>
      <w:r w:rsidR="00051F77">
        <w:t>на биоразградими</w:t>
      </w:r>
      <w:r w:rsidR="00635C10">
        <w:t xml:space="preserve"> отпадъци, се налага изменение на действащото</w:t>
      </w:r>
      <w:r w:rsidR="00051F77">
        <w:t xml:space="preserve"> към настоящия момент </w:t>
      </w:r>
      <w:r w:rsidR="00051F77" w:rsidRPr="00051F77">
        <w:rPr>
          <w:b/>
          <w:bCs/>
        </w:rPr>
        <w:t>Р</w:t>
      </w:r>
      <w:r w:rsidR="00051F77">
        <w:rPr>
          <w:b/>
          <w:bCs/>
        </w:rPr>
        <w:t xml:space="preserve">ешение </w:t>
      </w:r>
      <w:r w:rsidR="00051F77" w:rsidRPr="00051F77">
        <w:rPr>
          <w:b/>
        </w:rPr>
        <w:t>№ 09-РД-691-03 от 04.10.2021 г.</w:t>
      </w:r>
      <w:r w:rsidR="00051F77">
        <w:rPr>
          <w:b/>
        </w:rPr>
        <w:t xml:space="preserve">, издадено от РИОСВ Пловдив. </w:t>
      </w:r>
      <w:r w:rsidR="00051F77" w:rsidRPr="00051F77">
        <w:t>С настоящото инвестиционно предложение се планира промяна в количествата</w:t>
      </w:r>
      <w:r w:rsidR="00AD4829">
        <w:t xml:space="preserve"> на част от </w:t>
      </w:r>
      <w:r w:rsidR="00051F77" w:rsidRPr="00051F77">
        <w:t>разрешените</w:t>
      </w:r>
      <w:r w:rsidR="00AD4829">
        <w:t>,</w:t>
      </w:r>
      <w:r w:rsidR="00051F77" w:rsidRPr="00051F77">
        <w:t xml:space="preserve"> в по-горе цитиран</w:t>
      </w:r>
      <w:r w:rsidR="00661F16">
        <w:t>ия</w:t>
      </w:r>
      <w:r w:rsidR="00051F77" w:rsidRPr="00051F77">
        <w:t xml:space="preserve"> </w:t>
      </w:r>
      <w:r w:rsidR="00661F16">
        <w:t>регистрационен документ</w:t>
      </w:r>
      <w:r w:rsidR="00051F77" w:rsidRPr="00051F77">
        <w:t xml:space="preserve"> </w:t>
      </w:r>
      <w:r w:rsidR="00051F77">
        <w:t>отпадъци</w:t>
      </w:r>
      <w:r w:rsidR="00051F77" w:rsidRPr="00051F77">
        <w:t xml:space="preserve">. </w:t>
      </w:r>
    </w:p>
    <w:p w14:paraId="41B79408" w14:textId="77777777" w:rsidR="002A1CDB" w:rsidRPr="009D3C07" w:rsidRDefault="002A1CDB" w:rsidP="00E504AD">
      <w:pPr>
        <w:pStyle w:val="1"/>
        <w:numPr>
          <w:ilvl w:val="0"/>
          <w:numId w:val="1"/>
        </w:numPr>
        <w:ind w:left="0" w:firstLine="709"/>
      </w:pPr>
      <w:r w:rsidRPr="009D3C07"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3AB6BB51" w14:textId="6FF76A0F" w:rsidR="00856C06" w:rsidRDefault="00635C10" w:rsidP="00635C10">
      <w:pPr>
        <w:ind w:firstLine="709"/>
      </w:pPr>
      <w:r>
        <w:t>Възложителят планира да предприеме действия по промяна на параметрите (разрешени количества) за част от отпадъците</w:t>
      </w:r>
      <w:r w:rsidR="00661F16">
        <w:t>,</w:t>
      </w:r>
      <w:r>
        <w:t xml:space="preserve"> с които има право да оперира на своята площадка</w:t>
      </w:r>
      <w:r w:rsidR="00EF0480" w:rsidRPr="00EF0480">
        <w:t xml:space="preserve">, </w:t>
      </w:r>
      <w:r w:rsidR="00EF0480" w:rsidRPr="00411D64">
        <w:t>без да променя общия капацитет на приемане и третиране на отпадъци</w:t>
      </w:r>
      <w:r w:rsidRPr="00411D64">
        <w:t>.</w:t>
      </w:r>
      <w:r>
        <w:t xml:space="preserve"> </w:t>
      </w:r>
    </w:p>
    <w:p w14:paraId="0F3CE60D" w14:textId="036D3B3B" w:rsidR="00856C06" w:rsidRPr="00856C06" w:rsidRDefault="00856C06" w:rsidP="00856C06">
      <w:pPr>
        <w:ind w:firstLine="709"/>
      </w:pPr>
      <w:r>
        <w:t>Към настоящият момент п</w:t>
      </w:r>
      <w:r w:rsidRPr="00856C06">
        <w:t xml:space="preserve">ървият използван </w:t>
      </w:r>
      <w:r>
        <w:t>процес</w:t>
      </w:r>
      <w:r w:rsidRPr="00856C06">
        <w:t xml:space="preserve"> е за приемане и оползотворяване на биоразградими отпадъци, съвместно с утайки от ПСОВ, чрез използване на процеси на компостиране </w:t>
      </w:r>
      <w:r>
        <w:t xml:space="preserve">и </w:t>
      </w:r>
      <w:r w:rsidRPr="00856C06">
        <w:t>вермикомпостиране. Вид</w:t>
      </w:r>
      <w:r w:rsidR="00661F16">
        <w:t>ът</w:t>
      </w:r>
      <w:r w:rsidRPr="00856C06">
        <w:t xml:space="preserve"> и количеството на пр</w:t>
      </w:r>
      <w:r>
        <w:t>иетите биоразградими отпадъци се съобразяват</w:t>
      </w:r>
      <w:r w:rsidRPr="00856C06">
        <w:t xml:space="preserve"> изцяло с оптималното протичане на процесите компостиране и вермикомпостиране и респективно получаване на качествен продукт, покриващ изискванията заложени в </w:t>
      </w:r>
      <w:r w:rsidRPr="00856C06">
        <w:rPr>
          <w:i/>
          <w:iCs/>
        </w:rPr>
        <w:t>Наредбата за разделно</w:t>
      </w:r>
      <w:r w:rsidRPr="00856C06">
        <w:t xml:space="preserve"> </w:t>
      </w:r>
      <w:r w:rsidRPr="00856C06">
        <w:rPr>
          <w:i/>
          <w:iCs/>
        </w:rPr>
        <w:t xml:space="preserve">събиране на биоотпадъците и третиране на биоразградимите отпадъци </w:t>
      </w:r>
      <w:r w:rsidRPr="00856C06">
        <w:t xml:space="preserve">за продукт </w:t>
      </w:r>
      <w:r w:rsidRPr="00856C06">
        <w:rPr>
          <w:i/>
          <w:iCs/>
        </w:rPr>
        <w:t>„компост“</w:t>
      </w:r>
      <w:r w:rsidRPr="00856C06">
        <w:t xml:space="preserve"> или </w:t>
      </w:r>
      <w:r w:rsidRPr="00856C06">
        <w:rPr>
          <w:i/>
          <w:iCs/>
        </w:rPr>
        <w:t>„органичен почвен подобрител“.</w:t>
      </w:r>
    </w:p>
    <w:p w14:paraId="2E52291C" w14:textId="5B8CBAA6" w:rsidR="00856C06" w:rsidRDefault="00856C06" w:rsidP="00856C06">
      <w:pPr>
        <w:tabs>
          <w:tab w:val="left" w:pos="709"/>
        </w:tabs>
        <w:ind w:firstLine="709"/>
      </w:pPr>
      <w:r>
        <w:t>О</w:t>
      </w:r>
      <w:r w:rsidRPr="00856C06">
        <w:t>ползотворяване</w:t>
      </w:r>
      <w:r>
        <w:t>то</w:t>
      </w:r>
      <w:r w:rsidRPr="00856C06">
        <w:t xml:space="preserve"> на биоразградимия отпадък, включително утайки от ПСОВ, е организиран</w:t>
      </w:r>
      <w:r>
        <w:t>о</w:t>
      </w:r>
      <w:r w:rsidRPr="00856C06">
        <w:t xml:space="preserve"> съобразно технологията „к</w:t>
      </w:r>
      <w:r>
        <w:t>омпостиране на купове (откоси)“</w:t>
      </w:r>
      <w:r w:rsidR="00661F16">
        <w:t xml:space="preserve"> -</w:t>
      </w:r>
      <w:r>
        <w:t xml:space="preserve"> т</w:t>
      </w:r>
      <w:r w:rsidRPr="00856C06">
        <w:t xml:space="preserve">е са разположени върху бетонна </w:t>
      </w:r>
      <w:r w:rsidR="009B0094" w:rsidRPr="00856C06">
        <w:t>площадка</w:t>
      </w:r>
      <w:r w:rsidRPr="00856C06">
        <w:t xml:space="preserve">, ориентирани </w:t>
      </w:r>
      <w:r>
        <w:t xml:space="preserve">са </w:t>
      </w:r>
      <w:r w:rsidRPr="00856C06">
        <w:t>съобразно наклона на площадката. Постигането на оптималното за протичане</w:t>
      </w:r>
      <w:r>
        <w:t>то на процеса C:N съотношение се осъществява</w:t>
      </w:r>
      <w:r w:rsidRPr="00856C06">
        <w:t xml:space="preserve"> чрез смесване на богати на въглерод материали (слама, окосена трева, растителни отпадъци и др.) с богати на азот такива (утайки от ПСОВ).</w:t>
      </w:r>
      <w:r>
        <w:t xml:space="preserve"> Последващото </w:t>
      </w:r>
      <w:proofErr w:type="spellStart"/>
      <w:r>
        <w:t>мезофилно</w:t>
      </w:r>
      <w:proofErr w:type="spellEnd"/>
      <w:r>
        <w:t xml:space="preserve"> </w:t>
      </w:r>
      <w:proofErr w:type="spellStart"/>
      <w:r>
        <w:t>вермикомпостиране</w:t>
      </w:r>
      <w:proofErr w:type="spellEnd"/>
      <w:r>
        <w:t xml:space="preserve"> е с </w:t>
      </w:r>
      <w:proofErr w:type="spellStart"/>
      <w:r w:rsidRPr="00856C06">
        <w:rPr>
          <w:i/>
          <w:iCs/>
        </w:rPr>
        <w:t>Lumbricus</w:t>
      </w:r>
      <w:proofErr w:type="spellEnd"/>
      <w:r w:rsidRPr="00856C06">
        <w:rPr>
          <w:i/>
          <w:iCs/>
        </w:rPr>
        <w:t xml:space="preserve"> </w:t>
      </w:r>
      <w:proofErr w:type="spellStart"/>
      <w:r w:rsidRPr="00856C06">
        <w:rPr>
          <w:i/>
          <w:iCs/>
        </w:rPr>
        <w:t>rubelus</w:t>
      </w:r>
      <w:proofErr w:type="spellEnd"/>
      <w:r w:rsidRPr="00856C06">
        <w:rPr>
          <w:i/>
          <w:iCs/>
        </w:rPr>
        <w:t xml:space="preserve"> </w:t>
      </w:r>
      <w:r w:rsidRPr="00856C06">
        <w:t>(Червен калифорнийски червей)</w:t>
      </w:r>
      <w:r>
        <w:t xml:space="preserve"> и</w:t>
      </w:r>
      <w:r w:rsidRPr="00856C06">
        <w:t xml:space="preserve"> е организирано върху бетонната площадка</w:t>
      </w:r>
      <w:r>
        <w:t>.</w:t>
      </w:r>
    </w:p>
    <w:p w14:paraId="20FFED57" w14:textId="77777777" w:rsidR="00856C06" w:rsidRDefault="00856C06" w:rsidP="00856C06">
      <w:pPr>
        <w:tabs>
          <w:tab w:val="left" w:pos="709"/>
        </w:tabs>
        <w:ind w:firstLine="709"/>
      </w:pPr>
      <w:r>
        <w:lastRenderedPageBreak/>
        <w:t>За н</w:t>
      </w:r>
      <w:r w:rsidRPr="00856C06">
        <w:t xml:space="preserve">апояването, когато е необходимо, </w:t>
      </w:r>
      <w:r>
        <w:t>се извършва събиране и съхраняване на</w:t>
      </w:r>
      <w:r w:rsidRPr="00856C06">
        <w:t xml:space="preserve"> дъждовна вода. </w:t>
      </w:r>
      <w:r>
        <w:t>Към момента с</w:t>
      </w:r>
      <w:r w:rsidRPr="00856C06">
        <w:t xml:space="preserve">ъбирането и преразпределянето на </w:t>
      </w:r>
      <w:r>
        <w:t>събраната вода</w:t>
      </w:r>
      <w:r w:rsidRPr="00856C06">
        <w:t xml:space="preserve"> e достатъчна да обезпечи нужното напояване по време на процеса компостиране. </w:t>
      </w:r>
    </w:p>
    <w:p w14:paraId="1540F81A" w14:textId="77777777" w:rsidR="00856C06" w:rsidRPr="00856C06" w:rsidRDefault="00856C06" w:rsidP="00856C06">
      <w:pPr>
        <w:tabs>
          <w:tab w:val="left" w:pos="709"/>
        </w:tabs>
        <w:ind w:firstLine="709"/>
      </w:pPr>
      <w:r>
        <w:t xml:space="preserve">Площадката </w:t>
      </w:r>
      <w:r w:rsidRPr="00856C06">
        <w:t>е снабдена с инсталация за улавяне и филтриране на падналата върху компостните купове дъждовна вода в резервоари за съхранение (от 3 000 м</w:t>
      </w:r>
      <w:r w:rsidRPr="00856C06">
        <w:rPr>
          <w:vertAlign w:val="superscript"/>
        </w:rPr>
        <w:t>3</w:t>
      </w:r>
      <w:r w:rsidRPr="00856C06">
        <w:t xml:space="preserve">). Оттичането към резервоарите е гравитачно. Събраната вода се вкарва обратно в системата на компостиране, обезпечавайки оптималната влажност (60-70%) за протичане на процеса. За целта да се използват подходяща помпа и мобилни разпръсквачи. </w:t>
      </w:r>
    </w:p>
    <w:p w14:paraId="787ABA95" w14:textId="40E154FD" w:rsidR="005D65FF" w:rsidRPr="005D65FF" w:rsidRDefault="005D65FF" w:rsidP="005D65FF">
      <w:pPr>
        <w:ind w:firstLine="709"/>
        <w:rPr>
          <w:iCs/>
        </w:rPr>
      </w:pPr>
      <w:r w:rsidRPr="005D65FF">
        <w:rPr>
          <w:bCs/>
        </w:rPr>
        <w:t xml:space="preserve">При втория използван процес </w:t>
      </w:r>
      <w:r w:rsidRPr="005D65FF">
        <w:rPr>
          <w:iCs/>
        </w:rPr>
        <w:t xml:space="preserve">биоразградимите отпадъци се оползотворяват на две фази: </w:t>
      </w:r>
    </w:p>
    <w:p w14:paraId="1754EEBA" w14:textId="455619F6" w:rsidR="005D65FF" w:rsidRPr="005D65FF" w:rsidRDefault="005D65FF" w:rsidP="005D65FF">
      <w:pPr>
        <w:ind w:firstLine="709"/>
        <w:rPr>
          <w:iCs/>
        </w:rPr>
      </w:pPr>
      <w:r w:rsidRPr="005D65FF">
        <w:rPr>
          <w:iCs/>
        </w:rPr>
        <w:t>- процес на предварително (</w:t>
      </w:r>
      <w:proofErr w:type="spellStart"/>
      <w:r w:rsidRPr="005D65FF">
        <w:rPr>
          <w:iCs/>
        </w:rPr>
        <w:t>термофилно</w:t>
      </w:r>
      <w:proofErr w:type="spellEnd"/>
      <w:r w:rsidRPr="005D65FF">
        <w:rPr>
          <w:iCs/>
        </w:rPr>
        <w:t xml:space="preserve">) </w:t>
      </w:r>
      <w:proofErr w:type="spellStart"/>
      <w:r w:rsidRPr="005D65FF">
        <w:rPr>
          <w:iCs/>
        </w:rPr>
        <w:t>компостиране</w:t>
      </w:r>
      <w:proofErr w:type="spellEnd"/>
      <w:r w:rsidR="00314A43">
        <w:rPr>
          <w:iCs/>
        </w:rPr>
        <w:t>;</w:t>
      </w:r>
      <w:r w:rsidRPr="005D65FF">
        <w:rPr>
          <w:iCs/>
        </w:rPr>
        <w:t xml:space="preserve"> </w:t>
      </w:r>
    </w:p>
    <w:p w14:paraId="30570E24" w14:textId="77777777" w:rsidR="005D65FF" w:rsidRPr="005D65FF" w:rsidRDefault="005D65FF" w:rsidP="005D65FF">
      <w:pPr>
        <w:ind w:firstLine="709"/>
        <w:rPr>
          <w:iCs/>
        </w:rPr>
      </w:pPr>
      <w:r w:rsidRPr="005D65FF">
        <w:rPr>
          <w:iCs/>
        </w:rPr>
        <w:t>- процес на вермикомпостиране.</w:t>
      </w:r>
    </w:p>
    <w:p w14:paraId="16C65A3D" w14:textId="63CBAA2A" w:rsidR="001932C3" w:rsidRPr="00775579" w:rsidRDefault="006D365D" w:rsidP="0069225D">
      <w:pPr>
        <w:ind w:firstLine="709"/>
        <w:rPr>
          <w:iCs/>
        </w:rPr>
      </w:pPr>
      <w:r w:rsidRPr="00775579">
        <w:rPr>
          <w:iCs/>
        </w:rPr>
        <w:t xml:space="preserve">Предварителното </w:t>
      </w:r>
      <w:proofErr w:type="spellStart"/>
      <w:r w:rsidRPr="00775579">
        <w:rPr>
          <w:iCs/>
        </w:rPr>
        <w:t>компостиране</w:t>
      </w:r>
      <w:proofErr w:type="spellEnd"/>
      <w:r w:rsidR="0069225D" w:rsidRPr="00775579">
        <w:rPr>
          <w:iCs/>
        </w:rPr>
        <w:t xml:space="preserve"> е стандартното </w:t>
      </w:r>
      <w:proofErr w:type="spellStart"/>
      <w:r w:rsidR="0069225D" w:rsidRPr="00775579">
        <w:rPr>
          <w:iCs/>
        </w:rPr>
        <w:t>термофилно</w:t>
      </w:r>
      <w:proofErr w:type="spellEnd"/>
      <w:r w:rsidR="0069225D" w:rsidRPr="00775579">
        <w:rPr>
          <w:iCs/>
        </w:rPr>
        <w:t xml:space="preserve"> </w:t>
      </w:r>
      <w:proofErr w:type="spellStart"/>
      <w:r w:rsidR="0069225D" w:rsidRPr="00775579">
        <w:rPr>
          <w:iCs/>
        </w:rPr>
        <w:t>компостиране</w:t>
      </w:r>
      <w:proofErr w:type="spellEnd"/>
      <w:r w:rsidR="0069225D" w:rsidRPr="00775579">
        <w:rPr>
          <w:iCs/>
        </w:rPr>
        <w:t xml:space="preserve">: аеробен процес, протичащ в две фази – фаза на активно разграждане </w:t>
      </w:r>
      <w:r w:rsidR="00314A43">
        <w:rPr>
          <w:iCs/>
        </w:rPr>
        <w:t>(</w:t>
      </w:r>
      <w:r w:rsidR="0069225D" w:rsidRPr="00775579">
        <w:rPr>
          <w:iCs/>
        </w:rPr>
        <w:t xml:space="preserve">и </w:t>
      </w:r>
      <w:r w:rsidR="00314A43">
        <w:rPr>
          <w:iCs/>
        </w:rPr>
        <w:t>с поддържане на температура 55-70</w:t>
      </w:r>
      <w:r w:rsidR="00314A43" w:rsidRPr="000F071D">
        <w:t>°С</w:t>
      </w:r>
      <w:r w:rsidR="00314A43">
        <w:rPr>
          <w:iCs/>
        </w:rPr>
        <w:t>) и фаза</w:t>
      </w:r>
      <w:r w:rsidR="0069225D" w:rsidRPr="00775579">
        <w:rPr>
          <w:iCs/>
        </w:rPr>
        <w:t xml:space="preserve"> на узряване</w:t>
      </w:r>
      <w:r w:rsidR="00314A43">
        <w:rPr>
          <w:iCs/>
        </w:rPr>
        <w:t xml:space="preserve"> (под </w:t>
      </w:r>
      <w:r w:rsidR="00785C69" w:rsidRPr="00785C69">
        <w:rPr>
          <w:iCs/>
        </w:rPr>
        <w:t>5</w:t>
      </w:r>
      <w:r w:rsidR="00314A43">
        <w:rPr>
          <w:iCs/>
        </w:rPr>
        <w:t>5</w:t>
      </w:r>
      <w:r w:rsidR="00314A43" w:rsidRPr="000F071D">
        <w:t>°С</w:t>
      </w:r>
      <w:r w:rsidR="00314A43">
        <w:t>)</w:t>
      </w:r>
      <w:r w:rsidR="0069225D" w:rsidRPr="00775579">
        <w:rPr>
          <w:iCs/>
        </w:rPr>
        <w:t xml:space="preserve">. През първата започва интензивно разграждане на органичната материя с най-проста верига (въглехидрати, органични киселини, аминокиселини). Втората фаза е фаза на зреене. По време на нейния </w:t>
      </w:r>
      <w:proofErr w:type="spellStart"/>
      <w:r w:rsidR="0069225D" w:rsidRPr="00775579">
        <w:rPr>
          <w:iCs/>
        </w:rPr>
        <w:t>мезофилен</w:t>
      </w:r>
      <w:proofErr w:type="spellEnd"/>
      <w:r w:rsidR="0069225D" w:rsidRPr="00775579">
        <w:rPr>
          <w:iCs/>
        </w:rPr>
        <w:t xml:space="preserve"> период се </w:t>
      </w:r>
      <w:r w:rsidR="0069225D" w:rsidRPr="005F3DC2">
        <w:rPr>
          <w:iCs/>
        </w:rPr>
        <w:t xml:space="preserve">появяват </w:t>
      </w:r>
      <w:proofErr w:type="spellStart"/>
      <w:r w:rsidR="0069225D" w:rsidRPr="005F3DC2">
        <w:rPr>
          <w:iCs/>
        </w:rPr>
        <w:t>актиномице</w:t>
      </w:r>
      <w:r w:rsidR="00661F16" w:rsidRPr="005F3DC2">
        <w:rPr>
          <w:iCs/>
        </w:rPr>
        <w:t>т</w:t>
      </w:r>
      <w:r w:rsidR="0069225D" w:rsidRPr="005F3DC2">
        <w:rPr>
          <w:iCs/>
        </w:rPr>
        <w:t>ите</w:t>
      </w:r>
      <w:proofErr w:type="spellEnd"/>
      <w:r w:rsidR="0069225D" w:rsidRPr="005F3DC2">
        <w:rPr>
          <w:iCs/>
        </w:rPr>
        <w:t xml:space="preserve">, които </w:t>
      </w:r>
      <w:r w:rsidR="0069225D" w:rsidRPr="00775579">
        <w:rPr>
          <w:iCs/>
        </w:rPr>
        <w:t xml:space="preserve">активно разграждат скорбялата, целулозата и лигнина, необходими за синтезата на хумусните компоненти. Дейността на тази физиологична група микроорганизми има основно значение за </w:t>
      </w:r>
      <w:proofErr w:type="spellStart"/>
      <w:r w:rsidR="0069225D" w:rsidRPr="00775579">
        <w:rPr>
          <w:iCs/>
        </w:rPr>
        <w:t>хумусообразуването</w:t>
      </w:r>
      <w:proofErr w:type="spellEnd"/>
      <w:r w:rsidR="0069225D" w:rsidRPr="00775579">
        <w:rPr>
          <w:iCs/>
        </w:rPr>
        <w:t>. В резултат на компостирането се получава почвоподобна маса, наречена компост.</w:t>
      </w:r>
    </w:p>
    <w:p w14:paraId="5280A3DC" w14:textId="77777777" w:rsidR="0069225D" w:rsidRPr="0069225D" w:rsidRDefault="0069225D" w:rsidP="0069225D">
      <w:pPr>
        <w:ind w:firstLine="709"/>
        <w:rPr>
          <w:iCs/>
        </w:rPr>
      </w:pPr>
      <w:r w:rsidRPr="00775579">
        <w:rPr>
          <w:iCs/>
        </w:rPr>
        <w:t>След процеса на предварително компостиране, в зависимост от използваните суровини, материалът да се намаля с до 1/3 и се подлага на вермикомпостиране.</w:t>
      </w:r>
    </w:p>
    <w:p w14:paraId="2C1B16A0" w14:textId="25D98179" w:rsidR="00775579" w:rsidRPr="000F071D" w:rsidRDefault="00775579" w:rsidP="00775579">
      <w:pPr>
        <w:ind w:firstLine="709"/>
        <w:rPr>
          <w:iCs/>
        </w:rPr>
      </w:pPr>
      <w:r w:rsidRPr="000F071D">
        <w:rPr>
          <w:iCs/>
          <w:lang w:val="en-US"/>
        </w:rPr>
        <w:t>K</w:t>
      </w:r>
      <w:proofErr w:type="spellStart"/>
      <w:r w:rsidRPr="000F071D">
        <w:rPr>
          <w:iCs/>
        </w:rPr>
        <w:t>омпостът</w:t>
      </w:r>
      <w:proofErr w:type="spellEnd"/>
      <w:r w:rsidRPr="000F071D">
        <w:rPr>
          <w:iCs/>
        </w:rPr>
        <w:t xml:space="preserve"> се прехвърля в „</w:t>
      </w:r>
      <w:proofErr w:type="gramStart"/>
      <w:r w:rsidRPr="000F071D">
        <w:rPr>
          <w:iCs/>
        </w:rPr>
        <w:t>легла“ за</w:t>
      </w:r>
      <w:proofErr w:type="gramEnd"/>
      <w:r w:rsidRPr="000F071D">
        <w:rPr>
          <w:iCs/>
        </w:rPr>
        <w:t xml:space="preserve"> вермикомпостиране с различна площ. „Леглата“ представляват вид </w:t>
      </w:r>
      <w:proofErr w:type="spellStart"/>
      <w:r w:rsidRPr="000F071D">
        <w:rPr>
          <w:iCs/>
        </w:rPr>
        <w:t>компостери</w:t>
      </w:r>
      <w:proofErr w:type="spellEnd"/>
      <w:r w:rsidR="00661F16">
        <w:rPr>
          <w:iCs/>
        </w:rPr>
        <w:t xml:space="preserve"> с размери</w:t>
      </w:r>
      <w:r w:rsidRPr="000F071D">
        <w:rPr>
          <w:iCs/>
        </w:rPr>
        <w:t xml:space="preserve"> 4,50</w:t>
      </w:r>
      <w:r w:rsidRPr="00EF0480">
        <w:rPr>
          <w:iCs/>
        </w:rPr>
        <w:t xml:space="preserve"> </w:t>
      </w:r>
      <w:r w:rsidRPr="000F071D">
        <w:rPr>
          <w:iCs/>
        </w:rPr>
        <w:t>х</w:t>
      </w:r>
      <w:r w:rsidRPr="00EF0480">
        <w:rPr>
          <w:iCs/>
        </w:rPr>
        <w:t xml:space="preserve"> </w:t>
      </w:r>
      <w:r w:rsidRPr="000F071D">
        <w:rPr>
          <w:iCs/>
        </w:rPr>
        <w:t>40</w:t>
      </w:r>
      <w:r w:rsidRPr="00EF0480">
        <w:rPr>
          <w:iCs/>
        </w:rPr>
        <w:t xml:space="preserve"> </w:t>
      </w:r>
      <w:r w:rsidRPr="000F071D">
        <w:rPr>
          <w:iCs/>
        </w:rPr>
        <w:t>м, с височина до 50 см., ограничени с полупропусклива мембрана и снабдени с оросителна инсталация. През летния период се засенчват с предпазни мрежи. Добавянето на свеж компост (храна за червеите) в „леглата“ се извършва ежемесечно. Изваждането на готовото „легло“ се осъществява механизирано, посредством челен товарач.</w:t>
      </w:r>
    </w:p>
    <w:p w14:paraId="263FBA97" w14:textId="0F36D330" w:rsidR="00775579" w:rsidRDefault="0052401E" w:rsidP="004B52A2">
      <w:pPr>
        <w:ind w:firstLine="709"/>
      </w:pPr>
      <w:r>
        <w:t>З</w:t>
      </w:r>
      <w:r w:rsidR="00775579" w:rsidRPr="000F071D">
        <w:t xml:space="preserve">а протичане на процеса вермикомпостиране </w:t>
      </w:r>
      <w:r>
        <w:t xml:space="preserve">от голямо значение </w:t>
      </w:r>
      <w:r w:rsidR="00775579" w:rsidRPr="000F071D">
        <w:t xml:space="preserve">е адекватната </w:t>
      </w:r>
      <w:proofErr w:type="spellStart"/>
      <w:r w:rsidR="00775579" w:rsidRPr="000F071D">
        <w:t>аерация</w:t>
      </w:r>
      <w:proofErr w:type="spellEnd"/>
      <w:r w:rsidR="00775579" w:rsidRPr="000F071D">
        <w:t>, която се осигурява посредством механично преобръщане</w:t>
      </w:r>
      <w:r w:rsidRPr="00EF0480">
        <w:t xml:space="preserve"> (</w:t>
      </w:r>
      <w:r>
        <w:t xml:space="preserve">за подпомагане на процеса е закупен и </w:t>
      </w:r>
      <w:proofErr w:type="spellStart"/>
      <w:r>
        <w:t>компост</w:t>
      </w:r>
      <w:proofErr w:type="spellEnd"/>
      <w:r w:rsidR="00661F16">
        <w:t xml:space="preserve"> -</w:t>
      </w:r>
      <w:r>
        <w:t xml:space="preserve"> </w:t>
      </w:r>
      <w:proofErr w:type="spellStart"/>
      <w:r>
        <w:t>търнър</w:t>
      </w:r>
      <w:proofErr w:type="spellEnd"/>
      <w:r>
        <w:t>)</w:t>
      </w:r>
      <w:r w:rsidR="00775579" w:rsidRPr="000F071D">
        <w:t>, влажност</w:t>
      </w:r>
      <w:r>
        <w:t>та на субстрата (70-80%)</w:t>
      </w:r>
      <w:r w:rsidR="00775579" w:rsidRPr="000F071D">
        <w:t xml:space="preserve"> с</w:t>
      </w:r>
      <w:r>
        <w:t>е постига посредством оросяване.</w:t>
      </w:r>
      <w:r w:rsidR="00775579" w:rsidRPr="000F071D">
        <w:t xml:space="preserve"> </w:t>
      </w:r>
      <w:r>
        <w:t>О</w:t>
      </w:r>
      <w:r w:rsidR="00775579" w:rsidRPr="000F071D">
        <w:t>птимална температура за развитие (между 5-29 °С</w:t>
      </w:r>
      <w:r>
        <w:t>) се</w:t>
      </w:r>
      <w:r w:rsidR="00775579" w:rsidRPr="000F071D">
        <w:t xml:space="preserve"> </w:t>
      </w:r>
      <w:r>
        <w:t>постига посредством покриване с по-</w:t>
      </w:r>
      <w:r w:rsidR="00775579" w:rsidRPr="000F071D">
        <w:t xml:space="preserve">дебел слой </w:t>
      </w:r>
      <w:r w:rsidRPr="000F071D">
        <w:t>биоразградими</w:t>
      </w:r>
      <w:r w:rsidR="00775579" w:rsidRPr="000F071D">
        <w:t xml:space="preserve"> отпадъци през зимата и предпазна мрежа през лятото и неутрално </w:t>
      </w:r>
      <w:proofErr w:type="spellStart"/>
      <w:r w:rsidR="00775579" w:rsidRPr="000F071D">
        <w:t>рН</w:t>
      </w:r>
      <w:proofErr w:type="spellEnd"/>
      <w:r w:rsidR="00775579" w:rsidRPr="000F071D">
        <w:t xml:space="preserve"> на субстрата (около 7,0), като те могат да оцелеят в диапазона от 4,5-9. Процесът на вермикомпостиране продължава от 6 до 12 месеца, в зависимост от температурните условия на средата, тъй като използвания</w:t>
      </w:r>
      <w:r w:rsidR="00661F16">
        <w:t>т</w:t>
      </w:r>
      <w:r w:rsidR="00775579" w:rsidRPr="000F071D">
        <w:t xml:space="preserve"> вид е неактивен при температура на субстрата под 1°С.  </w:t>
      </w:r>
    </w:p>
    <w:p w14:paraId="75E5EAC0" w14:textId="77777777" w:rsidR="00856C06" w:rsidRDefault="00856C06" w:rsidP="00635C10">
      <w:pPr>
        <w:ind w:firstLine="709"/>
      </w:pPr>
    </w:p>
    <w:p w14:paraId="106BB4EC" w14:textId="1FF91602" w:rsidR="00532402" w:rsidRDefault="0052401E" w:rsidP="00635C10">
      <w:pPr>
        <w:ind w:firstLine="709"/>
      </w:pPr>
      <w:r>
        <w:lastRenderedPageBreak/>
        <w:t xml:space="preserve">Реализацията на настоящото инвестиционно предложение няма да доведе до промяна в технологията на процеса, тя </w:t>
      </w:r>
      <w:r w:rsidR="00635C10">
        <w:t xml:space="preserve">е </w:t>
      </w:r>
      <w:r w:rsidR="00DB7E7A">
        <w:t xml:space="preserve">с цел инвеститорът да може адекватно да отговори на нуждите на своите клиенти. </w:t>
      </w:r>
      <w:r>
        <w:t>За целта се предвижда</w:t>
      </w:r>
      <w:r w:rsidR="00D709D1">
        <w:t xml:space="preserve"> стартиране на процедура по изменение на действащ</w:t>
      </w:r>
      <w:r w:rsidR="00661F16">
        <w:t>ия регистрационен документ</w:t>
      </w:r>
      <w:r w:rsidR="00D709D1">
        <w:t xml:space="preserve"> за дейности с отпадъци, при което </w:t>
      </w:r>
      <w:r>
        <w:t xml:space="preserve">ще </w:t>
      </w:r>
      <w:r w:rsidR="00D709D1">
        <w:t xml:space="preserve">се </w:t>
      </w:r>
      <w:r>
        <w:t>заяви</w:t>
      </w:r>
      <w:r w:rsidR="00D709D1">
        <w:t xml:space="preserve"> промяна на </w:t>
      </w:r>
      <w:r w:rsidR="00DB7E7A">
        <w:t>разрешените</w:t>
      </w:r>
      <w:r w:rsidR="00635C10">
        <w:t xml:space="preserve"> количес</w:t>
      </w:r>
      <w:r w:rsidR="00DB7E7A">
        <w:t>тва на част от отпадъците, но</w:t>
      </w:r>
      <w:r w:rsidR="00635C10">
        <w:t xml:space="preserve"> </w:t>
      </w:r>
      <w:r>
        <w:t>ще се запази</w:t>
      </w:r>
      <w:r w:rsidR="00DB7E7A">
        <w:t xml:space="preserve"> вече разрешения общ</w:t>
      </w:r>
      <w:r w:rsidR="00635C10">
        <w:t xml:space="preserve"> капацитет</w:t>
      </w:r>
      <w:r>
        <w:t xml:space="preserve"> на площадката</w:t>
      </w:r>
      <w:r w:rsidR="00635C10">
        <w:t xml:space="preserve">. </w:t>
      </w:r>
    </w:p>
    <w:p w14:paraId="0F088E3D" w14:textId="77777777" w:rsidR="00D709D1" w:rsidRDefault="00D709D1" w:rsidP="00314A43">
      <w:r>
        <w:t>Промяната в количествата е за няколко кода</w:t>
      </w:r>
      <w:r w:rsidR="0052401E">
        <w:t>, подробно описани</w:t>
      </w:r>
      <w:r>
        <w:t xml:space="preserve"> в таблицата по-долу: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5"/>
        <w:gridCol w:w="988"/>
        <w:gridCol w:w="1309"/>
        <w:gridCol w:w="3032"/>
        <w:gridCol w:w="91"/>
        <w:gridCol w:w="1080"/>
        <w:gridCol w:w="1031"/>
        <w:gridCol w:w="1106"/>
      </w:tblGrid>
      <w:tr w:rsidR="004B0375" w:rsidRPr="004B0375" w14:paraId="4B6E66D4" w14:textId="77777777" w:rsidTr="00411D64">
        <w:trPr>
          <w:cantSplit/>
          <w:trHeight w:val="285"/>
          <w:tblHeader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57F18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999C1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Вид на отпадъка</w:t>
            </w:r>
          </w:p>
        </w:tc>
        <w:tc>
          <w:tcPr>
            <w:tcW w:w="1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C5961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Дейности,</w:t>
            </w:r>
          </w:p>
          <w:p w14:paraId="44FDB707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кодове 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36ABF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Разрешено к</w:t>
            </w: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оличество</w:t>
            </w:r>
          </w:p>
          <w:p w14:paraId="05030E1D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(тон/г</w:t>
            </w: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1411126" w14:textId="77777777" w:rsidR="004B0375" w:rsidRPr="0008123C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8123C">
              <w:rPr>
                <w:rFonts w:eastAsia="Times New Roman" w:cs="Times New Roman"/>
                <w:b/>
                <w:bCs/>
                <w:sz w:val="20"/>
                <w:szCs w:val="20"/>
              </w:rPr>
              <w:t>Искана промяна в количеството (тон/г)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DBDD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Произход</w:t>
            </w:r>
          </w:p>
        </w:tc>
      </w:tr>
      <w:tr w:rsidR="004B0375" w:rsidRPr="004B0375" w14:paraId="6E804E04" w14:textId="77777777" w:rsidTr="00411D64">
        <w:trPr>
          <w:cantSplit/>
          <w:trHeight w:val="169"/>
          <w:tblHeader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BC009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2FE1F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BD7D4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3E7DC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2C8E6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201A3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9B36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0375" w:rsidRPr="004B0375" w14:paraId="6B863FB7" w14:textId="77777777" w:rsidTr="00411D64">
        <w:trPr>
          <w:cantSplit/>
          <w:trHeight w:val="326"/>
          <w:tblHeader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DE2C4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16806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07A75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6B0E5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D2B98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E16FF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17FE" w14:textId="77777777" w:rsidR="004B0375" w:rsidRPr="004B0375" w:rsidRDefault="004B0375" w:rsidP="004B03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325B1" w:rsidRPr="004B0375" w14:paraId="1DEEEAA6" w14:textId="77777777" w:rsidTr="00411D64">
        <w:trPr>
          <w:cantSplit/>
          <w:trHeight w:val="137"/>
        </w:trPr>
        <w:tc>
          <w:tcPr>
            <w:tcW w:w="23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74485" w14:textId="77777777" w:rsidR="003325B1" w:rsidRPr="004B0375" w:rsidRDefault="00D709D1" w:rsidP="003325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C71AB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02 03 04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16E4F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материали, негодни за консумация или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br/>
              <w:t>преработване</w:t>
            </w:r>
          </w:p>
        </w:tc>
        <w:tc>
          <w:tcPr>
            <w:tcW w:w="1723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1A796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Рециклиране/ 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14:paraId="03F71776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12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Размяна на отпадъци за подлагане на някоя от дейностите с кодове R 1 - R 11 (предварително третиране);</w:t>
            </w:r>
          </w:p>
          <w:p w14:paraId="394BC7E9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0F868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6818C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DAE9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z w:val="20"/>
                <w:szCs w:val="20"/>
              </w:rPr>
              <w:t>От физически и/или юридически лица</w:t>
            </w:r>
          </w:p>
        </w:tc>
      </w:tr>
      <w:tr w:rsidR="003325B1" w:rsidRPr="004B0375" w14:paraId="0E9CD5A7" w14:textId="77777777" w:rsidTr="00411D64">
        <w:trPr>
          <w:cantSplit/>
          <w:trHeight w:val="137"/>
        </w:trPr>
        <w:tc>
          <w:tcPr>
            <w:tcW w:w="23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C9926" w14:textId="77777777" w:rsidR="003325B1" w:rsidRPr="004B0375" w:rsidRDefault="00D709D1" w:rsidP="003325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C4583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03 03 01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36C10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отпадъчни кори и дървесина</w:t>
            </w: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56180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Рециклиране/ 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14:paraId="540A5479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12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Размяна на отпадъци за подлагане на някоя от дейностите с кодове R 1 - R 11 (предварително третиране);</w:t>
            </w:r>
          </w:p>
          <w:p w14:paraId="2B579228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EC718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1010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8D742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DC44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z w:val="20"/>
                <w:szCs w:val="20"/>
              </w:rPr>
              <w:t>От физически и/или юридически лица</w:t>
            </w:r>
          </w:p>
        </w:tc>
      </w:tr>
      <w:tr w:rsidR="003325B1" w:rsidRPr="004B0375" w14:paraId="42B2644D" w14:textId="77777777" w:rsidTr="00411D64">
        <w:trPr>
          <w:cantSplit/>
          <w:trHeight w:val="137"/>
        </w:trPr>
        <w:tc>
          <w:tcPr>
            <w:tcW w:w="23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D1CF1" w14:textId="77777777" w:rsidR="003325B1" w:rsidRPr="004B0375" w:rsidRDefault="00D709D1" w:rsidP="003325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lastRenderedPageBreak/>
              <w:t>3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C2903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19 08 05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E1B4D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утайки от пречистване на отпадъчни води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br/>
              <w:t>от населени места</w:t>
            </w: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A3030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Рециклиране/ 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14:paraId="5FD78BC2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12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Размяна на отпадъци за подлагане на някоя от дейностите с кодове R 1 - R 11 (предварително третиране);</w:t>
            </w:r>
          </w:p>
          <w:p w14:paraId="6B198816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6A270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Cs/>
                <w:spacing w:val="-8"/>
                <w:sz w:val="20"/>
                <w:szCs w:val="20"/>
              </w:rPr>
              <w:t>23200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272A3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sz w:val="20"/>
                <w:szCs w:val="20"/>
              </w:rPr>
              <w:t>20000</w:t>
            </w: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A9C8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z w:val="20"/>
                <w:szCs w:val="20"/>
              </w:rPr>
              <w:t>От физически и/или юридически лица</w:t>
            </w:r>
          </w:p>
        </w:tc>
      </w:tr>
      <w:tr w:rsidR="003325B1" w:rsidRPr="004B0375" w14:paraId="549F5113" w14:textId="77777777" w:rsidTr="00411D64">
        <w:trPr>
          <w:cantSplit/>
          <w:trHeight w:val="137"/>
        </w:trPr>
        <w:tc>
          <w:tcPr>
            <w:tcW w:w="23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EC78C" w14:textId="77777777" w:rsidR="003325B1" w:rsidRPr="004B0375" w:rsidRDefault="00D709D1" w:rsidP="003325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A1D13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19 08 12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A4C3A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утайки от биологично пречистване на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br/>
              <w:t>промишлени отпадъчни води, различни от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br/>
              <w:t>упоменатите в                              19 08 11</w:t>
            </w: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B1D3E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Рециклиране/ 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14:paraId="19EDBB01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12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Размяна на отпадъци за подлагане на някоя от дейностите с кодове R 1 - R 11 (предварително третиране);</w:t>
            </w:r>
          </w:p>
          <w:p w14:paraId="502BC2EB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19BFF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400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A4B53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sz w:val="20"/>
                <w:szCs w:val="20"/>
              </w:rPr>
              <w:t>2400</w:t>
            </w: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5FC8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z w:val="20"/>
                <w:szCs w:val="20"/>
              </w:rPr>
              <w:t>От физически и/или юридически лица</w:t>
            </w:r>
          </w:p>
        </w:tc>
      </w:tr>
      <w:tr w:rsidR="003325B1" w:rsidRPr="004B0375" w14:paraId="69D6BF68" w14:textId="77777777" w:rsidTr="00411D64">
        <w:trPr>
          <w:cantSplit/>
          <w:trHeight w:val="137"/>
        </w:trPr>
        <w:tc>
          <w:tcPr>
            <w:tcW w:w="23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6226F" w14:textId="77777777" w:rsidR="003325B1" w:rsidRPr="004B0375" w:rsidRDefault="00D709D1" w:rsidP="003325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lastRenderedPageBreak/>
              <w:t>5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4090A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19 08 14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BA345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утайки от други видове пречистване на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br/>
              <w:t>промишлени отпадъчни води, различни от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br/>
              <w:t>упоменатите в 19 08 13</w:t>
            </w: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3515B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Рециклиране/ 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14:paraId="3FF4C7E1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12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Размяна на отпадъци за подлагане на някоя от дейностите с кодове R 1 - R 11 (предварително третиране);</w:t>
            </w:r>
          </w:p>
          <w:p w14:paraId="2CA4E8F1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93619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200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D410A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sz w:val="20"/>
                <w:szCs w:val="20"/>
              </w:rPr>
              <w:t>400</w:t>
            </w: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DBF2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z w:val="20"/>
                <w:szCs w:val="20"/>
              </w:rPr>
              <w:t>От физически и/или юридически лица</w:t>
            </w:r>
          </w:p>
        </w:tc>
      </w:tr>
      <w:tr w:rsidR="003325B1" w:rsidRPr="004B0375" w14:paraId="52F51CBE" w14:textId="77777777" w:rsidTr="00411D64">
        <w:trPr>
          <w:cantSplit/>
          <w:trHeight w:val="137"/>
        </w:trPr>
        <w:tc>
          <w:tcPr>
            <w:tcW w:w="23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79F995" w14:textId="77777777" w:rsidR="003325B1" w:rsidRPr="004B0375" w:rsidRDefault="00D709D1" w:rsidP="003325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868AC2F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20 03 02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A26602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отпадъци от пазари</w:t>
            </w: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3039E2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Рециклиране/ 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14:paraId="3429872B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12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Размяна на отпадъци за подлагане на някоя от дейностите с кодове R 1 - R 11 (предварително третиране);</w:t>
            </w:r>
          </w:p>
          <w:p w14:paraId="38333E09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1" w:right="33" w:firstLine="283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R 13</w:t>
            </w: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им.</w:t>
            </w: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DFA8B4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pacing w:val="-8"/>
                <w:sz w:val="20"/>
                <w:szCs w:val="20"/>
              </w:rPr>
              <w:t>200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57B52B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sz w:val="20"/>
                <w:szCs w:val="20"/>
              </w:rPr>
              <w:t>1200</w:t>
            </w: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DF9CE" w14:textId="77777777" w:rsidR="003325B1" w:rsidRPr="004B0375" w:rsidRDefault="003325B1" w:rsidP="0033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B0375">
              <w:rPr>
                <w:rFonts w:eastAsia="Times New Roman" w:cs="Times New Roman"/>
                <w:sz w:val="20"/>
                <w:szCs w:val="20"/>
              </w:rPr>
              <w:t>От физически и/или юридически лица</w:t>
            </w:r>
          </w:p>
        </w:tc>
      </w:tr>
    </w:tbl>
    <w:p w14:paraId="165F382E" w14:textId="6C0B3FA6" w:rsidR="00D939E2" w:rsidRPr="009D3C07" w:rsidRDefault="00296238" w:rsidP="00635C10">
      <w:pPr>
        <w:ind w:firstLine="709"/>
      </w:pPr>
      <w:r>
        <w:t>За о</w:t>
      </w:r>
      <w:r w:rsidR="00D939E2">
        <w:t>станалите</w:t>
      </w:r>
      <w:r>
        <w:t xml:space="preserve"> отпадъци от действащия регистрационен документ количествата остават без промяна, общия капацитет на Площадката остава без промяна – 30000т. годишно.</w:t>
      </w:r>
    </w:p>
    <w:p w14:paraId="4BF1AA68" w14:textId="77777777" w:rsidR="002A1CDB" w:rsidRPr="009D3C07" w:rsidRDefault="002A1CDB" w:rsidP="00187DA9">
      <w:pPr>
        <w:pStyle w:val="1"/>
        <w:ind w:firstLine="709"/>
        <w:rPr>
          <w:rStyle w:val="10"/>
          <w:b/>
        </w:rPr>
      </w:pPr>
      <w:r w:rsidRPr="009D3C07">
        <w:lastRenderedPageBreak/>
        <w:t>3</w:t>
      </w:r>
      <w:r w:rsidRPr="009D3C07">
        <w:rPr>
          <w:rStyle w:val="10"/>
          <w:b/>
        </w:rPr>
        <w:t xml:space="preserve">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9D3C07">
        <w:rPr>
          <w:rStyle w:val="10"/>
          <w:b/>
        </w:rPr>
        <w:t>съгласувателни</w:t>
      </w:r>
      <w:proofErr w:type="spellEnd"/>
      <w:r w:rsidRPr="009D3C07">
        <w:rPr>
          <w:rStyle w:val="10"/>
          <w:b/>
        </w:rPr>
        <w:t>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11232AA8" w14:textId="75BF723C" w:rsidR="00FF2169" w:rsidRPr="00EF0480" w:rsidRDefault="00FF2169" w:rsidP="00FF2169">
      <w:pPr>
        <w:ind w:firstLine="709"/>
      </w:pPr>
      <w:r w:rsidRPr="00FF2169">
        <w:rPr>
          <w:lang w:val="ru-RU"/>
        </w:rPr>
        <w:t xml:space="preserve">За реализация на </w:t>
      </w:r>
      <w:r w:rsidRPr="00314A43">
        <w:t>настоящото инвестиционно предложение е необходимо издаване на становище от РИОСВ-Пловдив</w:t>
      </w:r>
      <w:bookmarkStart w:id="0" w:name="_Hlk100695952"/>
      <w:r w:rsidRPr="00314A43">
        <w:t xml:space="preserve"> като за последващото изменение на </w:t>
      </w:r>
      <w:r w:rsidR="00661F16" w:rsidRPr="00314A43">
        <w:t xml:space="preserve">регистрационния документ </w:t>
      </w:r>
      <w:r w:rsidRPr="00314A43">
        <w:t>за дейности с отпадъци дружеството</w:t>
      </w:r>
      <w:r>
        <w:t xml:space="preserve"> ще</w:t>
      </w:r>
      <w:r w:rsidRPr="00FF2169">
        <w:t xml:space="preserve"> подаде чрез НИСО Заявлени</w:t>
      </w:r>
      <w:r>
        <w:t xml:space="preserve">е за изменение и допълнение на </w:t>
      </w:r>
      <w:r w:rsidRPr="00FF2169">
        <w:t>Регистрационен документ по образец №</w:t>
      </w:r>
      <w:r>
        <w:t xml:space="preserve"> </w:t>
      </w:r>
      <w:r w:rsidRPr="00FF2169">
        <w:t>3, съгласно чл.</w:t>
      </w:r>
      <w:r>
        <w:t xml:space="preserve"> </w:t>
      </w:r>
      <w:r w:rsidRPr="00FF2169">
        <w:t xml:space="preserve">73, ал. </w:t>
      </w:r>
      <w:r>
        <w:t>2 и 3</w:t>
      </w:r>
      <w:r w:rsidRPr="00FF2169">
        <w:t xml:space="preserve"> от ЗУО до Директора на РИОСВ – Пловдив</w:t>
      </w:r>
      <w:r w:rsidRPr="00EF0480">
        <w:t>.</w:t>
      </w:r>
      <w:bookmarkEnd w:id="0"/>
    </w:p>
    <w:p w14:paraId="0D281E77" w14:textId="77777777" w:rsidR="002A1CDB" w:rsidRPr="009D3C07" w:rsidRDefault="002A1CDB" w:rsidP="00187DA9">
      <w:pPr>
        <w:pStyle w:val="1"/>
        <w:ind w:firstLine="709"/>
      </w:pPr>
      <w:r w:rsidRPr="009D3C07">
        <w:t>4. Местоположение:</w:t>
      </w:r>
    </w:p>
    <w:p w14:paraId="57256DE2" w14:textId="77777777" w:rsidR="002A1CDB" w:rsidRDefault="002A1CDB" w:rsidP="002A1CDB">
      <w:pPr>
        <w:rPr>
          <w:i/>
        </w:rPr>
      </w:pPr>
      <w:r w:rsidRPr="009D3C07">
        <w:rPr>
          <w:i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51F548D9" w14:textId="6DAACE75" w:rsidR="00B402EC" w:rsidRPr="00B32605" w:rsidRDefault="00B402EC" w:rsidP="00411D64">
      <w:r w:rsidRPr="00B32605">
        <w:rPr>
          <w:bCs/>
        </w:rPr>
        <w:t>Общата площ на площадка №</w:t>
      </w:r>
      <w:r w:rsidR="004517DA">
        <w:rPr>
          <w:bCs/>
        </w:rPr>
        <w:t xml:space="preserve"> </w:t>
      </w:r>
      <w:r w:rsidRPr="00B32605">
        <w:rPr>
          <w:bCs/>
        </w:rPr>
        <w:t xml:space="preserve">1 </w:t>
      </w:r>
      <w:r w:rsidRPr="00B32605">
        <w:t xml:space="preserve">с местонахождение: с Калековец, област Пловдив, община „Марица“, местност „Ружите“, масив 8 по КБС, имоти № 353008.135, 353008.143, 353008.90, 353008.138, върху която </w:t>
      </w:r>
      <w:r w:rsidRPr="00B32605">
        <w:rPr>
          <w:bCs/>
        </w:rPr>
        <w:t>„</w:t>
      </w:r>
      <w:proofErr w:type="spellStart"/>
      <w:r w:rsidRPr="00B32605">
        <w:rPr>
          <w:bCs/>
        </w:rPr>
        <w:t>Булвер</w:t>
      </w:r>
      <w:proofErr w:type="spellEnd"/>
      <w:r w:rsidRPr="00B32605">
        <w:rPr>
          <w:bCs/>
        </w:rPr>
        <w:t xml:space="preserve">“ ЕООД извършва дейността си </w:t>
      </w:r>
      <w:r w:rsidR="00E37B64">
        <w:rPr>
          <w:bCs/>
        </w:rPr>
        <w:t xml:space="preserve">е </w:t>
      </w:r>
      <w:r w:rsidRPr="004517DA">
        <w:rPr>
          <w:bCs/>
        </w:rPr>
        <w:t>70 дка.</w:t>
      </w:r>
      <w:r w:rsidRPr="00B32605">
        <w:rPr>
          <w:bCs/>
        </w:rPr>
        <w:t xml:space="preserve"> </w:t>
      </w:r>
      <w:r w:rsidR="00E37B64">
        <w:rPr>
          <w:bCs/>
        </w:rPr>
        <w:t>„</w:t>
      </w:r>
      <w:proofErr w:type="spellStart"/>
      <w:r w:rsidR="00983E9C">
        <w:rPr>
          <w:bCs/>
        </w:rPr>
        <w:t>Булвер</w:t>
      </w:r>
      <w:proofErr w:type="spellEnd"/>
      <w:r w:rsidR="00E37B64">
        <w:rPr>
          <w:bCs/>
        </w:rPr>
        <w:t>“</w:t>
      </w:r>
      <w:r w:rsidR="00983E9C">
        <w:rPr>
          <w:bCs/>
        </w:rPr>
        <w:t xml:space="preserve"> </w:t>
      </w:r>
      <w:r w:rsidR="00E37B64">
        <w:rPr>
          <w:bCs/>
        </w:rPr>
        <w:t>ЕООД се явява възложител по настоящото инвестиционно предложение на базата на сключен договор за наем с „</w:t>
      </w:r>
      <w:proofErr w:type="spellStart"/>
      <w:r w:rsidR="00E37B64">
        <w:rPr>
          <w:bCs/>
        </w:rPr>
        <w:t>Булплод</w:t>
      </w:r>
      <w:proofErr w:type="spellEnd"/>
      <w:r w:rsidR="00E37B64">
        <w:rPr>
          <w:bCs/>
        </w:rPr>
        <w:t xml:space="preserve">“ ООД. </w:t>
      </w:r>
    </w:p>
    <w:p w14:paraId="5F4D5AE7" w14:textId="13A219CB" w:rsidR="000D7CC5" w:rsidRPr="009D3C07" w:rsidRDefault="00B32605" w:rsidP="00411D64">
      <w:pPr>
        <w:rPr>
          <w:b/>
          <w:i/>
        </w:rPr>
      </w:pPr>
      <w:r>
        <w:rPr>
          <w:i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517C43A" wp14:editId="5FB730FA">
            <wp:simplePos x="0" y="0"/>
            <wp:positionH relativeFrom="margin">
              <wp:posOffset>235585</wp:posOffset>
            </wp:positionH>
            <wp:positionV relativeFrom="paragraph">
              <wp:posOffset>274320</wp:posOffset>
            </wp:positionV>
            <wp:extent cx="4808220" cy="2980690"/>
            <wp:effectExtent l="76200" t="76200" r="125730" b="12446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54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2980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CC5" w:rsidRPr="009D3C07">
        <w:rPr>
          <w:b/>
          <w:i/>
        </w:rPr>
        <w:t>Местоположение на имот</w:t>
      </w:r>
      <w:r w:rsidR="00AD40F7">
        <w:rPr>
          <w:b/>
          <w:i/>
        </w:rPr>
        <w:t>ите</w:t>
      </w:r>
      <w:r w:rsidR="000D7CC5" w:rsidRPr="009D3C07">
        <w:rPr>
          <w:b/>
          <w:i/>
        </w:rPr>
        <w:t xml:space="preserve"> (със син фон), в ко</w:t>
      </w:r>
      <w:r w:rsidR="00AD40F7">
        <w:rPr>
          <w:b/>
          <w:i/>
        </w:rPr>
        <w:t>и</w:t>
      </w:r>
      <w:r w:rsidR="000D7CC5" w:rsidRPr="009D3C07">
        <w:rPr>
          <w:b/>
          <w:i/>
        </w:rPr>
        <w:t>то ще се реализира ИП</w:t>
      </w:r>
    </w:p>
    <w:p w14:paraId="35A54269" w14:textId="4CC42EAD" w:rsidR="00FD12C6" w:rsidRPr="009D3C07" w:rsidRDefault="00314A43" w:rsidP="00AD40F7">
      <w:pPr>
        <w:ind w:firstLine="360"/>
        <w:jc w:val="center"/>
        <w:rPr>
          <w:b/>
          <w:i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5FE0D417" wp14:editId="1EB9CFC2">
            <wp:simplePos x="0" y="0"/>
            <wp:positionH relativeFrom="margin">
              <wp:posOffset>266065</wp:posOffset>
            </wp:positionH>
            <wp:positionV relativeFrom="paragraph">
              <wp:posOffset>76200</wp:posOffset>
            </wp:positionV>
            <wp:extent cx="4800600" cy="2879725"/>
            <wp:effectExtent l="76200" t="76200" r="133350" b="130175"/>
            <wp:wrapTopAndBottom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87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2C6" w:rsidRPr="009D3C07">
        <w:rPr>
          <w:b/>
          <w:i/>
        </w:rPr>
        <w:t>Местоположение на ИП, спрямо най-близко разположените елементи на Националната екологична мрежа (НЕМ)</w:t>
      </w:r>
    </w:p>
    <w:p w14:paraId="1FF17E9A" w14:textId="77777777" w:rsidR="00E444EB" w:rsidRPr="00E444EB" w:rsidRDefault="00E444EB" w:rsidP="00E444EB">
      <w:pPr>
        <w:ind w:firstLine="709"/>
        <w:rPr>
          <w:bCs/>
          <w:iCs/>
          <w:lang w:bidi="bg-BG"/>
        </w:rPr>
      </w:pPr>
      <w:r w:rsidRPr="00E444EB">
        <w:rPr>
          <w:bCs/>
          <w:iCs/>
          <w:lang w:bidi="bg-BG"/>
        </w:rPr>
        <w:t>Имотите не попада</w:t>
      </w:r>
      <w:r>
        <w:rPr>
          <w:bCs/>
          <w:iCs/>
          <w:lang w:bidi="bg-BG"/>
        </w:rPr>
        <w:t xml:space="preserve">т </w:t>
      </w:r>
      <w:r w:rsidRPr="00E444EB">
        <w:rPr>
          <w:bCs/>
          <w:iCs/>
          <w:lang w:bidi="bg-BG"/>
        </w:rPr>
        <w:t>в границите на защитени територии и/или защитени зони. Най – близко разположените такива са:</w:t>
      </w:r>
    </w:p>
    <w:p w14:paraId="0E92A63A" w14:textId="77777777" w:rsidR="00E444EB" w:rsidRPr="00E444EB" w:rsidRDefault="00E444EB" w:rsidP="00E444EB">
      <w:pPr>
        <w:ind w:firstLine="709"/>
        <w:rPr>
          <w:bCs/>
          <w:iCs/>
          <w:lang w:bidi="bg-BG"/>
        </w:rPr>
      </w:pPr>
      <w:r w:rsidRPr="00E444EB">
        <w:rPr>
          <w:bCs/>
          <w:iCs/>
          <w:lang w:bidi="bg-BG"/>
        </w:rPr>
        <w:t xml:space="preserve">- Съгласно Закона за биологичното разнообразие: защитена зона (ЗЗ) по Директивата за опазване на местообитанията: </w:t>
      </w:r>
      <w:r w:rsidRPr="00E444EB">
        <w:rPr>
          <w:bCs/>
          <w:iCs/>
        </w:rPr>
        <w:t>BG0000429</w:t>
      </w:r>
      <w:r w:rsidRPr="00E444EB">
        <w:rPr>
          <w:bCs/>
          <w:iCs/>
          <w:lang w:bidi="bg-BG"/>
        </w:rPr>
        <w:t xml:space="preserve"> „Река Стряма“, разположена на около </w:t>
      </w:r>
      <w:r>
        <w:rPr>
          <w:bCs/>
          <w:iCs/>
          <w:lang w:bidi="bg-BG"/>
        </w:rPr>
        <w:t>0,020</w:t>
      </w:r>
      <w:r w:rsidRPr="00E444EB">
        <w:rPr>
          <w:bCs/>
          <w:iCs/>
          <w:lang w:bidi="bg-BG"/>
        </w:rPr>
        <w:t xml:space="preserve"> км в източна посока</w:t>
      </w:r>
      <w:r>
        <w:rPr>
          <w:bCs/>
          <w:iCs/>
          <w:lang w:bidi="bg-BG"/>
        </w:rPr>
        <w:t xml:space="preserve"> и </w:t>
      </w:r>
      <w:r w:rsidRPr="00E444EB">
        <w:rPr>
          <w:bCs/>
          <w:iCs/>
          <w:lang w:bidi="bg-BG"/>
        </w:rPr>
        <w:t>BG0000289 „Трилистник“, разположена на около 0,500 км в източна посока.</w:t>
      </w:r>
    </w:p>
    <w:p w14:paraId="2AFFAF1A" w14:textId="77777777" w:rsidR="00E444EB" w:rsidRPr="00E444EB" w:rsidRDefault="00E444EB" w:rsidP="00E444EB">
      <w:pPr>
        <w:ind w:firstLine="709"/>
        <w:rPr>
          <w:b/>
          <w:i/>
          <w:lang w:bidi="bg-BG"/>
        </w:rPr>
      </w:pPr>
      <w:r w:rsidRPr="00E444EB">
        <w:rPr>
          <w:bCs/>
          <w:iCs/>
        </w:rPr>
        <w:t>- Съгласно Закона за защитените територии: Защитена местност (ЗМ) „</w:t>
      </w:r>
      <w:r>
        <w:rPr>
          <w:bCs/>
          <w:iCs/>
        </w:rPr>
        <w:t>Тракийски равнец</w:t>
      </w:r>
      <w:r w:rsidRPr="00E444EB">
        <w:rPr>
          <w:bCs/>
          <w:iCs/>
        </w:rPr>
        <w:t xml:space="preserve">“, разположена на около </w:t>
      </w:r>
      <w:r>
        <w:rPr>
          <w:bCs/>
          <w:iCs/>
        </w:rPr>
        <w:t>4,100</w:t>
      </w:r>
      <w:r w:rsidRPr="00E444EB">
        <w:rPr>
          <w:bCs/>
          <w:iCs/>
        </w:rPr>
        <w:t xml:space="preserve"> км</w:t>
      </w:r>
      <w:r>
        <w:rPr>
          <w:bCs/>
          <w:iCs/>
        </w:rPr>
        <w:t xml:space="preserve"> в югоизточна</w:t>
      </w:r>
      <w:r w:rsidRPr="00E444EB">
        <w:rPr>
          <w:bCs/>
          <w:iCs/>
        </w:rPr>
        <w:t xml:space="preserve"> посока. </w:t>
      </w:r>
    </w:p>
    <w:p w14:paraId="2DED3C7B" w14:textId="77777777" w:rsidR="00F02B96" w:rsidRPr="009D3C07" w:rsidRDefault="00F02B96" w:rsidP="00187DA9">
      <w:pPr>
        <w:pStyle w:val="1"/>
        <w:ind w:firstLine="709"/>
      </w:pPr>
      <w:r w:rsidRPr="009D3C07">
        <w:t>5. Природни ресурси, предвидени за използване по време на строителството и експлоатацията:</w:t>
      </w:r>
    </w:p>
    <w:p w14:paraId="013611D4" w14:textId="77777777" w:rsidR="00F02B96" w:rsidRPr="009D3C07" w:rsidRDefault="00F02B96" w:rsidP="00F02B96">
      <w:pPr>
        <w:rPr>
          <w:i/>
        </w:rPr>
      </w:pPr>
      <w:r w:rsidRPr="009D3C07">
        <w:rPr>
          <w:i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нови).</w:t>
      </w:r>
    </w:p>
    <w:p w14:paraId="1256AF03" w14:textId="77777777" w:rsidR="00F02B96" w:rsidRPr="009D3C07" w:rsidRDefault="00C47D79" w:rsidP="00532402">
      <w:pPr>
        <w:rPr>
          <w:szCs w:val="24"/>
        </w:rPr>
      </w:pPr>
      <w:r w:rsidRPr="009D3C07">
        <w:tab/>
      </w:r>
      <w:r w:rsidR="004C52E1">
        <w:t xml:space="preserve">Реализацията на настоящото инвестиционно предложение не е свързана с използване на природни ресурси. </w:t>
      </w:r>
    </w:p>
    <w:p w14:paraId="2284B406" w14:textId="77777777" w:rsidR="00034AC3" w:rsidRPr="009D3C07" w:rsidRDefault="00034AC3" w:rsidP="00187DA9">
      <w:pPr>
        <w:pStyle w:val="1"/>
        <w:ind w:firstLine="709"/>
      </w:pPr>
      <w:r w:rsidRPr="009D3C07"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57FB166B" w14:textId="77777777" w:rsidR="004C52E1" w:rsidRPr="004C52E1" w:rsidRDefault="004C52E1" w:rsidP="004C52E1">
      <w:pPr>
        <w:ind w:firstLine="709"/>
      </w:pPr>
      <w:r w:rsidRPr="004C52E1">
        <w:t xml:space="preserve">При реализацията на ИП няма да емисии на приоритетни и/или опасни вещества, описани в </w:t>
      </w:r>
      <w:r w:rsidRPr="004C52E1">
        <w:rPr>
          <w:i/>
        </w:rPr>
        <w:t xml:space="preserve">Приложение № 1 към чл. 1, ал. 2 на Наредба за стандарти за качество на </w:t>
      </w:r>
      <w:r w:rsidRPr="004C52E1">
        <w:rPr>
          <w:i/>
        </w:rPr>
        <w:lastRenderedPageBreak/>
        <w:t>околната среда за приоритетни вещества и някои други замърсители (о</w:t>
      </w:r>
      <w:r>
        <w:rPr>
          <w:i/>
        </w:rPr>
        <w:t>бн., ДВ, бр. 88 от 9.11.2010 г.</w:t>
      </w:r>
      <w:r w:rsidRPr="004C52E1">
        <w:rPr>
          <w:i/>
        </w:rPr>
        <w:t>.),</w:t>
      </w:r>
      <w:r w:rsidRPr="004C52E1">
        <w:t xml:space="preserve"> които да осъществяват контакт с води.</w:t>
      </w:r>
    </w:p>
    <w:p w14:paraId="5697ECF6" w14:textId="77777777" w:rsidR="00C073FC" w:rsidRPr="009D3C07" w:rsidRDefault="00C073FC" w:rsidP="00187DA9">
      <w:pPr>
        <w:pStyle w:val="1"/>
        <w:ind w:firstLine="709"/>
      </w:pPr>
      <w:r w:rsidRPr="009D3C07">
        <w:t>7. Очаквани общи емисии на вредни вещества във въздуха по замърсители:</w:t>
      </w:r>
    </w:p>
    <w:p w14:paraId="1D6A72AF" w14:textId="77777777" w:rsidR="004C52E1" w:rsidRPr="004C52E1" w:rsidRDefault="004C52E1" w:rsidP="004C52E1">
      <w:pPr>
        <w:ind w:firstLine="709"/>
        <w:rPr>
          <w:iCs/>
        </w:rPr>
      </w:pPr>
      <w:r w:rsidRPr="004C52E1">
        <w:rPr>
          <w:iCs/>
        </w:rPr>
        <w:t xml:space="preserve">Реализацията на настоящото инвестиционно предложение не е свързана с </w:t>
      </w:r>
      <w:r>
        <w:rPr>
          <w:iCs/>
        </w:rPr>
        <w:t>емисии на вредни вещества във въздуха</w:t>
      </w:r>
      <w:r w:rsidRPr="004C52E1">
        <w:rPr>
          <w:iCs/>
        </w:rPr>
        <w:t xml:space="preserve">. </w:t>
      </w:r>
    </w:p>
    <w:p w14:paraId="17BE6AD5" w14:textId="77777777" w:rsidR="00F05798" w:rsidRPr="009D3C07" w:rsidRDefault="00F05798" w:rsidP="00187DA9">
      <w:pPr>
        <w:pStyle w:val="1"/>
        <w:ind w:firstLine="709"/>
      </w:pPr>
      <w:r w:rsidRPr="009D3C07">
        <w:t>8. Отпадъци, които се очаква да се генерират, и предвиждания за тяхното третиране:</w:t>
      </w:r>
    </w:p>
    <w:p w14:paraId="7F153D40" w14:textId="77777777" w:rsidR="001669BF" w:rsidRPr="001669BF" w:rsidRDefault="001669BF" w:rsidP="001669BF">
      <w:pPr>
        <w:ind w:firstLine="720"/>
        <w:rPr>
          <w:bCs/>
        </w:rPr>
      </w:pPr>
      <w:r w:rsidRPr="001669BF">
        <w:rPr>
          <w:bCs/>
        </w:rPr>
        <w:t>Реализацията на настоящото инвестиционно намерение няма да доведе до генериране на нови видове отпадъци от дейността на дружеството. При евентуална промяна ще бъдат предприети необходимите действия по класифициране и изготвяне на необходимата документация съгласно изискванията на ЗУО и Наредба № 2 от 23 юли 2014 г. за класификация на отпадъците (обн. ДВ. бр.66 от 8 Август 2014 г.</w:t>
      </w:r>
      <w:r>
        <w:rPr>
          <w:bCs/>
        </w:rPr>
        <w:t>)</w:t>
      </w:r>
      <w:r w:rsidRPr="001669BF">
        <w:rPr>
          <w:bCs/>
        </w:rPr>
        <w:t>.</w:t>
      </w:r>
    </w:p>
    <w:p w14:paraId="6CDBB237" w14:textId="77777777" w:rsidR="00B95E82" w:rsidRPr="009D3C07" w:rsidRDefault="00B95E82" w:rsidP="00187DA9">
      <w:pPr>
        <w:pStyle w:val="1"/>
        <w:ind w:firstLine="709"/>
      </w:pPr>
      <w:r w:rsidRPr="009D3C07">
        <w:t>9. Отпадъчни води:</w:t>
      </w:r>
    </w:p>
    <w:p w14:paraId="4350CC76" w14:textId="77777777" w:rsidR="00B95E82" w:rsidRPr="009D3C07" w:rsidRDefault="00B95E82" w:rsidP="00B95E82">
      <w:pPr>
        <w:rPr>
          <w:i/>
        </w:rPr>
      </w:pPr>
      <w:r w:rsidRPr="009D3C07">
        <w:rPr>
          <w:i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0DC094AD" w14:textId="77777777" w:rsidR="004F7C34" w:rsidRDefault="00073B81" w:rsidP="00516EF1">
      <w:pPr>
        <w:ind w:firstLine="720"/>
      </w:pPr>
      <w:r>
        <w:t xml:space="preserve">Реализацията на настоящото инвестиционно предложение, няма да доведе до генериране на отпадъчни води от дейността на обекта. </w:t>
      </w:r>
    </w:p>
    <w:p w14:paraId="3014611A" w14:textId="77777777" w:rsidR="00073B81" w:rsidRPr="009D3C07" w:rsidRDefault="00073B81" w:rsidP="00516EF1">
      <w:pPr>
        <w:ind w:firstLine="720"/>
        <w:rPr>
          <w:b/>
        </w:rPr>
      </w:pPr>
      <w:r>
        <w:t xml:space="preserve">Генерираните дъждовни води ще продължат да се събират и използват в процеса на компостиране. </w:t>
      </w:r>
    </w:p>
    <w:p w14:paraId="18DDFB63" w14:textId="77777777" w:rsidR="00B95E82" w:rsidRPr="009D3C07" w:rsidRDefault="00B95E82" w:rsidP="00187DA9">
      <w:pPr>
        <w:pStyle w:val="1"/>
        <w:ind w:firstLine="709"/>
      </w:pPr>
      <w:r w:rsidRPr="009D3C07">
        <w:t>10. Опасни химични вещества, които се очаква да бъдат налични на площадката на предприятието/съоръжението, както и капацитета на съоръженията, в които се очаква те да са налични:</w:t>
      </w:r>
    </w:p>
    <w:p w14:paraId="1701CFBF" w14:textId="77777777" w:rsidR="00B95E82" w:rsidRPr="009D3C07" w:rsidRDefault="00B95E82" w:rsidP="00B95E82">
      <w:pPr>
        <w:rPr>
          <w:i/>
        </w:rPr>
      </w:pPr>
      <w:r w:rsidRPr="009D3C07">
        <w:rPr>
          <w:i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3B8B9081" w14:textId="77777777" w:rsidR="00073B81" w:rsidRPr="00073B81" w:rsidRDefault="00073B81" w:rsidP="00073B81">
      <w:pPr>
        <w:ind w:firstLine="709"/>
        <w:rPr>
          <w:i/>
        </w:rPr>
      </w:pPr>
      <w:r>
        <w:t>Реализацията на инвестиционното предложение няма да доведе до промяна, която да налага използването на</w:t>
      </w:r>
      <w:r w:rsidR="00FF3884">
        <w:t xml:space="preserve"> опасни</w:t>
      </w:r>
      <w:r>
        <w:t xml:space="preserve"> химични </w:t>
      </w:r>
      <w:r w:rsidR="00FF3884">
        <w:t xml:space="preserve">вещества и смеси, както и </w:t>
      </w:r>
      <w:r>
        <w:t xml:space="preserve">няма </w:t>
      </w:r>
      <w:r w:rsidRPr="00073B81">
        <w:t xml:space="preserve">да се съхраняват опасни вещества, включени в приложение № 1 към </w:t>
      </w:r>
      <w:r w:rsidRPr="00073B81">
        <w:rPr>
          <w:i/>
        </w:rPr>
        <w:t>Наредбата за предотвратяване на големи аварии и ограничаване на последствията от тях.</w:t>
      </w:r>
    </w:p>
    <w:p w14:paraId="584F4BB2" w14:textId="77777777" w:rsidR="008A6284" w:rsidRPr="001F2D24" w:rsidRDefault="008A6284" w:rsidP="00F05798">
      <w:bookmarkStart w:id="1" w:name="_GoBack"/>
      <w:bookmarkEnd w:id="1"/>
    </w:p>
    <w:sectPr w:rsidR="008A6284" w:rsidRPr="001F2D24" w:rsidSect="00AA258D">
      <w:headerReference w:type="default" r:id="rId10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9D7E9" w14:textId="77777777" w:rsidR="008650FE" w:rsidRPr="009D3C07" w:rsidRDefault="008650FE" w:rsidP="00BD66B6">
      <w:pPr>
        <w:spacing w:after="0" w:line="240" w:lineRule="auto"/>
      </w:pPr>
      <w:r w:rsidRPr="009D3C07">
        <w:separator/>
      </w:r>
    </w:p>
  </w:endnote>
  <w:endnote w:type="continuationSeparator" w:id="0">
    <w:p w14:paraId="6F01FE01" w14:textId="77777777" w:rsidR="008650FE" w:rsidRPr="009D3C07" w:rsidRDefault="008650FE" w:rsidP="00BD66B6">
      <w:pPr>
        <w:spacing w:after="0" w:line="240" w:lineRule="auto"/>
      </w:pPr>
      <w:r w:rsidRPr="009D3C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CD71" w14:textId="77777777" w:rsidR="008650FE" w:rsidRPr="009D3C07" w:rsidRDefault="008650FE" w:rsidP="00BD66B6">
      <w:pPr>
        <w:spacing w:after="0" w:line="240" w:lineRule="auto"/>
      </w:pPr>
      <w:r w:rsidRPr="009D3C07">
        <w:separator/>
      </w:r>
    </w:p>
  </w:footnote>
  <w:footnote w:type="continuationSeparator" w:id="0">
    <w:p w14:paraId="472E2FF3" w14:textId="77777777" w:rsidR="008650FE" w:rsidRPr="009D3C07" w:rsidRDefault="008650FE" w:rsidP="00BD66B6">
      <w:pPr>
        <w:spacing w:after="0" w:line="240" w:lineRule="auto"/>
      </w:pPr>
      <w:r w:rsidRPr="009D3C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FB95" w14:textId="77777777" w:rsidR="00BD66B6" w:rsidRPr="009D3C07" w:rsidRDefault="00BD66B6" w:rsidP="00BD66B6">
    <w:pPr>
      <w:jc w:val="right"/>
      <w:rPr>
        <w:rFonts w:cs="Times New Roman"/>
        <w:b/>
        <w:sz w:val="22"/>
      </w:rPr>
    </w:pPr>
    <w:r w:rsidRPr="009D3C07">
      <w:rPr>
        <w:rFonts w:cs="Times New Roman"/>
        <w:b/>
        <w:sz w:val="22"/>
      </w:rPr>
      <w:t>Приложение № 5 към чл. 4, ал. 1</w:t>
    </w:r>
  </w:p>
  <w:p w14:paraId="468C4969" w14:textId="77777777" w:rsidR="00BD66B6" w:rsidRPr="009D3C07" w:rsidRDefault="00BD66B6" w:rsidP="00BD66B6">
    <w:pPr>
      <w:rPr>
        <w:rFonts w:cs="Times New Roman"/>
        <w:sz w:val="22"/>
      </w:rPr>
    </w:pPr>
    <w:r w:rsidRPr="009D3C07">
      <w:rPr>
        <w:rFonts w:cs="Times New Roman"/>
        <w:sz w:val="22"/>
      </w:rPr>
      <w:t>(Ново - ДВ, бр. 12 от 2016 г., в сила от 12.02.2016 г., изм. и доп. - ДВ, бр. 3 от 2018 г., изм. - ДВ, бр. 31 от 2019 г., в сила от 12.04.2019 г., доп. - ДВ, бр. 67 от 2019 г., в сила от 28.08.2019 г., доп. - ДВ, бр. 62 от 2022 г., в сила от 05.08.2022 г.)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B10"/>
      </v:shape>
    </w:pict>
  </w:numPicBullet>
  <w:abstractNum w:abstractNumId="0" w15:restartNumberingAfterBreak="0">
    <w:nsid w:val="01DB5CB9"/>
    <w:multiLevelType w:val="hybridMultilevel"/>
    <w:tmpl w:val="49106C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7C9C"/>
    <w:multiLevelType w:val="hybridMultilevel"/>
    <w:tmpl w:val="A184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3B06"/>
    <w:multiLevelType w:val="hybridMultilevel"/>
    <w:tmpl w:val="3C18C3A4"/>
    <w:lvl w:ilvl="0" w:tplc="93849E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90E"/>
    <w:multiLevelType w:val="hybridMultilevel"/>
    <w:tmpl w:val="135E6370"/>
    <w:lvl w:ilvl="0" w:tplc="DC449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47227C"/>
    <w:multiLevelType w:val="hybridMultilevel"/>
    <w:tmpl w:val="DE54D01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4E74"/>
    <w:multiLevelType w:val="hybridMultilevel"/>
    <w:tmpl w:val="E73A1B42"/>
    <w:lvl w:ilvl="0" w:tplc="93849E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7624"/>
    <w:multiLevelType w:val="hybridMultilevel"/>
    <w:tmpl w:val="43602BD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EA"/>
    <w:rsid w:val="0002495F"/>
    <w:rsid w:val="00026012"/>
    <w:rsid w:val="00034AC3"/>
    <w:rsid w:val="00037508"/>
    <w:rsid w:val="00051F77"/>
    <w:rsid w:val="000629FF"/>
    <w:rsid w:val="0007000D"/>
    <w:rsid w:val="00073B81"/>
    <w:rsid w:val="000803B2"/>
    <w:rsid w:val="0008123C"/>
    <w:rsid w:val="00086C4D"/>
    <w:rsid w:val="00087D8F"/>
    <w:rsid w:val="000D3C04"/>
    <w:rsid w:val="000D7CC5"/>
    <w:rsid w:val="000E173D"/>
    <w:rsid w:val="000F071D"/>
    <w:rsid w:val="00126C23"/>
    <w:rsid w:val="00136236"/>
    <w:rsid w:val="001435A7"/>
    <w:rsid w:val="0015049A"/>
    <w:rsid w:val="0015178E"/>
    <w:rsid w:val="0015355E"/>
    <w:rsid w:val="001669BF"/>
    <w:rsid w:val="00176B57"/>
    <w:rsid w:val="00180473"/>
    <w:rsid w:val="00187DA9"/>
    <w:rsid w:val="001932C3"/>
    <w:rsid w:val="001B0F8B"/>
    <w:rsid w:val="001D176A"/>
    <w:rsid w:val="001F2D24"/>
    <w:rsid w:val="00246322"/>
    <w:rsid w:val="002650CE"/>
    <w:rsid w:val="00266EDD"/>
    <w:rsid w:val="0027203A"/>
    <w:rsid w:val="00272A4C"/>
    <w:rsid w:val="00296238"/>
    <w:rsid w:val="002A1CDB"/>
    <w:rsid w:val="002B0691"/>
    <w:rsid w:val="002C2138"/>
    <w:rsid w:val="002D706F"/>
    <w:rsid w:val="002F4B8F"/>
    <w:rsid w:val="00303BDD"/>
    <w:rsid w:val="00314A43"/>
    <w:rsid w:val="003325B1"/>
    <w:rsid w:val="00335054"/>
    <w:rsid w:val="00341C71"/>
    <w:rsid w:val="003503A5"/>
    <w:rsid w:val="003515E4"/>
    <w:rsid w:val="0036000B"/>
    <w:rsid w:val="003837F3"/>
    <w:rsid w:val="00386FF8"/>
    <w:rsid w:val="003A1601"/>
    <w:rsid w:val="003C15D1"/>
    <w:rsid w:val="003E1C87"/>
    <w:rsid w:val="003E21BD"/>
    <w:rsid w:val="004114A8"/>
    <w:rsid w:val="00411D64"/>
    <w:rsid w:val="00412010"/>
    <w:rsid w:val="0042177B"/>
    <w:rsid w:val="004514CB"/>
    <w:rsid w:val="004517DA"/>
    <w:rsid w:val="00456546"/>
    <w:rsid w:val="00475F99"/>
    <w:rsid w:val="00483B58"/>
    <w:rsid w:val="00492427"/>
    <w:rsid w:val="00494873"/>
    <w:rsid w:val="004B0375"/>
    <w:rsid w:val="004B52A2"/>
    <w:rsid w:val="004C1FE5"/>
    <w:rsid w:val="004C5010"/>
    <w:rsid w:val="004C52E1"/>
    <w:rsid w:val="004F1930"/>
    <w:rsid w:val="004F7C34"/>
    <w:rsid w:val="00516EF1"/>
    <w:rsid w:val="0052401E"/>
    <w:rsid w:val="00532402"/>
    <w:rsid w:val="00541195"/>
    <w:rsid w:val="00565099"/>
    <w:rsid w:val="005729D5"/>
    <w:rsid w:val="005B656B"/>
    <w:rsid w:val="005C3331"/>
    <w:rsid w:val="005D0789"/>
    <w:rsid w:val="005D1777"/>
    <w:rsid w:val="005D4260"/>
    <w:rsid w:val="005D65FF"/>
    <w:rsid w:val="005E3FC5"/>
    <w:rsid w:val="005F3DC2"/>
    <w:rsid w:val="005F6377"/>
    <w:rsid w:val="00635C10"/>
    <w:rsid w:val="0064331F"/>
    <w:rsid w:val="00652F8F"/>
    <w:rsid w:val="00661F16"/>
    <w:rsid w:val="006801BF"/>
    <w:rsid w:val="00680587"/>
    <w:rsid w:val="0069225D"/>
    <w:rsid w:val="006A7691"/>
    <w:rsid w:val="006D365D"/>
    <w:rsid w:val="006D66A5"/>
    <w:rsid w:val="006E7DB2"/>
    <w:rsid w:val="00702409"/>
    <w:rsid w:val="00711DD0"/>
    <w:rsid w:val="007178D6"/>
    <w:rsid w:val="00757538"/>
    <w:rsid w:val="00775579"/>
    <w:rsid w:val="0077576C"/>
    <w:rsid w:val="00785C69"/>
    <w:rsid w:val="007B03D2"/>
    <w:rsid w:val="007B4FBA"/>
    <w:rsid w:val="007B6059"/>
    <w:rsid w:val="007B775A"/>
    <w:rsid w:val="00851B02"/>
    <w:rsid w:val="00856C06"/>
    <w:rsid w:val="008650FE"/>
    <w:rsid w:val="008857B3"/>
    <w:rsid w:val="00890AC3"/>
    <w:rsid w:val="00894865"/>
    <w:rsid w:val="00894C12"/>
    <w:rsid w:val="008A6284"/>
    <w:rsid w:val="008B2233"/>
    <w:rsid w:val="008D2C91"/>
    <w:rsid w:val="008D5412"/>
    <w:rsid w:val="008D7139"/>
    <w:rsid w:val="008E2958"/>
    <w:rsid w:val="00917CA2"/>
    <w:rsid w:val="0092362D"/>
    <w:rsid w:val="00923DFA"/>
    <w:rsid w:val="00944371"/>
    <w:rsid w:val="009736EC"/>
    <w:rsid w:val="00983E9C"/>
    <w:rsid w:val="00984D8C"/>
    <w:rsid w:val="009B0094"/>
    <w:rsid w:val="009B1CDA"/>
    <w:rsid w:val="009C1D1C"/>
    <w:rsid w:val="009C35E5"/>
    <w:rsid w:val="009D3C07"/>
    <w:rsid w:val="009D7492"/>
    <w:rsid w:val="009E61F8"/>
    <w:rsid w:val="00A17141"/>
    <w:rsid w:val="00A607EA"/>
    <w:rsid w:val="00AA254A"/>
    <w:rsid w:val="00AA258D"/>
    <w:rsid w:val="00AA2B27"/>
    <w:rsid w:val="00AA6016"/>
    <w:rsid w:val="00AB6E05"/>
    <w:rsid w:val="00AC7167"/>
    <w:rsid w:val="00AD1F65"/>
    <w:rsid w:val="00AD40F7"/>
    <w:rsid w:val="00AD426C"/>
    <w:rsid w:val="00AD4829"/>
    <w:rsid w:val="00AD5DA9"/>
    <w:rsid w:val="00AF3014"/>
    <w:rsid w:val="00B32605"/>
    <w:rsid w:val="00B402EC"/>
    <w:rsid w:val="00B45DFA"/>
    <w:rsid w:val="00B64729"/>
    <w:rsid w:val="00B84282"/>
    <w:rsid w:val="00B95E82"/>
    <w:rsid w:val="00BD4692"/>
    <w:rsid w:val="00BD66B6"/>
    <w:rsid w:val="00BE1250"/>
    <w:rsid w:val="00BE2E05"/>
    <w:rsid w:val="00C073FC"/>
    <w:rsid w:val="00C154B8"/>
    <w:rsid w:val="00C346A0"/>
    <w:rsid w:val="00C34F0A"/>
    <w:rsid w:val="00C36DA9"/>
    <w:rsid w:val="00C41045"/>
    <w:rsid w:val="00C43E9C"/>
    <w:rsid w:val="00C47D79"/>
    <w:rsid w:val="00C74383"/>
    <w:rsid w:val="00C75B6F"/>
    <w:rsid w:val="00CB4071"/>
    <w:rsid w:val="00CC26A8"/>
    <w:rsid w:val="00CC5541"/>
    <w:rsid w:val="00CE2CB7"/>
    <w:rsid w:val="00CE5B4F"/>
    <w:rsid w:val="00D3791F"/>
    <w:rsid w:val="00D668DF"/>
    <w:rsid w:val="00D709D1"/>
    <w:rsid w:val="00D71A42"/>
    <w:rsid w:val="00D901AE"/>
    <w:rsid w:val="00D939E2"/>
    <w:rsid w:val="00D947AC"/>
    <w:rsid w:val="00DB5482"/>
    <w:rsid w:val="00DB7E7A"/>
    <w:rsid w:val="00E13D0A"/>
    <w:rsid w:val="00E26C49"/>
    <w:rsid w:val="00E26C68"/>
    <w:rsid w:val="00E37B64"/>
    <w:rsid w:val="00E40A1A"/>
    <w:rsid w:val="00E444EB"/>
    <w:rsid w:val="00E45B4A"/>
    <w:rsid w:val="00E504AD"/>
    <w:rsid w:val="00E5583E"/>
    <w:rsid w:val="00E71C95"/>
    <w:rsid w:val="00EF0191"/>
    <w:rsid w:val="00EF0480"/>
    <w:rsid w:val="00F02B96"/>
    <w:rsid w:val="00F05798"/>
    <w:rsid w:val="00F6041A"/>
    <w:rsid w:val="00F84425"/>
    <w:rsid w:val="00F95D24"/>
    <w:rsid w:val="00FB2A33"/>
    <w:rsid w:val="00FB49BC"/>
    <w:rsid w:val="00FD12C6"/>
    <w:rsid w:val="00FD4B7F"/>
    <w:rsid w:val="00FF2169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69DC"/>
  <w15:chartTrackingRefBased/>
  <w15:docId w15:val="{29DB2998-60A0-4B8C-8694-C418F445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DB"/>
    <w:pPr>
      <w:jc w:val="both"/>
    </w:pPr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2A1CDB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A1CDB"/>
    <w:rPr>
      <w:rFonts w:eastAsiaTheme="majorEastAsia" w:cstheme="majorBidi"/>
      <w:b/>
      <w:szCs w:val="32"/>
      <w:lang w:val="bg-BG"/>
    </w:rPr>
  </w:style>
  <w:style w:type="paragraph" w:styleId="a3">
    <w:name w:val="header"/>
    <w:basedOn w:val="a"/>
    <w:link w:val="a4"/>
    <w:uiPriority w:val="99"/>
    <w:unhideWhenUsed/>
    <w:rsid w:val="00BD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D66B6"/>
    <w:rPr>
      <w:lang w:val="bg-BG"/>
    </w:rPr>
  </w:style>
  <w:style w:type="paragraph" w:styleId="a5">
    <w:name w:val="footer"/>
    <w:basedOn w:val="a"/>
    <w:link w:val="a6"/>
    <w:uiPriority w:val="99"/>
    <w:unhideWhenUsed/>
    <w:rsid w:val="00BD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D66B6"/>
    <w:rPr>
      <w:lang w:val="bg-BG"/>
    </w:rPr>
  </w:style>
  <w:style w:type="character" w:styleId="a7">
    <w:name w:val="Emphasis"/>
    <w:basedOn w:val="a0"/>
    <w:uiPriority w:val="20"/>
    <w:qFormat/>
    <w:rsid w:val="001F2D24"/>
    <w:rPr>
      <w:rFonts w:ascii="Times New Roman" w:hAnsi="Times New Roman"/>
      <w:b/>
      <w:i w:val="0"/>
      <w:iCs/>
      <w:sz w:val="24"/>
    </w:rPr>
  </w:style>
  <w:style w:type="paragraph" w:styleId="a8">
    <w:name w:val="List Paragraph"/>
    <w:basedOn w:val="a"/>
    <w:uiPriority w:val="34"/>
    <w:qFormat/>
    <w:rsid w:val="00E504AD"/>
    <w:pPr>
      <w:ind w:left="720"/>
      <w:contextualSpacing/>
    </w:pPr>
  </w:style>
  <w:style w:type="table" w:styleId="a9">
    <w:name w:val="Table Grid"/>
    <w:basedOn w:val="a1"/>
    <w:rsid w:val="0056509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semiHidden/>
    <w:rsid w:val="00AA2B27"/>
    <w:rPr>
      <w:rFonts w:asciiTheme="majorHAnsi" w:eastAsiaTheme="majorEastAsia" w:hAnsiTheme="majorHAnsi" w:cstheme="majorBidi"/>
      <w:color w:val="1F3763" w:themeColor="accent1" w:themeShade="7F"/>
      <w:szCs w:val="24"/>
      <w:lang w:val="bg-BG"/>
    </w:rPr>
  </w:style>
  <w:style w:type="character" w:styleId="aa">
    <w:name w:val="annotation reference"/>
    <w:basedOn w:val="a0"/>
    <w:uiPriority w:val="99"/>
    <w:semiHidden/>
    <w:unhideWhenUsed/>
    <w:rsid w:val="00D901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01AE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D901AE"/>
    <w:rPr>
      <w:sz w:val="20"/>
      <w:szCs w:val="20"/>
      <w:lang w:val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01AE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D901AE"/>
    <w:rPr>
      <w:b/>
      <w:bCs/>
      <w:sz w:val="20"/>
      <w:szCs w:val="20"/>
      <w:lang w:val="bg-BG"/>
    </w:rPr>
  </w:style>
  <w:style w:type="paragraph" w:styleId="af">
    <w:name w:val="Balloon Text"/>
    <w:basedOn w:val="a"/>
    <w:link w:val="af0"/>
    <w:uiPriority w:val="99"/>
    <w:semiHidden/>
    <w:unhideWhenUsed/>
    <w:rsid w:val="00D9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D901AE"/>
    <w:rPr>
      <w:rFonts w:ascii="Segoe UI" w:hAnsi="Segoe UI" w:cs="Segoe UI"/>
      <w:sz w:val="18"/>
      <w:szCs w:val="18"/>
      <w:lang w:val="bg-BG"/>
    </w:rPr>
  </w:style>
  <w:style w:type="character" w:styleId="af1">
    <w:name w:val="Hyperlink"/>
    <w:basedOn w:val="a0"/>
    <w:uiPriority w:val="99"/>
    <w:unhideWhenUsed/>
    <w:rsid w:val="0002495F"/>
    <w:rPr>
      <w:color w:val="0563C1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semiHidden/>
    <w:rsid w:val="00051F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64;&#1072;&#1073;&#1083;&#1086;&#1085;&#1080;%20&#1085;&#1072;%20Office%20&#1087;&#1086;%20&#1080;&#1079;&#1073;&#1086;&#1088;\&#1055;&#1088;&#1080;&#1083;&#1086;&#1078;&#1077;&#1085;&#1080;&#1077;%205_&#1059;&#1048;&#105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E340C-70BF-4520-AEFE-24428E81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5_УИП</Template>
  <TotalTime>382</TotalTime>
  <Pages>9</Pages>
  <Words>2271</Words>
  <Characters>12946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Vera Katsarova</cp:lastModifiedBy>
  <cp:revision>8</cp:revision>
  <dcterms:created xsi:type="dcterms:W3CDTF">2024-10-14T06:05:00Z</dcterms:created>
  <dcterms:modified xsi:type="dcterms:W3CDTF">2024-11-08T08:45:00Z</dcterms:modified>
</cp:coreProperties>
</file>