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FC" w:rsidRPr="00F5387C" w:rsidRDefault="00C12DFC" w:rsidP="00C12DF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F5387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Приложение № 5 към чл. 4, ал. 1</w:t>
      </w:r>
    </w:p>
    <w:p w:rsidR="00C12DFC" w:rsidRPr="00F5387C" w:rsidRDefault="00C12DFC" w:rsidP="00C12DF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C12DFC" w:rsidRPr="006909BC" w:rsidRDefault="00C12DFC" w:rsidP="00C1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/>
          <w:sz w:val="24"/>
          <w:szCs w:val="24"/>
          <w:lang w:eastAsia="bg-BG"/>
        </w:rPr>
        <w:t>.)</w:t>
      </w:r>
    </w:p>
    <w:p w:rsidR="00C12DFC" w:rsidRDefault="00C12DFC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C12DFC" w:rsidRPr="006909BC" w:rsidRDefault="00C12DFC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C12DFC" w:rsidRPr="00275A65" w:rsidRDefault="00C12DFC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/>
          <w:sz w:val="24"/>
          <w:szCs w:val="24"/>
          <w:lang w:eastAsia="bg-BG"/>
        </w:rPr>
        <w:t>ДО</w:t>
      </w:r>
    </w:p>
    <w:p w:rsidR="00CC4762" w:rsidRDefault="00CC4762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КМЕТА НА </w:t>
      </w:r>
    </w:p>
    <w:p w:rsidR="00C12DFC" w:rsidRDefault="00CC4762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ОБЩИНА РОДОПИ </w:t>
      </w:r>
    </w:p>
    <w:p w:rsidR="00E8508D" w:rsidRPr="007A276E" w:rsidRDefault="00E8508D" w:rsidP="00C12DFC">
      <w:pPr>
        <w:rPr>
          <w:rFonts w:ascii="Times New Roman" w:hAnsi="Times New Roman"/>
          <w:sz w:val="24"/>
          <w:szCs w:val="24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E8508D" w:rsidRPr="005E6B94" w:rsidTr="00914D8B">
        <w:tc>
          <w:tcPr>
            <w:tcW w:w="9531" w:type="dxa"/>
            <w:vAlign w:val="center"/>
          </w:tcPr>
          <w:p w:rsidR="00E8508D" w:rsidRPr="00C12DFC" w:rsidRDefault="00C12DFC" w:rsidP="00C12DFC">
            <w:pPr>
              <w:spacing w:before="57" w:line="240" w:lineRule="auto"/>
              <w:ind w:left="18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                  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C0395"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</w:p>
          <w:p w:rsidR="00E8508D" w:rsidRPr="005E6B94" w:rsidRDefault="00E8508D" w:rsidP="00F67DB8">
            <w:pPr>
              <w:spacing w:before="113" w:after="5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  <w:p w:rsidR="00E8508D" w:rsidRPr="005E6B94" w:rsidRDefault="00E8508D" w:rsidP="00F67DB8">
            <w:pPr>
              <w:spacing w:before="113" w:after="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за инвестиционно предложение</w:t>
            </w:r>
          </w:p>
          <w:p w:rsidR="002D1D9A" w:rsidRPr="005E6B94" w:rsidRDefault="00FA08D0" w:rsidP="00F67DB8">
            <w:pPr>
              <w:spacing w:before="57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О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F58D1" w:rsidRPr="005E6B94" w:rsidRDefault="00C93852" w:rsidP="00FF58D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"АУТОКАР ИЛИЕВ" </w:t>
            </w:r>
            <w:r w:rsidR="00FF58D1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 ЕИК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02130845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, </w:t>
            </w:r>
          </w:p>
          <w:p w:rsidR="00E8508D" w:rsidRPr="005E6B94" w:rsidRDefault="005F6EA0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>УВАЖАЕМ</w:t>
            </w:r>
            <w:r w:rsidR="00E31080" w:rsidRPr="005E6B94">
              <w:rPr>
                <w:rFonts w:ascii="Times New Roman" w:hAnsi="Times New Roman"/>
                <w:sz w:val="24"/>
                <w:szCs w:val="24"/>
              </w:rPr>
              <w:t>И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507C1" w:rsidRPr="005E6B94">
              <w:rPr>
                <w:rFonts w:ascii="Times New Roman" w:hAnsi="Times New Roman"/>
                <w:sz w:val="24"/>
                <w:szCs w:val="24"/>
              </w:rPr>
              <w:t>ОСПОДИН</w:t>
            </w:r>
            <w:r w:rsidR="00E31080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 ДИРЕКТОР,</w:t>
            </w:r>
          </w:p>
          <w:p w:rsidR="00FF58D1" w:rsidRPr="005E6B94" w:rsidRDefault="005F6EA0" w:rsidP="00F67DB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Уведомяваме Ви, че </w:t>
            </w:r>
            <w:r w:rsidR="006374C0" w:rsidRPr="005E6B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" АУТОКАР ИЛИЕВ " </w:t>
            </w:r>
            <w:r w:rsidR="00FF58D1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FF58D1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>има следното инвестиционно предложение: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C66" w:rsidRPr="005E6B94">
              <w:rPr>
                <w:rFonts w:ascii="Times New Roman" w:hAnsi="Times New Roman"/>
                <w:sz w:val="24"/>
                <w:szCs w:val="24"/>
              </w:rPr>
              <w:t>„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Изграждане на п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лощадка за </w:t>
            </w:r>
            <w:r w:rsidR="00AB6ED4">
              <w:rPr>
                <w:rFonts w:ascii="Times New Roman" w:hAnsi="Times New Roman"/>
                <w:sz w:val="24"/>
                <w:szCs w:val="24"/>
              </w:rPr>
              <w:t xml:space="preserve">събиране и временно 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съхранение 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 на ИУМПС</w:t>
            </w:r>
            <w:r w:rsidR="002F1C68">
              <w:rPr>
                <w:rFonts w:ascii="Times New Roman" w:hAnsi="Times New Roman"/>
                <w:sz w:val="24"/>
                <w:szCs w:val="24"/>
              </w:rPr>
              <w:t>”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,  разположена в поземлен имот с идентификатор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40004.15.174</w:t>
            </w:r>
            <w:r w:rsidR="00FF58D1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и обща площ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4532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;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с адрес на ПИ: област Пловдив, община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Родопи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с.Крумово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Чифлика</w:t>
            </w:r>
            <w:r w:rsidR="00AB6ED4">
              <w:rPr>
                <w:rFonts w:ascii="Times New Roman" w:hAnsi="Times New Roman"/>
                <w:sz w:val="24"/>
                <w:szCs w:val="24"/>
              </w:rPr>
              <w:t>.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Характеристика на инвестиционното предложение</w:t>
            </w: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508D" w:rsidRPr="005E6B94" w:rsidRDefault="00E8508D" w:rsidP="00F67DB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1. Резюме на предложението</w:t>
            </w:r>
          </w:p>
          <w:p w:rsidR="002353EE" w:rsidRDefault="00FF58D1" w:rsidP="002353E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2F1C6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АУТОКАР ИЛИЕВ</w:t>
            </w:r>
            <w:r w:rsidR="002F1C68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" </w:t>
            </w: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2D1D9A" w:rsidRPr="005E6B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 xml:space="preserve">, </w:t>
            </w:r>
            <w:r w:rsidR="00C12DFC" w:rsidRPr="005B41C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ООД</w:t>
            </w:r>
            <w:r w:rsidR="00C12DFC" w:rsidRPr="005B41C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 xml:space="preserve"> възнамерява да разшири извършваната до момента дейност, за която  </w:t>
            </w:r>
            <w:r w:rsidR="00C12DFC" w:rsidRPr="005B41C4">
              <w:rPr>
                <w:rFonts w:ascii="Times New Roman" w:hAnsi="Times New Roman"/>
                <w:bCs/>
                <w:sz w:val="24"/>
                <w:szCs w:val="24"/>
              </w:rPr>
              <w:t xml:space="preserve">притежава разрешително  </w:t>
            </w:r>
            <w:r w:rsidR="00027A7C" w:rsidRPr="00027A7C">
              <w:rPr>
                <w:sz w:val="24"/>
                <w:szCs w:val="24"/>
              </w:rPr>
              <w:t>№</w:t>
            </w:r>
            <w:r w:rsidR="00027A7C" w:rsidRPr="00027A7C">
              <w:rPr>
                <w:sz w:val="24"/>
                <w:szCs w:val="24"/>
                <w:lang w:val="en-US"/>
              </w:rPr>
              <w:t xml:space="preserve"> </w:t>
            </w:r>
            <w:r w:rsidR="00027A7C" w:rsidRPr="00027A7C">
              <w:rPr>
                <w:sz w:val="24"/>
                <w:szCs w:val="24"/>
              </w:rPr>
              <w:t xml:space="preserve"> 09-ДО-1070-00 от  17.04.2014г</w:t>
            </w:r>
            <w:r w:rsidR="00027A7C">
              <w:rPr>
                <w:sz w:val="20"/>
                <w:szCs w:val="20"/>
              </w:rPr>
              <w:t>.</w:t>
            </w:r>
            <w:r w:rsidR="00C12DFC" w:rsidRPr="005B41C4">
              <w:rPr>
                <w:rFonts w:ascii="Times New Roman" w:hAnsi="Times New Roman"/>
                <w:sz w:val="24"/>
                <w:szCs w:val="24"/>
              </w:rPr>
              <w:t>.,</w:t>
            </w:r>
            <w:r w:rsidR="00C12DFC" w:rsidRPr="005B41C4">
              <w:rPr>
                <w:rFonts w:ascii="Times New Roman" w:hAnsi="Times New Roman"/>
                <w:bCs/>
                <w:sz w:val="24"/>
                <w:szCs w:val="24"/>
              </w:rPr>
              <w:t xml:space="preserve"> издадено по реда на Закона за управление на отпадъците(ЗУО) от</w:t>
            </w:r>
            <w:r w:rsidR="00C12DFC" w:rsidRPr="005B41C4">
              <w:rPr>
                <w:rFonts w:ascii="Times New Roman" w:hAnsi="Times New Roman"/>
                <w:sz w:val="24"/>
                <w:szCs w:val="24"/>
              </w:rPr>
              <w:t xml:space="preserve"> Директора на РИОСВ Пловдив</w:t>
            </w:r>
            <w:r w:rsidR="00D7797D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площадка с местонахождение:</w:t>
            </w:r>
            <w:r w:rsidR="00027A7C">
              <w:rPr>
                <w:sz w:val="20"/>
                <w:szCs w:val="20"/>
              </w:rPr>
              <w:t xml:space="preserve"> .</w:t>
            </w:r>
            <w:r w:rsidR="00027A7C" w:rsidRPr="005E6B94">
              <w:rPr>
                <w:rFonts w:ascii="Times New Roman" w:hAnsi="Times New Roman"/>
                <w:sz w:val="24"/>
                <w:szCs w:val="24"/>
              </w:rPr>
              <w:t xml:space="preserve">област Пловдив, община </w:t>
            </w:r>
            <w:r w:rsidR="00027A7C">
              <w:rPr>
                <w:rFonts w:ascii="Times New Roman" w:hAnsi="Times New Roman"/>
                <w:sz w:val="24"/>
                <w:szCs w:val="24"/>
              </w:rPr>
              <w:t>Родопи,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A7C">
              <w:rPr>
                <w:sz w:val="24"/>
                <w:szCs w:val="24"/>
              </w:rPr>
              <w:t>с. Кру</w:t>
            </w:r>
            <w:r w:rsidR="00027A7C" w:rsidRPr="00027A7C">
              <w:rPr>
                <w:sz w:val="24"/>
                <w:szCs w:val="24"/>
              </w:rPr>
              <w:t>мово,</w:t>
            </w:r>
            <w:r w:rsidR="00027A7C">
              <w:rPr>
                <w:sz w:val="24"/>
                <w:szCs w:val="24"/>
              </w:rPr>
              <w:t xml:space="preserve"> </w:t>
            </w:r>
            <w:r w:rsidR="00027A7C" w:rsidRPr="00027A7C">
              <w:rPr>
                <w:sz w:val="24"/>
                <w:szCs w:val="24"/>
              </w:rPr>
              <w:t>УПИ  №</w:t>
            </w:r>
            <w:r w:rsidR="00027A7C" w:rsidRPr="00027A7C">
              <w:rPr>
                <w:sz w:val="24"/>
                <w:szCs w:val="24"/>
                <w:lang w:val="en-US"/>
              </w:rPr>
              <w:t xml:space="preserve"> </w:t>
            </w:r>
            <w:r w:rsidR="00027A7C">
              <w:rPr>
                <w:sz w:val="24"/>
                <w:szCs w:val="24"/>
              </w:rPr>
              <w:t xml:space="preserve">XX -18 </w:t>
            </w:r>
            <w:r w:rsidR="00027A7C" w:rsidRPr="00027A7C">
              <w:rPr>
                <w:sz w:val="24"/>
                <w:szCs w:val="24"/>
              </w:rPr>
              <w:t>от кв. 1 по плана на селото с площ 1052 кв.м</w:t>
            </w:r>
            <w:r w:rsidR="00027A7C">
              <w:rPr>
                <w:sz w:val="20"/>
                <w:szCs w:val="20"/>
              </w:rPr>
              <w:t>.</w:t>
            </w:r>
            <w:r w:rsidR="00027A7C">
              <w:rPr>
                <w:sz w:val="24"/>
                <w:szCs w:val="24"/>
              </w:rPr>
              <w:t xml:space="preserve"> включвайки площадка с местонахождение 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област Пловдив, община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Родопи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с.Крумово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Чифлика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,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поземлен имот с идентификатор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40004.15.174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4532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D7797D" w:rsidRPr="005E6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етите на площадката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ИУМПС ще се пре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дават на 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другата площадка на дружеството за последващо третиране,а именно разкомплектоване.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Негодните за повторна употреба компоненти от разкомплектоване на ИУМПС ще се  предават като отпадъци с код и наименование съгласно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Наредба №</w:t>
            </w:r>
            <w:r w:rsidR="00D7797D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/23.07.2014 г. за класификация на отпадъците отпадъците  </w:t>
            </w:r>
            <w:r w:rsidR="00D7797D" w:rsidRPr="005E6B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="00D7797D"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>Обн. ДВ. бр.66 от 8 Август 2014г., изм. и доп. ДВ. бр.46 от 1 Юни 2018г</w:t>
            </w:r>
            <w:r w:rsidR="00D7797D" w:rsidRPr="00CB6BB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</w:t>
            </w:r>
            <w:r w:rsidR="00D7797D" w:rsidRPr="00CB6BB5">
              <w:rPr>
                <w:rFonts w:ascii="Times New Roman" w:hAnsi="Times New Roman"/>
                <w:iCs/>
                <w:sz w:val="24"/>
                <w:szCs w:val="24"/>
              </w:rPr>
              <w:t>., на лица притежаващи</w:t>
            </w:r>
            <w:r w:rsidR="00D7797D"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разрешителен или регистрационен документ по чл. 35, ал. 1, съответно по чл. 35, ал. 2, т. 3-5 от ЗУО или 35, ал. 3 от ЗУО</w:t>
            </w:r>
          </w:p>
          <w:p w:rsidR="002353EE" w:rsidRDefault="002353EE" w:rsidP="002353E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="00C12EC3" w:rsidRPr="005E6B94">
              <w:rPr>
                <w:rFonts w:ascii="Times New Roman" w:hAnsi="Times New Roman"/>
                <w:sz w:val="24"/>
                <w:szCs w:val="24"/>
              </w:rPr>
              <w:t>Инвестиционното предложение е за нов обект с обществено обслужваща дейност-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площадка за </w:t>
            </w:r>
            <w:r w:rsidR="00CA705C" w:rsidRPr="005B41C4">
              <w:rPr>
                <w:rFonts w:ascii="Times New Roman" w:hAnsi="Times New Roman"/>
                <w:i/>
                <w:sz w:val="24"/>
                <w:szCs w:val="24"/>
              </w:rPr>
              <w:t>събиране, временно съхранение</w:t>
            </w:r>
            <w:r w:rsidR="00CA7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на ИУМПС </w:t>
            </w:r>
            <w:r w:rsidR="00C12EC3" w:rsidRPr="005E6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16C" w:rsidRPr="002353EE" w:rsidRDefault="002353EE" w:rsidP="002353E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 xml:space="preserve">Имотът е собственост на </w:t>
            </w:r>
            <w:r w:rsidR="002F1C68">
              <w:rPr>
                <w:rFonts w:ascii="Times New Roman" w:hAnsi="Times New Roman"/>
                <w:b/>
                <w:sz w:val="24"/>
                <w:szCs w:val="24"/>
              </w:rPr>
              <w:t>Тодор Илиев Илиев</w:t>
            </w:r>
            <w:r w:rsidR="001A02D3" w:rsidRPr="005E6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="002F1C68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2F1C6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АУТОКАР ИЛИЕВ</w:t>
            </w:r>
            <w:r w:rsidR="002F1C68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" </w:t>
            </w:r>
            <w:r w:rsidR="002F1C68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>ще реализира ИП на горецитирания имот, съгласно договор</w:t>
            </w:r>
            <w:r w:rsidR="002F1C68">
              <w:rPr>
                <w:rFonts w:ascii="Times New Roman" w:hAnsi="Times New Roman"/>
                <w:sz w:val="24"/>
                <w:szCs w:val="24"/>
              </w:rPr>
              <w:t>и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 xml:space="preserve"> за наем от </w:t>
            </w:r>
            <w:r w:rsidR="000B516C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>1</w:t>
            </w:r>
            <w:r w:rsidR="000B516C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2F1C68">
              <w:rPr>
                <w:rFonts w:ascii="Times New Roman" w:hAnsi="Times New Roman"/>
                <w:sz w:val="24"/>
                <w:szCs w:val="24"/>
              </w:rPr>
              <w:t>5</w:t>
            </w:r>
            <w:r w:rsidR="002F1C68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 w:rsidR="002F1C68">
              <w:rPr>
                <w:rFonts w:ascii="Times New Roman" w:hAnsi="Times New Roman"/>
                <w:sz w:val="24"/>
                <w:szCs w:val="24"/>
              </w:rPr>
              <w:t>21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г.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и 01.04.22г</w:t>
            </w:r>
          </w:p>
          <w:p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(</w:t>
            </w:r>
            <w:r w:rsidRPr="005E6B94">
              <w:rPr>
                <w:rFonts w:ascii="Times New Roman" w:hAnsi="Times New Roman"/>
                <w:i/>
                <w:sz w:val="24"/>
                <w:szCs w:val="24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7373DC" w:rsidRPr="002F1C68" w:rsidRDefault="00F648B5" w:rsidP="00F67D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 xml:space="preserve">За реализиране на Инвестиционното предложение Възложителя е наел 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поземлен имот с идентификатор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40004.15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2F1C68">
              <w:rPr>
                <w:rFonts w:ascii="Times New Roman" w:hAnsi="Times New Roman"/>
                <w:sz w:val="24"/>
                <w:szCs w:val="24"/>
              </w:rPr>
              <w:t>17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4 и обща площ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4532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632DA0"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.</w:t>
            </w:r>
            <w:r w:rsidR="00632DA0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местонахождение: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област 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Пловдив, община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Родопи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с.Крумово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Чифлика</w:t>
            </w:r>
            <w:r w:rsidR="00E44174">
              <w:rPr>
                <w:rFonts w:ascii="Times New Roman" w:hAnsi="Times New Roman"/>
                <w:sz w:val="24"/>
                <w:szCs w:val="24"/>
              </w:rPr>
              <w:t>.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Устройствената зона е Пп-предимно производствена- </w:t>
            </w:r>
            <w:r w:rsidR="00334F84" w:rsidRPr="005E6B94">
              <w:rPr>
                <w:rFonts w:ascii="Times New Roman" w:hAnsi="Times New Roman"/>
                <w:sz w:val="24"/>
                <w:szCs w:val="24"/>
              </w:rPr>
              <w:t>с начин на трайно ползване:”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Складова база за селскостопанска продукция и селскостопанска техника.</w:t>
            </w:r>
          </w:p>
          <w:p w:rsidR="007373DC" w:rsidRPr="005E6B94" w:rsidRDefault="007373DC" w:rsidP="00791524">
            <w:pPr>
              <w:pStyle w:val="BodyText3"/>
              <w:spacing w:line="240" w:lineRule="auto"/>
              <w:ind w:left="-142" w:right="235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    </w:t>
            </w:r>
            <w:r w:rsidRPr="005E6B94">
              <w:rPr>
                <w:rFonts w:ascii="Times New Roman" w:hAnsi="Times New Roman"/>
                <w:spacing w:val="-11"/>
                <w:sz w:val="24"/>
                <w:szCs w:val="24"/>
              </w:rPr>
              <w:t>За ефективната дейност,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извършвана на територията на площадката, са обособени участъци и сектори, както следва:</w:t>
            </w:r>
          </w:p>
          <w:p w:rsidR="00E44174" w:rsidRPr="005B41C4" w:rsidRDefault="00E44174" w:rsidP="00E44174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5B41C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Дейности по събиране и съхранение на </w:t>
            </w:r>
            <w:r w:rsidRPr="005B41C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ИУМПС</w:t>
            </w:r>
            <w:r w:rsidRPr="005B41C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E44174" w:rsidRPr="005B41C4" w:rsidRDefault="00E44174" w:rsidP="00E44174">
            <w:pPr>
              <w:spacing w:line="240" w:lineRule="auto"/>
              <w:ind w:firstLine="54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На площадката ще се събират стари автомобили от последния собственик и/или фирми, които притежават разрешение за дейности с отпадъци. </w:t>
            </w:r>
          </w:p>
          <w:tbl>
            <w:tblPr>
              <w:tblW w:w="90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2123"/>
              <w:gridCol w:w="3655"/>
              <w:gridCol w:w="2058"/>
            </w:tblGrid>
            <w:tr w:rsidR="00E44174" w:rsidRPr="005B41C4" w:rsidTr="00E44174">
              <w:trPr>
                <w:trHeight w:val="942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4174" w:rsidRPr="005B41C4" w:rsidRDefault="00E44174" w:rsidP="00FD0C9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Код на отпадъка</w:t>
                  </w:r>
                </w:p>
                <w:p w:rsidR="00E44174" w:rsidRPr="005B41C4" w:rsidRDefault="00E44174" w:rsidP="00FD0C9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Наименование на отпадъка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Дейности 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4174" w:rsidRPr="005B41C4" w:rsidRDefault="00E44174" w:rsidP="00FD0C9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B41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Прогнозни количества(тон/год.)</w:t>
                  </w:r>
                </w:p>
              </w:tc>
            </w:tr>
            <w:tr w:rsidR="00E44174" w:rsidRPr="005B41C4" w:rsidTr="00E44174">
              <w:trPr>
                <w:trHeight w:val="151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5B41C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16 01 04*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5B41C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Излезли от употреба превозни средства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R13</w:t>
                  </w: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 –Съхраняване на отпадъци до извършване, на която и да е от операциите по оползотворяване </w:t>
                  </w:r>
                </w:p>
                <w:p w:rsidR="00E44174" w:rsidRPr="005B41C4" w:rsidRDefault="00E44174" w:rsidP="00FD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от /R1 до R12/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4174" w:rsidRPr="005B41C4" w:rsidRDefault="00E44174" w:rsidP="00FD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</w:pPr>
                </w:p>
                <w:p w:rsidR="00E44174" w:rsidRPr="005B41C4" w:rsidRDefault="00E44174" w:rsidP="00FD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  <w:t>100 тон/год</w:t>
                  </w:r>
                </w:p>
              </w:tc>
            </w:tr>
            <w:tr w:rsidR="00E44174" w:rsidRPr="005B41C4" w:rsidTr="00E44174">
              <w:trPr>
                <w:trHeight w:val="151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160106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4174" w:rsidRPr="005B41C4" w:rsidRDefault="00E44174" w:rsidP="00FD0C92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излезли от употреба превозни средства, които не съдържат течности или други опасни компоненти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74EA" w:rsidRPr="005B41C4" w:rsidRDefault="009A74EA" w:rsidP="009A7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R13</w:t>
                  </w: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 –Съхраняване на отпадъци до извършване, на която и да е от операциите по оползотворяване </w:t>
                  </w:r>
                </w:p>
                <w:p w:rsidR="00E44174" w:rsidRPr="005B41C4" w:rsidRDefault="009A74EA" w:rsidP="009A7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от /R1 до R12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4174" w:rsidRPr="005B41C4" w:rsidRDefault="009A74EA" w:rsidP="00FD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  <w:t>100тон/год</w:t>
                  </w:r>
                </w:p>
              </w:tc>
            </w:tr>
          </w:tbl>
          <w:p w:rsidR="00E44174" w:rsidRPr="005B41C4" w:rsidRDefault="00E44174" w:rsidP="00E44174">
            <w:pPr>
              <w:spacing w:line="240" w:lineRule="auto"/>
              <w:ind w:firstLine="54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 ИУМПС ще се съхраняват временно без да се обработват механично, до предаването им в центрове за разкомплектоване. </w:t>
            </w:r>
          </w:p>
          <w:p w:rsidR="00DC1085" w:rsidRPr="005E6B94" w:rsidRDefault="00F648B5" w:rsidP="00F67DB8">
            <w:pPr>
              <w:tabs>
                <w:tab w:val="num" w:pos="78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30F92" w:rsidRPr="005E6B94">
              <w:rPr>
                <w:rFonts w:ascii="Times New Roman" w:hAnsi="Times New Roman"/>
                <w:sz w:val="24"/>
                <w:szCs w:val="24"/>
              </w:rPr>
              <w:t>При реализиране на Инвестиционното предложение, н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 xml:space="preserve">е се налага </w:t>
            </w:r>
            <w:r w:rsidR="00230F92" w:rsidRPr="005E6B94">
              <w:rPr>
                <w:rFonts w:ascii="Times New Roman" w:hAnsi="Times New Roman"/>
                <w:sz w:val="24"/>
                <w:szCs w:val="24"/>
              </w:rPr>
              <w:t xml:space="preserve">да се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извършва</w:t>
            </w:r>
            <w:r w:rsidR="00230F92" w:rsidRPr="005E6B9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мащабни строителни работи.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Не са предвидени изкопни дейности нито позване на взрив .</w:t>
            </w:r>
          </w:p>
          <w:p w:rsidR="00791524" w:rsidRPr="005E6B94" w:rsidRDefault="00DC1085" w:rsidP="007915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>При необходимост от извършване на СМР, те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ще са съобразени със строителните нормативни документи, актуални 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спрямо нашата нормативна уредба. </w:t>
            </w:r>
          </w:p>
          <w:p w:rsidR="00CB6BB5" w:rsidRDefault="00791524" w:rsidP="00CB6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Около площадката има изградена инфраструктура</w:t>
            </w:r>
            <w:r w:rsidR="00350636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достъпът към площадката няма да се промени и ще се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извършва  от съществуващия вход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>,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>като няма необходимост от иззграждане на нови пътища.Не се предвижда и изграждане на нов електопровод.</w:t>
            </w:r>
          </w:p>
          <w:p w:rsidR="008D2ED1" w:rsidRPr="00CB6BB5" w:rsidRDefault="00230F92" w:rsidP="00CB6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В помещенията </w:t>
            </w:r>
            <w:r w:rsidR="00E05041" w:rsidRPr="005E6B94">
              <w:rPr>
                <w:rFonts w:ascii="Times New Roman" w:hAnsi="Times New Roman"/>
                <w:sz w:val="24"/>
                <w:szCs w:val="24"/>
              </w:rPr>
              <w:t xml:space="preserve"> няма да се съхраняват химични вещества </w:t>
            </w:r>
            <w:r w:rsidR="00400E29" w:rsidRPr="005E6B94">
              <w:rPr>
                <w:rFonts w:ascii="Times New Roman" w:hAnsi="Times New Roman"/>
                <w:sz w:val="24"/>
                <w:szCs w:val="24"/>
              </w:rPr>
              <w:t xml:space="preserve">включени </w:t>
            </w:r>
            <w:r w:rsidR="00E05041" w:rsidRPr="005E6B94">
              <w:rPr>
                <w:rFonts w:ascii="Times New Roman" w:hAnsi="Times New Roman"/>
                <w:sz w:val="24"/>
                <w:szCs w:val="24"/>
              </w:rPr>
              <w:t xml:space="preserve"> в приложение 3 на ЗООС</w:t>
            </w:r>
            <w:r w:rsidR="005365F1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Извън тях </w:t>
            </w:r>
            <w:r w:rsidR="008D2ED1" w:rsidRPr="005E6B94">
              <w:rPr>
                <w:rFonts w:ascii="Times New Roman" w:hAnsi="Times New Roman"/>
                <w:sz w:val="24"/>
                <w:szCs w:val="24"/>
              </w:rPr>
              <w:t xml:space="preserve"> няма да се съхраняват на открито опасни вещества и смеси, не се очаква формиране на замърсени дъждовни води.</w:t>
            </w:r>
          </w:p>
          <w:p w:rsidR="00E8508D" w:rsidRPr="00CB6BB5" w:rsidRDefault="00984269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ab/>
            </w:r>
            <w:r w:rsidR="00E8508D"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4429F4" w:rsidRPr="005E6B94" w:rsidRDefault="00230F92" w:rsidP="00F67D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29F4" w:rsidRPr="005E6B94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="004429F4" w:rsidRPr="005E6B94">
              <w:rPr>
                <w:rFonts w:ascii="Times New Roman" w:hAnsi="Times New Roman"/>
                <w:i/>
                <w:sz w:val="24"/>
                <w:szCs w:val="24"/>
              </w:rPr>
              <w:t xml:space="preserve">ъс Заповед </w:t>
            </w:r>
            <w:r w:rsidR="004429F4" w:rsidRPr="005E6B94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№</w:t>
            </w:r>
            <w:r w:rsidR="004429F4" w:rsidRPr="005E6B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F1C68">
              <w:rPr>
                <w:rFonts w:ascii="Times New Roman" w:hAnsi="Times New Roman"/>
                <w:i/>
                <w:sz w:val="24"/>
                <w:szCs w:val="24"/>
              </w:rPr>
              <w:t>316</w:t>
            </w:r>
            <w:r w:rsidR="002F1C6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от 17.03.2021</w:t>
            </w:r>
            <w:r w:rsidR="004429F4" w:rsidRPr="005E6B94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г. на Кмета на Община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Родопи - Пловдив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е  одобрен</w:t>
            </w:r>
            <w:r w:rsidR="004429F4" w:rsidRPr="005E6B9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ПУП/ПРЗ  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D3FD7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поземлен имот с идентификатор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40004.15.174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4532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4429F4"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.</w:t>
            </w:r>
            <w:r w:rsidR="004429F4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местонахождение: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област Пловдив, община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Родопи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1C68">
              <w:rPr>
                <w:rFonts w:ascii="Times New Roman" w:hAnsi="Times New Roman"/>
                <w:sz w:val="24"/>
                <w:szCs w:val="24"/>
              </w:rPr>
              <w:t>с.Крумово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Чифлика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като отреждането на имота е  с начин на трайно ползване:”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Складова база за селскостопанска продукция и селскостопанска техника.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”. Устройствената зона е Пп-предимно производствена. 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4. Местоположение:</w:t>
            </w:r>
          </w:p>
          <w:p w:rsidR="00071C5B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710725" w:rsidRPr="005E6B94" w:rsidRDefault="002F1C68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оземлен имот с идентификатор </w:t>
            </w:r>
            <w:r>
              <w:rPr>
                <w:rFonts w:ascii="Times New Roman" w:hAnsi="Times New Roman"/>
                <w:sz w:val="24"/>
                <w:szCs w:val="24"/>
              </w:rPr>
              <w:t>40004.15.174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>
              <w:rPr>
                <w:rFonts w:ascii="Times New Roman" w:hAnsi="Times New Roman"/>
                <w:sz w:val="24"/>
                <w:szCs w:val="24"/>
              </w:rPr>
              <w:t>4532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.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местонахождение: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област Пловдив, община </w:t>
            </w:r>
            <w:r>
              <w:rPr>
                <w:rFonts w:ascii="Times New Roman" w:hAnsi="Times New Roman"/>
                <w:sz w:val="24"/>
                <w:szCs w:val="24"/>
              </w:rPr>
              <w:t>Родопи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с.Крумово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Чифлика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4A6" w:rsidRPr="005E6B94" w:rsidRDefault="00F524A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4A6" w:rsidRPr="005E6B94" w:rsidRDefault="00914D8B" w:rsidP="00F67DB8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>
              <w:object w:dxaOrig="6690" w:dyaOrig="5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35pt;height:278.75pt" o:ole="">
                  <v:imagedata r:id="rId9" o:title=""/>
                </v:shape>
                <o:OLEObject Type="Embed" ProgID="PBrush" ShapeID="_x0000_i1025" DrawAspect="Content" ObjectID="_1715426181" r:id="rId10"/>
              </w:object>
            </w:r>
          </w:p>
          <w:p w:rsidR="00F524A6" w:rsidRPr="005E6B94" w:rsidRDefault="00F524A6" w:rsidP="00F67DB8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</w:pPr>
          </w:p>
          <w:p w:rsidR="00071C5B" w:rsidRPr="005E6B94" w:rsidRDefault="00506409" w:rsidP="00506409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АУТОКАР ИЛИЕВ</w:t>
            </w: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" </w:t>
            </w: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ще реализира ИП на горецитирания</w:t>
            </w:r>
            <w:r w:rsidR="00E44174">
              <w:rPr>
                <w:rFonts w:ascii="Times New Roman" w:hAnsi="Times New Roman"/>
                <w:sz w:val="24"/>
                <w:szCs w:val="24"/>
              </w:rPr>
              <w:t>т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 xml:space="preserve"> имот, съгласно договор за наем от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01.04.22г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 xml:space="preserve"> сключен със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Тодор Илиев Илиев</w:t>
            </w:r>
            <w:r w:rsidR="00710725" w:rsidRPr="005E6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в качеството му</w:t>
            </w:r>
            <w:r w:rsidR="00071C5B" w:rsidRPr="005E6B94">
              <w:rPr>
                <w:rFonts w:ascii="Times New Roman" w:hAnsi="Times New Roman"/>
                <w:sz w:val="24"/>
                <w:szCs w:val="24"/>
              </w:rPr>
              <w:t xml:space="preserve"> на собственик.</w:t>
            </w:r>
          </w:p>
          <w:p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      </w:r>
          </w:p>
          <w:p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Имотът </w:t>
            </w:r>
            <w:r w:rsidRPr="009A74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попада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в границите на Защитени зони по смисъла на Закона за биологичното разнообразие /обн. ДВ бр. 77 от 09.08.2002 г., изм. и доп. ДВ бр. 76 от 19.09.2017 г./ от мрежата „НАТУРА 2000“.</w:t>
            </w:r>
          </w:p>
          <w:p w:rsidR="005976DE" w:rsidRPr="005E6B94" w:rsidRDefault="005976DE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Най – близко разположените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Защитен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и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и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от Натура 2000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са:</w:t>
            </w:r>
          </w:p>
          <w:p w:rsidR="005976DE" w:rsidRDefault="00350636" w:rsidP="005976DE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976DE"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„Река Чая” код BG0000194 . Защитена зона по Директива 92/43/ЕЕС за опазване на природните местообитания и на дивата флора и фауна</w:t>
            </w:r>
          </w:p>
          <w:p w:rsidR="005E6B94" w:rsidRDefault="005E6B94" w:rsidP="00F67DB8">
            <w:pPr>
              <w:spacing w:after="120" w:line="240" w:lineRule="auto"/>
              <w:ind w:firstLine="708"/>
              <w:jc w:val="both"/>
              <w:rPr>
                <w:lang w:val="en-US"/>
              </w:rPr>
            </w:pPr>
          </w:p>
          <w:p w:rsidR="00350636" w:rsidRPr="005E6B94" w:rsidRDefault="005976DE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5238750" cy="2733675"/>
                  <wp:effectExtent l="19050" t="0" r="0" b="0"/>
                  <wp:docPr id="1" name="Picture 1" descr="D:\ТАНЯ\Таня\досиета фирми\Бодро -2010 ЕООД\ОВОС\Screenshot_2019-09-09 BG0000194 - Река Чая (SCI) - Информационна система за защитени зони от екологична мрежа Натура 2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АНЯ\Таня\досиета фирми\Бодро -2010 ЕООД\ОВОС\Screenshot_2019-09-09 BG0000194 - Река Чая (SCI) - Информационна система за защитени зони от екологична мрежа Натура 2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6DE" w:rsidRDefault="005976DE" w:rsidP="005976DE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„Родопи – Средни „ с код BG0001031. Защитена зона по Директива 92/43/ЕЕС за опазване на природните местообитания и на дивата флора и фауна</w:t>
            </w:r>
          </w:p>
          <w:p w:rsidR="005976DE" w:rsidRPr="005E6B94" w:rsidRDefault="005976DE" w:rsidP="0050640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 върху Защитената зона.</w:t>
            </w:r>
          </w:p>
          <w:p w:rsidR="00071C5B" w:rsidRPr="005E6B94" w:rsidRDefault="00350636" w:rsidP="00791524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Реализацията и последващата експлоатация на инвестиционното предложение е с локален характер и няма да окаже трансгранично въздействие.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791524" w:rsidRPr="005E6B94" w:rsidRDefault="00E8508D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791524" w:rsidRPr="005E6B94" w:rsidRDefault="00791524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="00350636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Не се предвиждат строително монтажни работи.</w:t>
            </w:r>
          </w:p>
          <w:p w:rsidR="002F5BEF" w:rsidRPr="005E6B94" w:rsidRDefault="005A6539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t>При последващата експлоатация на ИП, природните ресурси предвидени за използване са вода за питейно – битови нужди. Водоснабдяването ще бъде само за питейно-битови и хигиенни нужди на персонала на обекта и ще се осъществява чрез бутилирана минерална вода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t xml:space="preserve"> Необходимите водни количества ще са минимални и ще се прецизират в условията на експлоатацията на обекта.</w:t>
            </w:r>
          </w:p>
          <w:p w:rsidR="00671C34" w:rsidRPr="005E6B94" w:rsidRDefault="00791524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t xml:space="preserve">Електрозахранването ще се осъществи от съществуващата преносна мрежа на EVN. </w:t>
            </w:r>
          </w:p>
          <w:p w:rsidR="003C56A6" w:rsidRPr="005E6B94" w:rsidRDefault="00671C34" w:rsidP="0079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Не се предвижда използване на други природни ресурси по време на строителството и експлоатацията.</w:t>
            </w:r>
          </w:p>
          <w:p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     6</w:t>
            </w: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 xml:space="preserve">. Очаквани вещества, които ще бъдат емитирани от дейността, в т.ч. приоритетни и/или опасни, при които се осъществява или е възможен контакт с </w:t>
            </w:r>
            <w:r w:rsidRPr="005E6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води:</w:t>
            </w:r>
          </w:p>
          <w:p w:rsidR="00671C34" w:rsidRPr="005E6B94" w:rsidRDefault="00EF4744" w:rsidP="00F67DB8">
            <w:pPr>
              <w:spacing w:line="240" w:lineRule="auto"/>
              <w:ind w:firstLine="54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294E3B" w:rsidRPr="005E6B94">
              <w:rPr>
                <w:rFonts w:ascii="Times New Roman" w:hAnsi="Times New Roman"/>
                <w:sz w:val="24"/>
                <w:szCs w:val="24"/>
              </w:rPr>
              <w:t>Характерът на де</w:t>
            </w:r>
            <w:r w:rsidR="001214B0" w:rsidRPr="005E6B94">
              <w:rPr>
                <w:rFonts w:ascii="Times New Roman" w:hAnsi="Times New Roman"/>
                <w:sz w:val="24"/>
                <w:szCs w:val="24"/>
              </w:rPr>
              <w:t>йността от реализацията на ИП</w:t>
            </w:r>
            <w:r w:rsidR="00294E3B" w:rsidRPr="005E6B94">
              <w:rPr>
                <w:rFonts w:ascii="Times New Roman" w:hAnsi="Times New Roman"/>
                <w:sz w:val="24"/>
                <w:szCs w:val="24"/>
              </w:rPr>
              <w:t xml:space="preserve">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на строително монтажни работи(СМР), включително и по време на </w:t>
            </w:r>
            <w:r w:rsidR="00A157AE" w:rsidRPr="005E6B94">
              <w:rPr>
                <w:rFonts w:ascii="Times New Roman" w:hAnsi="Times New Roman"/>
                <w:sz w:val="24"/>
                <w:szCs w:val="24"/>
              </w:rPr>
              <w:t>експлоатацията на обекта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 като </w:t>
            </w:r>
            <w:r w:rsidR="00294E3B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547" w:rsidRPr="005E6B94">
              <w:rPr>
                <w:rFonts w:ascii="Times New Roman" w:hAnsi="Times New Roman"/>
                <w:sz w:val="24"/>
                <w:szCs w:val="24"/>
              </w:rPr>
              <w:t xml:space="preserve">площадка за </w:t>
            </w:r>
            <w:r w:rsidR="00506409">
              <w:rPr>
                <w:rFonts w:ascii="Times New Roman" w:hAnsi="Times New Roman"/>
                <w:sz w:val="24"/>
                <w:szCs w:val="24"/>
              </w:rPr>
              <w:t>съхранение</w:t>
            </w:r>
            <w:r w:rsidR="00F42547" w:rsidRPr="005E6B94">
              <w:rPr>
                <w:rFonts w:ascii="Times New Roman" w:hAnsi="Times New Roman"/>
                <w:sz w:val="24"/>
                <w:szCs w:val="24"/>
              </w:rPr>
              <w:t xml:space="preserve"> на ИУМПС</w:t>
            </w:r>
            <w:r w:rsidR="00506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547" w:rsidRPr="005E6B94" w:rsidRDefault="00730A18" w:rsidP="00506409">
            <w:pPr>
              <w:pStyle w:val="BodyText"/>
              <w:spacing w:after="120"/>
              <w:ind w:firstLine="708"/>
              <w:rPr>
                <w:szCs w:val="24"/>
              </w:rPr>
            </w:pPr>
            <w:r w:rsidRPr="005E6B94">
              <w:rPr>
                <w:noProof/>
                <w:szCs w:val="24"/>
              </w:rPr>
              <w:t xml:space="preserve"> </w:t>
            </w:r>
            <w:r w:rsidR="005976DE" w:rsidRPr="005E6B94">
              <w:rPr>
                <w:noProof/>
                <w:szCs w:val="24"/>
              </w:rPr>
              <w:t xml:space="preserve">За да се осигури </w:t>
            </w:r>
            <w:r w:rsidRPr="005E6B94">
              <w:rPr>
                <w:noProof/>
                <w:szCs w:val="24"/>
              </w:rPr>
              <w:t xml:space="preserve"> непропусклива повърхност-</w:t>
            </w:r>
            <w:r w:rsidR="005976DE" w:rsidRPr="005E6B94">
              <w:rPr>
                <w:noProof/>
                <w:szCs w:val="24"/>
              </w:rPr>
              <w:t xml:space="preserve"> площадката ще се настели с </w:t>
            </w:r>
            <w:r w:rsidRPr="005E6B94">
              <w:rPr>
                <w:noProof/>
                <w:szCs w:val="24"/>
              </w:rPr>
              <w:t xml:space="preserve">бетон и </w:t>
            </w:r>
            <w:r w:rsidR="00506409">
              <w:rPr>
                <w:noProof/>
                <w:szCs w:val="24"/>
              </w:rPr>
              <w:t>чакъл</w:t>
            </w:r>
            <w:r w:rsidRPr="005E6B94">
              <w:rPr>
                <w:noProof/>
                <w:szCs w:val="24"/>
              </w:rPr>
              <w:t>;</w:t>
            </w:r>
            <w:r w:rsidR="00671C34" w:rsidRPr="005E6B94">
              <w:rPr>
                <w:noProof/>
                <w:szCs w:val="24"/>
              </w:rPr>
              <w:t xml:space="preserve"> </w:t>
            </w:r>
            <w:r w:rsidR="008450EB" w:rsidRPr="005E6B94">
              <w:rPr>
                <w:noProof/>
                <w:szCs w:val="24"/>
              </w:rPr>
              <w:t>ще се осигурят</w:t>
            </w:r>
            <w:r w:rsidR="00671C34" w:rsidRPr="005E6B94">
              <w:rPr>
                <w:noProof/>
                <w:szCs w:val="24"/>
              </w:rPr>
              <w:t xml:space="preserve"> съоръжения </w:t>
            </w:r>
            <w:r w:rsidR="00791524" w:rsidRPr="005E6B94">
              <w:rPr>
                <w:noProof/>
                <w:szCs w:val="24"/>
              </w:rPr>
              <w:t>за събиране на разливи-утаители;</w:t>
            </w:r>
            <w:r w:rsidR="00671C34" w:rsidRPr="005E6B94">
              <w:rPr>
                <w:noProof/>
                <w:szCs w:val="24"/>
              </w:rPr>
              <w:t xml:space="preserve"> </w:t>
            </w:r>
            <w:r w:rsidR="008450EB" w:rsidRPr="005E6B94">
              <w:rPr>
                <w:noProof/>
                <w:szCs w:val="24"/>
              </w:rPr>
              <w:t>на</w:t>
            </w:r>
            <w:r w:rsidR="00227385" w:rsidRPr="005E6B94">
              <w:rPr>
                <w:szCs w:val="24"/>
              </w:rPr>
              <w:t xml:space="preserve"> територията на площадката ще са налични необходимо количество сорбенти, които ще се използват при евентуални разливи</w:t>
            </w:r>
            <w:r w:rsidR="008450EB" w:rsidRPr="005E6B94">
              <w:rPr>
                <w:szCs w:val="24"/>
              </w:rPr>
              <w:t xml:space="preserve">; </w:t>
            </w:r>
            <w:r w:rsidR="005976DE" w:rsidRPr="005E6B94">
              <w:rPr>
                <w:noProof/>
                <w:szCs w:val="24"/>
              </w:rPr>
              <w:t xml:space="preserve">ще се осигурят </w:t>
            </w:r>
            <w:r w:rsidRPr="005E6B94">
              <w:rPr>
                <w:noProof/>
                <w:szCs w:val="24"/>
              </w:rPr>
              <w:t>закрити складови помещения</w:t>
            </w:r>
            <w:r w:rsidR="005976DE" w:rsidRPr="005E6B94">
              <w:rPr>
                <w:noProof/>
                <w:szCs w:val="24"/>
              </w:rPr>
              <w:t>/фургон</w:t>
            </w:r>
            <w:r w:rsidR="00532077" w:rsidRPr="005E6B94">
              <w:rPr>
                <w:noProof/>
                <w:szCs w:val="24"/>
              </w:rPr>
              <w:t>и</w:t>
            </w:r>
            <w:r w:rsidR="00506409">
              <w:rPr>
                <w:noProof/>
                <w:szCs w:val="24"/>
              </w:rPr>
              <w:t>.</w:t>
            </w:r>
            <w:r w:rsidR="006E360C" w:rsidRPr="005E6B94">
              <w:rPr>
                <w:szCs w:val="24"/>
              </w:rPr>
              <w:t>Не се очаква изтичане на  вещества в поч</w:t>
            </w:r>
            <w:r w:rsidR="00260523" w:rsidRPr="005E6B94">
              <w:rPr>
                <w:szCs w:val="24"/>
              </w:rPr>
              <w:t>вите и от там в подземните води.</w:t>
            </w:r>
            <w:r w:rsidR="008450EB" w:rsidRPr="005E6B94">
              <w:rPr>
                <w:szCs w:val="24"/>
              </w:rPr>
              <w:t>Не се очаква емитиране на вещества, в т.ч. приоритетни и/или опасни, при които се осъществява или е възможен контакт с почва и/или вода.</w:t>
            </w:r>
          </w:p>
          <w:p w:rsidR="00D47700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:rsidR="0034490D" w:rsidRPr="005E6B94" w:rsidRDefault="00F648B5" w:rsidP="00F6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емисии, както по време на обособяване на терена като площадка, така и по време на експлоатацията му.</w:t>
            </w:r>
          </w:p>
          <w:p w:rsidR="0034490D" w:rsidRPr="005E6B94" w:rsidRDefault="00F648B5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</w:t>
            </w:r>
            <w:r w:rsidR="0034490D" w:rsidRPr="005E6B94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Влияние върху чистотата на въздуха ще оказват отделените емисии от изгорели газове от </w:t>
            </w:r>
            <w:r w:rsidR="00EC32DE" w:rsidRPr="005E6B94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транспортната </w:t>
            </w:r>
            <w:r w:rsidR="0034490D" w:rsidRPr="005E6B94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ru-RU"/>
              </w:rPr>
              <w:t>техника  , но това въздействие ще е само на територията на площадката и и ще има епизодичен характер.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 Като източник на прахови емисии в района, може да се посочи движен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ието на транспортните средства </w:t>
            </w:r>
            <w:r w:rsidR="005568B2" w:rsidRPr="005E6B94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еме на експлоатацията на обекта, 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но то ще бъдат локализирани само в ограничен район. </w:t>
            </w:r>
          </w:p>
          <w:p w:rsidR="00F648B5" w:rsidRPr="005E6B94" w:rsidRDefault="0034490D" w:rsidP="00F67DB8">
            <w:pPr>
              <w:pStyle w:val="BodyText"/>
              <w:rPr>
                <w:szCs w:val="24"/>
                <w:lang w:val="ru-RU"/>
              </w:rPr>
            </w:pPr>
            <w:r w:rsidRPr="005E6B94">
              <w:rPr>
                <w:szCs w:val="24"/>
                <w:lang w:val="ru-RU"/>
              </w:rPr>
              <w:t xml:space="preserve">         Всички съ</w:t>
            </w:r>
            <w:r w:rsidR="002F5BEF" w:rsidRPr="005E6B94">
              <w:rPr>
                <w:szCs w:val="24"/>
                <w:lang w:val="ru-RU"/>
              </w:rPr>
              <w:t>оръжения, работещи на открито ще</w:t>
            </w:r>
            <w:r w:rsidRPr="005E6B94">
              <w:rPr>
                <w:szCs w:val="24"/>
                <w:lang w:val="ru-RU"/>
              </w:rPr>
              <w:t xml:space="preserve">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      </w:r>
          </w:p>
          <w:p w:rsidR="00215165" w:rsidRPr="005E6B94" w:rsidRDefault="001214B0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</w:t>
            </w:r>
            <w:r w:rsidR="00D47700" w:rsidRPr="005E6B94">
              <w:rPr>
                <w:rFonts w:ascii="Times New Roman" w:hAnsi="Times New Roman"/>
                <w:sz w:val="24"/>
                <w:szCs w:val="24"/>
              </w:rPr>
              <w:t>е се предвижда отделяне на вред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>ни емисии в атмосферния въздух.</w:t>
            </w:r>
            <w:r w:rsidR="002F5BEF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площадката  за </w:t>
            </w:r>
            <w:r w:rsidR="00506409">
              <w:rPr>
                <w:rFonts w:ascii="Times New Roman" w:hAnsi="Times New Roman"/>
                <w:sz w:val="24"/>
                <w:szCs w:val="24"/>
              </w:rPr>
              <w:t>съхранение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 на ИУМПС </w:t>
            </w:r>
            <w:r w:rsidR="00506409">
              <w:rPr>
                <w:rFonts w:ascii="Times New Roman" w:hAnsi="Times New Roman"/>
                <w:sz w:val="24"/>
                <w:szCs w:val="24"/>
              </w:rPr>
              <w:t>,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не се предвижда експлоатация на </w:t>
            </w:r>
            <w:r w:rsidR="005365F1" w:rsidRPr="005E6B94">
              <w:rPr>
                <w:rFonts w:ascii="Times New Roman" w:hAnsi="Times New Roman"/>
                <w:sz w:val="24"/>
                <w:szCs w:val="24"/>
              </w:rPr>
              <w:t xml:space="preserve">горивен или друг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неподвижен източник на емисии в атмосферния въздух</w:t>
            </w:r>
            <w:r w:rsidR="00EF4744" w:rsidRPr="005E6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:rsidR="005568B2" w:rsidRPr="005E6B94" w:rsidRDefault="005568B2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Очаква се   от дейността на дружеството да се формират следните отпадъци:</w:t>
            </w:r>
          </w:p>
          <w:p w:rsidR="00407BF0" w:rsidRPr="005E6B94" w:rsidRDefault="00407BF0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="00215165" w:rsidRPr="005E6B94">
              <w:rPr>
                <w:rFonts w:ascii="Times New Roman" w:hAnsi="Times New Roman"/>
                <w:sz w:val="24"/>
                <w:szCs w:val="24"/>
                <w:u w:val="single"/>
              </w:rPr>
              <w:t>о време на реализиране на ИП</w:t>
            </w: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извършване на СМР:</w:t>
            </w:r>
          </w:p>
          <w:p w:rsidR="00260523" w:rsidRPr="005E6B94" w:rsidRDefault="00407BF0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Не се очаква генериране на строителни отпадъци, т.к 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няма да се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ще се извършват 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мащабни строителни операции. Възможни са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само </w:t>
            </w:r>
            <w:r w:rsidR="008C0B96" w:rsidRPr="005E6B94">
              <w:rPr>
                <w:rFonts w:ascii="Times New Roman" w:hAnsi="Times New Roman"/>
                <w:sz w:val="24"/>
                <w:szCs w:val="24"/>
              </w:rPr>
              <w:t>монтажни дейности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, свързани с оборудване на помещенията, като ще се използват готови модулни </w:t>
            </w:r>
            <w:r w:rsidR="008C0B96" w:rsidRPr="005E6B94">
              <w:rPr>
                <w:rFonts w:ascii="Times New Roman" w:hAnsi="Times New Roman"/>
                <w:sz w:val="24"/>
                <w:szCs w:val="24"/>
              </w:rPr>
              <w:t xml:space="preserve"> елементи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-стелажи. </w:t>
            </w:r>
          </w:p>
          <w:p w:rsidR="00253A03" w:rsidRDefault="008C0B96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 експлоатация на </w:t>
            </w:r>
            <w:r w:rsidR="00215165" w:rsidRPr="005E6B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площадка за </w:t>
            </w:r>
            <w:r w:rsidR="00253A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съхранение </w:t>
            </w:r>
            <w:r w:rsidR="00215165" w:rsidRPr="005E6B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ИУМПС </w:t>
            </w:r>
          </w:p>
          <w:p w:rsidR="005568B2" w:rsidRPr="005E6B94" w:rsidRDefault="005568B2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lastRenderedPageBreak/>
              <w:t>Битови отпадъци с код 20 03 01- от административно битовата дейност на обслужваащия персонал- ще се събират на обособено за целта място и ще се предават на сметосъбиращата фирм</w:t>
            </w:r>
            <w:r w:rsidR="005A6539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5568B2" w:rsidRPr="005E6B94" w:rsidRDefault="002F5BEF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9. Отпадъчни води:</w:t>
            </w:r>
          </w:p>
          <w:p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(</w:t>
            </w: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002CE2" w:rsidRPr="005E6B94" w:rsidRDefault="00002CE2" w:rsidP="00F67DB8">
            <w:pPr>
              <w:pStyle w:val="Default"/>
              <w:spacing w:after="120"/>
              <w:ind w:firstLine="708"/>
              <w:jc w:val="both"/>
              <w:rPr>
                <w:color w:val="auto"/>
              </w:rPr>
            </w:pPr>
            <w:r w:rsidRPr="005E6B94">
              <w:rPr>
                <w:b/>
                <w:i/>
                <w:color w:val="auto"/>
              </w:rPr>
              <w:t>Отпадните води,</w:t>
            </w:r>
            <w:r w:rsidRPr="005E6B94">
              <w:rPr>
                <w:color w:val="auto"/>
              </w:rPr>
              <w:t xml:space="preserve"> които ще се генерират са дъждовни и битово – фекални.</w:t>
            </w:r>
          </w:p>
          <w:p w:rsidR="00002CE2" w:rsidRPr="005E6B94" w:rsidRDefault="00002CE2" w:rsidP="00F67DB8">
            <w:pPr>
              <w:pStyle w:val="Default"/>
              <w:spacing w:after="120"/>
              <w:ind w:firstLine="708"/>
              <w:jc w:val="both"/>
              <w:rPr>
                <w:color w:val="auto"/>
              </w:rPr>
            </w:pPr>
            <w:r w:rsidRPr="005E6B94">
              <w:rPr>
                <w:b/>
                <w:i/>
                <w:color w:val="auto"/>
              </w:rPr>
              <w:t>Битово – фекалните отпадни води</w:t>
            </w:r>
            <w:r w:rsidRPr="005E6B94">
              <w:rPr>
                <w:color w:val="auto"/>
              </w:rPr>
              <w:t xml:space="preserve"> ще се отвеждат</w:t>
            </w:r>
            <w:r w:rsidR="00043929" w:rsidRPr="005E6B94">
              <w:rPr>
                <w:color w:val="auto"/>
              </w:rPr>
              <w:t xml:space="preserve"> изградена </w:t>
            </w:r>
            <w:r w:rsidR="007A276E" w:rsidRPr="005E6B94">
              <w:rPr>
                <w:color w:val="auto"/>
              </w:rPr>
              <w:t>в</w:t>
            </w:r>
            <w:r w:rsidR="00043929" w:rsidRPr="005E6B94">
              <w:rPr>
                <w:color w:val="auto"/>
              </w:rPr>
              <w:t>одоплътна изгребна яма.</w:t>
            </w:r>
          </w:p>
          <w:p w:rsidR="00043929" w:rsidRPr="005E6B94" w:rsidRDefault="00F648B5" w:rsidP="00F67DB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C0B96" w:rsidRPr="005E6B94">
              <w:rPr>
                <w:rFonts w:ascii="Times New Roman" w:hAnsi="Times New Roman"/>
                <w:sz w:val="24"/>
                <w:szCs w:val="24"/>
              </w:rPr>
              <w:t xml:space="preserve">Няма да се  извършват дейности с отпадъци на открито, в следствие на което </w:t>
            </w:r>
            <w:r w:rsidR="008C0B96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 се очаква контакт на дъждовните води със  замърсени отпадъци или  опасни вещества. </w:t>
            </w:r>
            <w:r w:rsidR="00043929"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Дъждовните отпадни води</w:t>
            </w:r>
            <w:r w:rsidR="00043929" w:rsidRPr="005E6B94">
              <w:rPr>
                <w:rFonts w:ascii="Times New Roman" w:hAnsi="Times New Roman"/>
                <w:sz w:val="24"/>
                <w:szCs w:val="24"/>
              </w:rPr>
              <w:t xml:space="preserve"> са условно чисти и се оттичат в зелените площи на площадката.</w:t>
            </w:r>
          </w:p>
          <w:p w:rsidR="008C0B96" w:rsidRPr="005E6B94" w:rsidRDefault="00043929" w:rsidP="00F67DB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От дейността  не се формират </w:t>
            </w: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производствени отпадъчни води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453E7E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</w:t>
            </w:r>
            <w:r w:rsidR="00625FC0"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ичаване на последствията от тях.</w:t>
            </w:r>
          </w:p>
          <w:p w:rsidR="00453E7E" w:rsidRPr="005E6B94" w:rsidRDefault="005A6539" w:rsidP="00F67DB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</w:t>
            </w:r>
            <w:r w:rsidR="00453E7E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      </w:r>
            <w:r w:rsidR="00453E7E" w:rsidRPr="005E6B94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I и на наредбата по чл. 103, ал. 9. </w:t>
            </w:r>
          </w:p>
          <w:p w:rsidR="00285F42" w:rsidRPr="005E6B94" w:rsidRDefault="00453E7E" w:rsidP="00F67DB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Няма да се съхраняват опасни вещества, посочени в Приложение 3 на Закона за опазване на околната среда.</w:t>
            </w:r>
          </w:p>
          <w:p w:rsidR="00E8508D" w:rsidRPr="005E6B94" w:rsidRDefault="000734A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І.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Pr="005E6B94" w:rsidRDefault="00E8508D" w:rsidP="00F67DB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:rsidR="00E8508D" w:rsidRPr="005E6B94" w:rsidRDefault="00E8508D" w:rsidP="00223B91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lastRenderedPageBreak/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F648B5" w:rsidRPr="005E6B94" w:rsidRDefault="00F648B5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3F09" w:rsidRDefault="00F648B5" w:rsidP="00323F09">
            <w:pPr>
              <w:pStyle w:val="ListParagraph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1. 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 xml:space="preserve">    -Декларация от Възложителя, че е извършено  писмено обявяване на засегнатото население за предвиденото инвестиционното предложение, чрез поставяне на съобщения на информационни табла.</w:t>
            </w:r>
          </w:p>
          <w:p w:rsidR="00F648B5" w:rsidRPr="005A6539" w:rsidRDefault="005A6539" w:rsidP="005A6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E6B94" w:rsidRPr="005A65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648B5" w:rsidRPr="005A6539">
              <w:rPr>
                <w:rFonts w:ascii="Times New Roman" w:hAnsi="Times New Roman"/>
                <w:sz w:val="24"/>
                <w:szCs w:val="24"/>
              </w:rPr>
              <w:t>. Други документи по преценка на уведомителя:</w:t>
            </w:r>
          </w:p>
          <w:p w:rsidR="005E6B94" w:rsidRDefault="005E6B94" w:rsidP="005E6B94">
            <w:pPr>
              <w:pStyle w:val="ListParagraph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2.1.</w:t>
            </w:r>
            <w:r w:rsidRPr="00CD6B80">
              <w:rPr>
                <w:rFonts w:ascii="Times New Roman" w:hAnsi="Times New Roman"/>
                <w:sz w:val="24"/>
                <w:szCs w:val="24"/>
              </w:rPr>
              <w:t>Скица № 15-</w:t>
            </w:r>
            <w:r w:rsidR="00253A03">
              <w:rPr>
                <w:rFonts w:ascii="Times New Roman" w:hAnsi="Times New Roman"/>
                <w:sz w:val="24"/>
                <w:szCs w:val="24"/>
              </w:rPr>
              <w:t>288207</w:t>
            </w:r>
            <w:r w:rsidR="00F05814">
              <w:rPr>
                <w:rFonts w:ascii="Times New Roman" w:hAnsi="Times New Roman"/>
                <w:sz w:val="24"/>
                <w:szCs w:val="24"/>
              </w:rPr>
              <w:t>-</w:t>
            </w:r>
            <w:r w:rsidR="00253A03">
              <w:rPr>
                <w:rFonts w:ascii="Times New Roman" w:hAnsi="Times New Roman"/>
                <w:sz w:val="24"/>
                <w:szCs w:val="24"/>
              </w:rPr>
              <w:t>18</w:t>
            </w:r>
            <w:r w:rsidR="00253A0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53A03">
              <w:rPr>
                <w:rFonts w:ascii="Times New Roman" w:hAnsi="Times New Roman"/>
                <w:sz w:val="24"/>
                <w:szCs w:val="24"/>
              </w:rPr>
              <w:t>03.2022</w:t>
            </w:r>
            <w:r w:rsidRPr="00CD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6B80">
              <w:rPr>
                <w:rFonts w:ascii="Times New Roman" w:hAnsi="Times New Roman"/>
                <w:sz w:val="24"/>
                <w:szCs w:val="24"/>
              </w:rPr>
              <w:t>г.,</w:t>
            </w:r>
            <w:proofErr w:type="gramEnd"/>
            <w:r w:rsidRPr="00CD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814">
              <w:rPr>
                <w:rFonts w:ascii="Times New Roman" w:hAnsi="Times New Roman"/>
                <w:sz w:val="24"/>
                <w:szCs w:val="24"/>
              </w:rPr>
              <w:t>на ПИ</w:t>
            </w:r>
            <w:r w:rsidR="00F05814" w:rsidRPr="005E6B94">
              <w:rPr>
                <w:rFonts w:ascii="Times New Roman" w:hAnsi="Times New Roman"/>
                <w:sz w:val="24"/>
                <w:szCs w:val="24"/>
              </w:rPr>
              <w:t xml:space="preserve"> идентификатор </w:t>
            </w:r>
            <w:r w:rsidR="00253A03">
              <w:rPr>
                <w:rFonts w:ascii="Times New Roman" w:hAnsi="Times New Roman"/>
                <w:sz w:val="24"/>
                <w:szCs w:val="24"/>
              </w:rPr>
              <w:t>40004.15</w:t>
            </w:r>
            <w:r w:rsidR="00F05814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253A03">
              <w:rPr>
                <w:rFonts w:ascii="Times New Roman" w:hAnsi="Times New Roman"/>
                <w:sz w:val="24"/>
                <w:szCs w:val="24"/>
              </w:rPr>
              <w:t>17</w:t>
            </w:r>
            <w:r w:rsidR="00F05814" w:rsidRPr="005E6B94">
              <w:rPr>
                <w:rFonts w:ascii="Times New Roman" w:hAnsi="Times New Roman"/>
                <w:sz w:val="24"/>
                <w:szCs w:val="24"/>
              </w:rPr>
              <w:t>4</w:t>
            </w:r>
            <w:r w:rsidRPr="00CD6B80">
              <w:rPr>
                <w:rFonts w:ascii="Times New Roman" w:hAnsi="Times New Roman"/>
                <w:sz w:val="24"/>
                <w:szCs w:val="24"/>
              </w:rPr>
              <w:t xml:space="preserve"> издадена от Служба по геодезия, картография и кадастър – гр. Пловдив.</w:t>
            </w:r>
          </w:p>
          <w:p w:rsidR="005E6B94" w:rsidRDefault="00253A03" w:rsidP="005E6B94">
            <w:pPr>
              <w:pStyle w:val="ListParagraph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B94" w:rsidRPr="00F058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 xml:space="preserve"> за наем, сключен на 0</w:t>
            </w:r>
            <w:r w:rsidR="00F058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5.2021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01.04.2022г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23F09" w:rsidRDefault="00253A03" w:rsidP="00323F09">
            <w:pPr>
              <w:pStyle w:val="ListParagraph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3F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23F09">
              <w:rPr>
                <w:rFonts w:ascii="Times New Roman" w:hAnsi="Times New Roman"/>
                <w:sz w:val="24"/>
                <w:szCs w:val="24"/>
              </w:rPr>
              <w:t xml:space="preserve">Удостоверение с Изх. </w:t>
            </w:r>
            <w:r w:rsidR="00323F09" w:rsidRPr="005E6B94">
              <w:rPr>
                <w:rFonts w:ascii="Times New Roman" w:hAnsi="Times New Roman"/>
                <w:sz w:val="24"/>
                <w:szCs w:val="24"/>
              </w:rPr>
              <w:t>№</w:t>
            </w:r>
            <w:r w:rsidR="00323F09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23-417/21.04.202</w:t>
            </w:r>
            <w:r w:rsidR="00323F09">
              <w:rPr>
                <w:rFonts w:ascii="Times New Roman" w:hAnsi="Times New Roman"/>
                <w:sz w:val="24"/>
                <w:szCs w:val="24"/>
              </w:rPr>
              <w:t xml:space="preserve">г. от </w:t>
            </w:r>
            <w:r>
              <w:rPr>
                <w:rFonts w:ascii="Times New Roman" w:hAnsi="Times New Roman"/>
                <w:sz w:val="24"/>
                <w:szCs w:val="24"/>
              </w:rPr>
              <w:t>Община Родопи</w:t>
            </w:r>
          </w:p>
          <w:p w:rsidR="00323F09" w:rsidRDefault="00323F09" w:rsidP="00323F09">
            <w:pPr>
              <w:pStyle w:val="ListParagraph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8B5" w:rsidRPr="00323F09" w:rsidRDefault="005E6B94" w:rsidP="00323F09">
            <w:pPr>
              <w:pStyle w:val="ListParagraph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648B5" w:rsidRPr="005E6B94">
              <w:rPr>
                <w:rFonts w:ascii="Times New Roman" w:hAnsi="Times New Roman"/>
                <w:sz w:val="24"/>
                <w:szCs w:val="24"/>
              </w:rPr>
              <w:t>. Електронен носител - 1 бр.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F648B5" w:rsidRPr="005E6B94" w:rsidTr="004E5AC8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648B5" w:rsidRDefault="00F648B5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B94">
                    <w:rPr>
                      <w:rFonts w:ascii="Times New Roman" w:hAnsi="Times New Roman"/>
                      <w:sz w:val="24"/>
                      <w:szCs w:val="24"/>
                    </w:rPr>
                    <w:t>Дата: ....................</w:t>
                  </w:r>
                </w:p>
                <w:p w:rsidR="00253A03" w:rsidRDefault="00253A03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53A03" w:rsidRPr="005E6B94" w:rsidRDefault="00253A03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F648B5" w:rsidRPr="005E6B94" w:rsidRDefault="00F648B5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B94">
                    <w:rPr>
                      <w:rFonts w:ascii="Times New Roman" w:hAnsi="Times New Roman"/>
                      <w:sz w:val="24"/>
                      <w:szCs w:val="24"/>
                    </w:rPr>
                    <w:t>Уведомител: .........................</w:t>
                  </w:r>
                </w:p>
                <w:p w:rsidR="00F648B5" w:rsidRPr="005E6B94" w:rsidRDefault="00F648B5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B94">
                    <w:rPr>
                      <w:rFonts w:ascii="Times New Roman" w:hAnsi="Times New Roman"/>
                      <w:sz w:val="24"/>
                      <w:szCs w:val="24"/>
                    </w:rPr>
                    <w:t xml:space="preserve">                            </w:t>
                  </w:r>
                  <w:r w:rsidRPr="005E6B9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54BA" w:rsidRPr="005E6B94" w:rsidTr="00914D8B">
        <w:tc>
          <w:tcPr>
            <w:tcW w:w="9531" w:type="dxa"/>
            <w:vAlign w:val="center"/>
          </w:tcPr>
          <w:p w:rsidR="006954BA" w:rsidRPr="005E6B94" w:rsidRDefault="006954BA" w:rsidP="00F67DB8">
            <w:pPr>
              <w:spacing w:before="57" w:line="240" w:lineRule="auto"/>
              <w:ind w:left="1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26A" w:rsidRPr="008450EB" w:rsidRDefault="0095626A">
      <w:pPr>
        <w:rPr>
          <w:rFonts w:ascii="Times New Roman" w:hAnsi="Times New Roman"/>
          <w:color w:val="FF0000"/>
          <w:sz w:val="24"/>
          <w:szCs w:val="24"/>
        </w:rPr>
      </w:pPr>
    </w:p>
    <w:sectPr w:rsidR="0095626A" w:rsidRPr="008450EB" w:rsidSect="00595C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88" w:rsidRDefault="00381C88" w:rsidP="004142DB">
      <w:pPr>
        <w:spacing w:after="0" w:line="240" w:lineRule="auto"/>
      </w:pPr>
      <w:r>
        <w:separator/>
      </w:r>
    </w:p>
  </w:endnote>
  <w:endnote w:type="continuationSeparator" w:id="0">
    <w:p w:rsidR="00381C88" w:rsidRDefault="00381C88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20891"/>
      <w:docPartObj>
        <w:docPartGallery w:val="Page Numbers (Bottom of Page)"/>
        <w:docPartUnique/>
      </w:docPartObj>
    </w:sdtPr>
    <w:sdtEndPr/>
    <w:sdtContent>
      <w:p w:rsidR="00B61654" w:rsidRDefault="00780A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654" w:rsidRDefault="00B61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88" w:rsidRDefault="00381C88" w:rsidP="004142DB">
      <w:pPr>
        <w:spacing w:after="0" w:line="240" w:lineRule="auto"/>
      </w:pPr>
      <w:r>
        <w:separator/>
      </w:r>
    </w:p>
  </w:footnote>
  <w:footnote w:type="continuationSeparator" w:id="0">
    <w:p w:rsidR="00381C88" w:rsidRDefault="00381C88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03E82"/>
    <w:multiLevelType w:val="hybridMultilevel"/>
    <w:tmpl w:val="6764E2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26E9"/>
    <w:multiLevelType w:val="hybridMultilevel"/>
    <w:tmpl w:val="C49AD39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5E3D37"/>
    <w:multiLevelType w:val="multilevel"/>
    <w:tmpl w:val="4CC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E93984"/>
    <w:multiLevelType w:val="hybridMultilevel"/>
    <w:tmpl w:val="55AADD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A7852"/>
    <w:multiLevelType w:val="hybridMultilevel"/>
    <w:tmpl w:val="611247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1541FC4"/>
    <w:multiLevelType w:val="hybridMultilevel"/>
    <w:tmpl w:val="9A0ADB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D6A55"/>
    <w:multiLevelType w:val="hybridMultilevel"/>
    <w:tmpl w:val="33443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02CE2"/>
    <w:rsid w:val="00027A7C"/>
    <w:rsid w:val="00031C66"/>
    <w:rsid w:val="0004170D"/>
    <w:rsid w:val="00043929"/>
    <w:rsid w:val="00045A56"/>
    <w:rsid w:val="00070E39"/>
    <w:rsid w:val="00071C5B"/>
    <w:rsid w:val="000734AD"/>
    <w:rsid w:val="000802FC"/>
    <w:rsid w:val="00094006"/>
    <w:rsid w:val="000961D8"/>
    <w:rsid w:val="000B516C"/>
    <w:rsid w:val="000D6060"/>
    <w:rsid w:val="00112B42"/>
    <w:rsid w:val="001153B9"/>
    <w:rsid w:val="001214B0"/>
    <w:rsid w:val="00143581"/>
    <w:rsid w:val="00147049"/>
    <w:rsid w:val="001617FC"/>
    <w:rsid w:val="00162C0D"/>
    <w:rsid w:val="001A02D3"/>
    <w:rsid w:val="001A22A0"/>
    <w:rsid w:val="001A5CB2"/>
    <w:rsid w:val="001A5DC2"/>
    <w:rsid w:val="001C59FB"/>
    <w:rsid w:val="001D3FD7"/>
    <w:rsid w:val="001E2149"/>
    <w:rsid w:val="001E2A04"/>
    <w:rsid w:val="001F061B"/>
    <w:rsid w:val="001F6C65"/>
    <w:rsid w:val="00215165"/>
    <w:rsid w:val="00223B91"/>
    <w:rsid w:val="00227385"/>
    <w:rsid w:val="00230F92"/>
    <w:rsid w:val="002353EE"/>
    <w:rsid w:val="00253A03"/>
    <w:rsid w:val="00260523"/>
    <w:rsid w:val="00285F42"/>
    <w:rsid w:val="00294E3B"/>
    <w:rsid w:val="002C6846"/>
    <w:rsid w:val="002D1D9A"/>
    <w:rsid w:val="002F1C68"/>
    <w:rsid w:val="002F4349"/>
    <w:rsid w:val="002F5BEF"/>
    <w:rsid w:val="002F7293"/>
    <w:rsid w:val="003170D7"/>
    <w:rsid w:val="00320E9F"/>
    <w:rsid w:val="00321DBB"/>
    <w:rsid w:val="00323F09"/>
    <w:rsid w:val="00334F84"/>
    <w:rsid w:val="00335BF6"/>
    <w:rsid w:val="0034490D"/>
    <w:rsid w:val="00350636"/>
    <w:rsid w:val="00351580"/>
    <w:rsid w:val="00367BED"/>
    <w:rsid w:val="00371A43"/>
    <w:rsid w:val="00381C88"/>
    <w:rsid w:val="0038742F"/>
    <w:rsid w:val="003A78F7"/>
    <w:rsid w:val="003C0395"/>
    <w:rsid w:val="003C56A6"/>
    <w:rsid w:val="003D2F29"/>
    <w:rsid w:val="003F17A3"/>
    <w:rsid w:val="003F6659"/>
    <w:rsid w:val="00400E29"/>
    <w:rsid w:val="00407BF0"/>
    <w:rsid w:val="00412E45"/>
    <w:rsid w:val="004142DB"/>
    <w:rsid w:val="00437D45"/>
    <w:rsid w:val="004429F4"/>
    <w:rsid w:val="00453E7E"/>
    <w:rsid w:val="0047335F"/>
    <w:rsid w:val="004C33DA"/>
    <w:rsid w:val="004D6659"/>
    <w:rsid w:val="004E33CD"/>
    <w:rsid w:val="004E5AC8"/>
    <w:rsid w:val="004F2801"/>
    <w:rsid w:val="00502308"/>
    <w:rsid w:val="00506409"/>
    <w:rsid w:val="00510FEB"/>
    <w:rsid w:val="00520994"/>
    <w:rsid w:val="00532077"/>
    <w:rsid w:val="005365F1"/>
    <w:rsid w:val="005568B2"/>
    <w:rsid w:val="005742EA"/>
    <w:rsid w:val="005829B7"/>
    <w:rsid w:val="00595CD3"/>
    <w:rsid w:val="005976DE"/>
    <w:rsid w:val="005A6539"/>
    <w:rsid w:val="005C3D04"/>
    <w:rsid w:val="005D727B"/>
    <w:rsid w:val="005E6B94"/>
    <w:rsid w:val="005F1992"/>
    <w:rsid w:val="005F6EA0"/>
    <w:rsid w:val="00625FC0"/>
    <w:rsid w:val="00632DA0"/>
    <w:rsid w:val="006374C0"/>
    <w:rsid w:val="0065091C"/>
    <w:rsid w:val="00671C34"/>
    <w:rsid w:val="00691F5E"/>
    <w:rsid w:val="00692A13"/>
    <w:rsid w:val="006954BA"/>
    <w:rsid w:val="006B25E4"/>
    <w:rsid w:val="006C0664"/>
    <w:rsid w:val="006C560F"/>
    <w:rsid w:val="006E360C"/>
    <w:rsid w:val="006F68B8"/>
    <w:rsid w:val="0070493D"/>
    <w:rsid w:val="00710725"/>
    <w:rsid w:val="007156ED"/>
    <w:rsid w:val="00730A18"/>
    <w:rsid w:val="00731865"/>
    <w:rsid w:val="007373DC"/>
    <w:rsid w:val="0074663E"/>
    <w:rsid w:val="007513B3"/>
    <w:rsid w:val="00780AB6"/>
    <w:rsid w:val="00791524"/>
    <w:rsid w:val="0079697B"/>
    <w:rsid w:val="007A276E"/>
    <w:rsid w:val="007A5D67"/>
    <w:rsid w:val="007D3E99"/>
    <w:rsid w:val="008126BC"/>
    <w:rsid w:val="008450EB"/>
    <w:rsid w:val="00846A11"/>
    <w:rsid w:val="008C0B96"/>
    <w:rsid w:val="008D2ED1"/>
    <w:rsid w:val="008E6238"/>
    <w:rsid w:val="008F1FC1"/>
    <w:rsid w:val="00914D8B"/>
    <w:rsid w:val="00922233"/>
    <w:rsid w:val="00930931"/>
    <w:rsid w:val="00943F68"/>
    <w:rsid w:val="0095626A"/>
    <w:rsid w:val="009840F8"/>
    <w:rsid w:val="00984269"/>
    <w:rsid w:val="009848CF"/>
    <w:rsid w:val="00995BA3"/>
    <w:rsid w:val="009A22A3"/>
    <w:rsid w:val="009A74EA"/>
    <w:rsid w:val="009F1F5D"/>
    <w:rsid w:val="00A157AE"/>
    <w:rsid w:val="00A31A82"/>
    <w:rsid w:val="00A3452D"/>
    <w:rsid w:val="00A3462D"/>
    <w:rsid w:val="00A37373"/>
    <w:rsid w:val="00A507C1"/>
    <w:rsid w:val="00A559F1"/>
    <w:rsid w:val="00A71AE3"/>
    <w:rsid w:val="00A74448"/>
    <w:rsid w:val="00A83158"/>
    <w:rsid w:val="00AB6ED4"/>
    <w:rsid w:val="00AC7D61"/>
    <w:rsid w:val="00AD1208"/>
    <w:rsid w:val="00AD5FA7"/>
    <w:rsid w:val="00B61654"/>
    <w:rsid w:val="00B6466A"/>
    <w:rsid w:val="00B820BC"/>
    <w:rsid w:val="00BB06FC"/>
    <w:rsid w:val="00BC1D17"/>
    <w:rsid w:val="00BC662E"/>
    <w:rsid w:val="00BD353B"/>
    <w:rsid w:val="00BF077E"/>
    <w:rsid w:val="00BF5257"/>
    <w:rsid w:val="00C06FD7"/>
    <w:rsid w:val="00C12DFC"/>
    <w:rsid w:val="00C12EC3"/>
    <w:rsid w:val="00C13CB6"/>
    <w:rsid w:val="00C2006E"/>
    <w:rsid w:val="00C22E88"/>
    <w:rsid w:val="00C36F9A"/>
    <w:rsid w:val="00C42F92"/>
    <w:rsid w:val="00C76D8B"/>
    <w:rsid w:val="00C83DBD"/>
    <w:rsid w:val="00C93852"/>
    <w:rsid w:val="00CA0D94"/>
    <w:rsid w:val="00CA705C"/>
    <w:rsid w:val="00CB1D37"/>
    <w:rsid w:val="00CB416D"/>
    <w:rsid w:val="00CB6BB5"/>
    <w:rsid w:val="00CC035D"/>
    <w:rsid w:val="00CC4762"/>
    <w:rsid w:val="00CD34F9"/>
    <w:rsid w:val="00CF6F92"/>
    <w:rsid w:val="00CF7AEA"/>
    <w:rsid w:val="00D02AAC"/>
    <w:rsid w:val="00D07514"/>
    <w:rsid w:val="00D30CA1"/>
    <w:rsid w:val="00D43915"/>
    <w:rsid w:val="00D47700"/>
    <w:rsid w:val="00D5625C"/>
    <w:rsid w:val="00D7797D"/>
    <w:rsid w:val="00D8208E"/>
    <w:rsid w:val="00D97B2D"/>
    <w:rsid w:val="00DB0970"/>
    <w:rsid w:val="00DB2614"/>
    <w:rsid w:val="00DB4CD6"/>
    <w:rsid w:val="00DC1085"/>
    <w:rsid w:val="00DC3F03"/>
    <w:rsid w:val="00DD26EF"/>
    <w:rsid w:val="00DD7B64"/>
    <w:rsid w:val="00DE30A8"/>
    <w:rsid w:val="00E02143"/>
    <w:rsid w:val="00E04367"/>
    <w:rsid w:val="00E05041"/>
    <w:rsid w:val="00E16300"/>
    <w:rsid w:val="00E17D90"/>
    <w:rsid w:val="00E31080"/>
    <w:rsid w:val="00E40151"/>
    <w:rsid w:val="00E44174"/>
    <w:rsid w:val="00E55545"/>
    <w:rsid w:val="00E8508D"/>
    <w:rsid w:val="00E93828"/>
    <w:rsid w:val="00EA0374"/>
    <w:rsid w:val="00EA60FC"/>
    <w:rsid w:val="00EC0BD2"/>
    <w:rsid w:val="00EC32DE"/>
    <w:rsid w:val="00EF4744"/>
    <w:rsid w:val="00F04CDA"/>
    <w:rsid w:val="00F05814"/>
    <w:rsid w:val="00F10240"/>
    <w:rsid w:val="00F215CA"/>
    <w:rsid w:val="00F33CB5"/>
    <w:rsid w:val="00F42547"/>
    <w:rsid w:val="00F524A6"/>
    <w:rsid w:val="00F648B5"/>
    <w:rsid w:val="00F67DB8"/>
    <w:rsid w:val="00F74B20"/>
    <w:rsid w:val="00F93AFE"/>
    <w:rsid w:val="00FA08D0"/>
    <w:rsid w:val="00FD0448"/>
    <w:rsid w:val="00FE55F5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D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050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536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B1D37"/>
    <w:pPr>
      <w:ind w:left="720"/>
      <w:contextualSpacing/>
    </w:pPr>
  </w:style>
  <w:style w:type="paragraph" w:styleId="BodyText">
    <w:name w:val="Body Text"/>
    <w:basedOn w:val="Normal"/>
    <w:link w:val="BodyTextChar"/>
    <w:rsid w:val="00E17D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17D90"/>
    <w:rPr>
      <w:rFonts w:ascii="Times New Roman" w:eastAsia="Times New Roman" w:hAnsi="Times New Roman"/>
      <w:sz w:val="24"/>
      <w:lang w:eastAsia="en-US"/>
    </w:rPr>
  </w:style>
  <w:style w:type="character" w:styleId="Strong">
    <w:name w:val="Strong"/>
    <w:qFormat/>
    <w:rsid w:val="00E17D90"/>
    <w:rPr>
      <w:b/>
      <w:bCs/>
    </w:rPr>
  </w:style>
  <w:style w:type="paragraph" w:styleId="PlainText">
    <w:name w:val="Plain Text"/>
    <w:basedOn w:val="Normal"/>
    <w:link w:val="PlainTextChar"/>
    <w:rsid w:val="00E17D90"/>
    <w:pPr>
      <w:spacing w:before="120" w:after="120" w:line="240" w:lineRule="auto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17D90"/>
    <w:rPr>
      <w:rFonts w:ascii="Times New Roman" w:eastAsia="MS Mincho" w:hAnsi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7373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73DC"/>
    <w:rPr>
      <w:sz w:val="16"/>
      <w:szCs w:val="16"/>
      <w:lang w:eastAsia="en-US"/>
    </w:rPr>
  </w:style>
  <w:style w:type="paragraph" w:customStyle="1" w:styleId="Default">
    <w:name w:val="Default"/>
    <w:rsid w:val="007466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76D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6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4D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D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050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536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B1D37"/>
    <w:pPr>
      <w:ind w:left="720"/>
      <w:contextualSpacing/>
    </w:pPr>
  </w:style>
  <w:style w:type="paragraph" w:styleId="BodyText">
    <w:name w:val="Body Text"/>
    <w:basedOn w:val="Normal"/>
    <w:link w:val="BodyTextChar"/>
    <w:rsid w:val="00E17D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17D90"/>
    <w:rPr>
      <w:rFonts w:ascii="Times New Roman" w:eastAsia="Times New Roman" w:hAnsi="Times New Roman"/>
      <w:sz w:val="24"/>
      <w:lang w:eastAsia="en-US"/>
    </w:rPr>
  </w:style>
  <w:style w:type="character" w:styleId="Strong">
    <w:name w:val="Strong"/>
    <w:qFormat/>
    <w:rsid w:val="00E17D90"/>
    <w:rPr>
      <w:b/>
      <w:bCs/>
    </w:rPr>
  </w:style>
  <w:style w:type="paragraph" w:styleId="PlainText">
    <w:name w:val="Plain Text"/>
    <w:basedOn w:val="Normal"/>
    <w:link w:val="PlainTextChar"/>
    <w:rsid w:val="00E17D90"/>
    <w:pPr>
      <w:spacing w:before="120" w:after="120" w:line="240" w:lineRule="auto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17D90"/>
    <w:rPr>
      <w:rFonts w:ascii="Times New Roman" w:eastAsia="MS Mincho" w:hAnsi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7373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73DC"/>
    <w:rPr>
      <w:sz w:val="16"/>
      <w:szCs w:val="16"/>
      <w:lang w:eastAsia="en-US"/>
    </w:rPr>
  </w:style>
  <w:style w:type="paragraph" w:customStyle="1" w:styleId="Default">
    <w:name w:val="Default"/>
    <w:rsid w:val="007466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76D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6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4D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283">
          <w:marLeft w:val="0"/>
          <w:marRight w:val="6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9B618-DDF6-498A-8189-542551A5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keywords>инж.Таня Гогова</cp:keywords>
  <cp:lastModifiedBy>Anastasia Staneva</cp:lastModifiedBy>
  <cp:revision>3</cp:revision>
  <cp:lastPrinted>2022-05-04T09:25:00Z</cp:lastPrinted>
  <dcterms:created xsi:type="dcterms:W3CDTF">2022-05-30T10:58:00Z</dcterms:created>
  <dcterms:modified xsi:type="dcterms:W3CDTF">2022-05-30T11:30:00Z</dcterms:modified>
</cp:coreProperties>
</file>