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887328">
      <w:pPr>
        <w:jc w:val="both"/>
        <w:rPr>
          <w:rFonts w:ascii="Verdana" w:hAnsi="Verdana" w:cs="Arial"/>
          <w:color w:val="000000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уведомление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r w:rsidR="00887328" w:rsidRPr="00887328">
        <w:rPr>
          <w:rFonts w:ascii="Verdana" w:hAnsi="Verdana" w:cs="Arial"/>
          <w:color w:val="000000"/>
          <w:lang w:val="bg-BG"/>
        </w:rPr>
        <w:t>ОВОС-1512/25.05.2022г. и допълнителни информации с вх. № ОВОС-1512-2/07.06.2022г. и с вх. № ОВОС-1512-4/14.07.2022г., за изготвяне на план/програма за: „Програма за опазване на околната среда за периода 2021-2028г., с включени в нея Приложение №1 „Раздел лечебни растения към програмата“ и Приложение №2 „Програма за опазване, устойчиво ползване и възстановяван</w:t>
      </w:r>
      <w:r w:rsidR="00887328">
        <w:rPr>
          <w:rFonts w:ascii="Verdana" w:hAnsi="Verdana" w:cs="Arial"/>
          <w:color w:val="000000"/>
          <w:lang w:val="bg-BG"/>
        </w:rPr>
        <w:t>е на почвите на община Кричим“</w:t>
      </w:r>
      <w:r w:rsidR="00442EDB" w:rsidRPr="00442EDB">
        <w:rPr>
          <w:rFonts w:ascii="Verdana" w:hAnsi="Verdana" w:cs="Arial"/>
          <w:color w:val="000000"/>
          <w:lang w:val="bg-BG"/>
        </w:rPr>
        <w:t xml:space="preserve">, възложител: ОБЩИНА </w:t>
      </w:r>
      <w:r w:rsidR="00887328">
        <w:rPr>
          <w:rFonts w:ascii="Verdana" w:hAnsi="Verdana" w:cs="Arial"/>
          <w:color w:val="000000"/>
          <w:lang w:val="bg-BG"/>
        </w:rPr>
        <w:t>КРИЧИМ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887328" w:rsidRPr="00290328" w:rsidRDefault="00887328" w:rsidP="00887328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02C69">
        <w:rPr>
          <w:rFonts w:ascii="Verdana" w:hAnsi="Verdana"/>
          <w:b/>
          <w:lang w:val="bg-BG"/>
        </w:rPr>
        <w:t xml:space="preserve">І. </w:t>
      </w:r>
      <w:r w:rsidRPr="00502C69">
        <w:rPr>
          <w:rFonts w:ascii="Verdana" w:hAnsi="Verdana"/>
          <w:b/>
        </w:rPr>
        <w:t>По отношение на изискванията за екологична оцен</w:t>
      </w:r>
      <w:r>
        <w:rPr>
          <w:rFonts w:ascii="Verdana" w:hAnsi="Verdana"/>
          <w:b/>
        </w:rPr>
        <w:t>ка (ЕО) по глава шеста, раздел II</w:t>
      </w:r>
      <w:r w:rsidRPr="00502C69">
        <w:rPr>
          <w:rFonts w:ascii="Verdana" w:hAnsi="Verdana"/>
          <w:b/>
        </w:rPr>
        <w:t xml:space="preserve"> от Закона за опазване на околната среда (ЗООС);</w:t>
      </w:r>
    </w:p>
    <w:p w:rsidR="00887328" w:rsidRPr="00017B09" w:rsidRDefault="00887328" w:rsidP="0088732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r w:rsidRPr="00502C69">
        <w:rPr>
          <w:rFonts w:ascii="Verdana" w:hAnsi="Verdana"/>
          <w:lang w:val="ru-RU"/>
        </w:rPr>
        <w:t xml:space="preserve">Уведомяваме Ви, че </w:t>
      </w:r>
      <w:r>
        <w:rPr>
          <w:rFonts w:ascii="Verdana" w:hAnsi="Verdana"/>
          <w:lang w:val="bg-BG"/>
        </w:rPr>
        <w:t>на основание чл. 81, ал.3</w:t>
      </w:r>
      <w:r w:rsidRPr="00502C69">
        <w:rPr>
          <w:rFonts w:ascii="Verdana" w:hAnsi="Verdana"/>
          <w:lang w:val="bg-BG"/>
        </w:rPr>
        <w:t xml:space="preserve"> </w:t>
      </w:r>
      <w:r w:rsidRPr="00502C69">
        <w:rPr>
          <w:rFonts w:ascii="Verdana" w:hAnsi="Verdana"/>
          <w:lang w:val="ru-RU"/>
        </w:rPr>
        <w:t xml:space="preserve">от </w:t>
      </w:r>
      <w:r w:rsidRPr="00502C69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502C69">
        <w:rPr>
          <w:rFonts w:ascii="Verdana" w:hAnsi="Verdana"/>
          <w:lang w:val="ru-RU"/>
        </w:rPr>
        <w:t xml:space="preserve">/ЗООС/ </w:t>
      </w:r>
      <w:r w:rsidRPr="00147A1F">
        <w:rPr>
          <w:rFonts w:ascii="Verdana" w:hAnsi="Verdana"/>
          <w:lang w:val="ru-RU"/>
        </w:rPr>
        <w:t>и чл.2, ал.2, т.</w:t>
      </w:r>
      <w:r>
        <w:rPr>
          <w:rFonts w:ascii="Verdana" w:hAnsi="Verdana"/>
        </w:rPr>
        <w:t>1 и т.3</w:t>
      </w:r>
      <w:r w:rsidRPr="00502C69">
        <w:rPr>
          <w:rFonts w:ascii="Verdana" w:hAnsi="Verdana"/>
          <w:lang w:val="ru-RU"/>
        </w:rPr>
        <w:t xml:space="preserve"> от </w:t>
      </w:r>
      <w:r w:rsidRPr="00502C69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502C69">
        <w:rPr>
          <w:rFonts w:ascii="Verdana" w:hAnsi="Verdana"/>
          <w:lang w:val="ru-RU"/>
        </w:rPr>
        <w:t xml:space="preserve"> (</w:t>
      </w:r>
      <w:r w:rsidRPr="00502C69">
        <w:rPr>
          <w:rFonts w:ascii="Verdana" w:hAnsi="Verdana"/>
          <w:lang w:val="bg-BG"/>
        </w:rPr>
        <w:t>Наредба за ЕО</w:t>
      </w:r>
      <w:r w:rsidRPr="00502C69">
        <w:rPr>
          <w:rFonts w:ascii="Verdana" w:hAnsi="Verdana"/>
          <w:lang w:val="ru-RU"/>
        </w:rPr>
        <w:t xml:space="preserve">) е </w:t>
      </w:r>
      <w:r w:rsidRPr="00502C69">
        <w:rPr>
          <w:rFonts w:ascii="Verdana" w:hAnsi="Verdana"/>
          <w:b/>
          <w:lang w:val="ru-RU"/>
        </w:rPr>
        <w:t>необходимо да се прецени необходимостта от изготвяне на екологична оценка /ЕО/ относно вашия план.</w:t>
      </w:r>
      <w:r w:rsidRPr="00502C69">
        <w:rPr>
          <w:rFonts w:ascii="Verdana" w:hAnsi="Verdana"/>
          <w:lang w:val="ru-RU"/>
        </w:rPr>
        <w:t xml:space="preserve"> </w:t>
      </w:r>
    </w:p>
    <w:p w:rsidR="00887328" w:rsidRPr="00147A1F" w:rsidRDefault="00887328" w:rsidP="00887328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B47C57">
        <w:rPr>
          <w:rFonts w:ascii="Verdana" w:hAnsi="Verdana"/>
        </w:rPr>
        <w:t xml:space="preserve">Съгласно чл. 82, ал. 1 от ЗООС </w:t>
      </w:r>
      <w:r>
        <w:rPr>
          <w:rFonts w:ascii="Verdana" w:hAnsi="Verdana"/>
        </w:rPr>
        <w:t>и чл. З, ал. 2, т. 1 на Наредбат</w:t>
      </w:r>
      <w:r w:rsidRPr="00B47C57">
        <w:rPr>
          <w:rFonts w:ascii="Verdana" w:hAnsi="Verdana"/>
        </w:rPr>
        <w:t>а по ЕО, преценката за извършван</w:t>
      </w:r>
      <w:r>
        <w:rPr>
          <w:rFonts w:ascii="Verdana" w:hAnsi="Verdana"/>
        </w:rPr>
        <w:t xml:space="preserve">е на екологична оценка </w:t>
      </w:r>
      <w:r w:rsidRPr="00B47C57">
        <w:rPr>
          <w:rFonts w:ascii="Verdana" w:hAnsi="Verdana"/>
        </w:rPr>
        <w:t>се извършва едновременно с изготвянето и решението за преценяване на необходимостта от извършване на ЕО се изд</w:t>
      </w:r>
      <w:r>
        <w:rPr>
          <w:rFonts w:ascii="Verdana" w:hAnsi="Verdana"/>
        </w:rPr>
        <w:t>ава преди одобряването на съответния план/програма.</w:t>
      </w:r>
    </w:p>
    <w:p w:rsidR="00887328" w:rsidRPr="00B711F6" w:rsidRDefault="00887328" w:rsidP="00887328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017B09">
        <w:rPr>
          <w:rFonts w:ascii="Verdana" w:hAnsi="Verdana"/>
          <w:b/>
          <w:lang w:val="bg-BG"/>
        </w:rPr>
        <w:t xml:space="preserve">ІІ. </w:t>
      </w:r>
      <w:r w:rsidRPr="00017B09">
        <w:rPr>
          <w:rFonts w:ascii="Verdana" w:hAnsi="Verdana"/>
          <w:b/>
        </w:rPr>
        <w:t>По отношение на изискванията на чл. 31 от Закона за биологичното разнообразие (ЗБР):</w:t>
      </w:r>
    </w:p>
    <w:p w:rsidR="00887328" w:rsidRPr="00620BFE" w:rsidRDefault="00887328" w:rsidP="00887328">
      <w:pPr>
        <w:spacing w:after="120"/>
        <w:jc w:val="both"/>
        <w:textAlignment w:val="auto"/>
        <w:rPr>
          <w:rFonts w:ascii="Verdana" w:hAnsi="Verdana"/>
          <w:b/>
          <w:lang w:val="bg-BG"/>
        </w:rPr>
      </w:pPr>
      <w:r w:rsidRPr="00620BFE">
        <w:rPr>
          <w:rFonts w:ascii="Verdana" w:hAnsi="Verdana"/>
          <w:b/>
          <w:lang w:val="bg-BG"/>
        </w:rPr>
        <w:t xml:space="preserve">На територията на Община Кричим попадат следните защитени територии по смисъла на Закона за защитените територии: </w:t>
      </w:r>
    </w:p>
    <w:p w:rsidR="00887328" w:rsidRPr="00620BFE" w:rsidRDefault="00887328" w:rsidP="00887328">
      <w:pPr>
        <w:numPr>
          <w:ilvl w:val="0"/>
          <w:numId w:val="8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620BFE">
        <w:rPr>
          <w:rFonts w:ascii="Verdana" w:hAnsi="Verdana"/>
          <w:lang w:val="bg-BG"/>
        </w:rPr>
        <w:t>Поддържан резерват</w:t>
      </w:r>
      <w:r w:rsidRPr="00620BFE">
        <w:rPr>
          <w:rFonts w:ascii="Verdana" w:hAnsi="Verdana"/>
        </w:rPr>
        <w:t xml:space="preserve"> „</w:t>
      </w:r>
      <w:r w:rsidRPr="00620BFE">
        <w:rPr>
          <w:rFonts w:ascii="Verdana" w:hAnsi="Verdana"/>
          <w:lang w:val="bg-BG"/>
        </w:rPr>
        <w:t>Изгорялото гюне</w:t>
      </w:r>
      <w:r w:rsidRPr="00620BFE">
        <w:rPr>
          <w:rFonts w:ascii="Verdana" w:hAnsi="Verdana"/>
        </w:rPr>
        <w:t>“, обявен с Пост.№5334/16.08.1949</w:t>
      </w:r>
      <w:r w:rsidRPr="00620BFE">
        <w:rPr>
          <w:rFonts w:ascii="Verdana" w:hAnsi="Verdana"/>
          <w:lang w:val="bg-BG"/>
        </w:rPr>
        <w:t xml:space="preserve"> </w:t>
      </w:r>
      <w:r w:rsidRPr="00620BFE">
        <w:rPr>
          <w:rFonts w:ascii="Verdana" w:hAnsi="Verdana"/>
        </w:rPr>
        <w:t>г.</w:t>
      </w:r>
      <w:r w:rsidRPr="00620BFE">
        <w:rPr>
          <w:rFonts w:ascii="Verdana" w:hAnsi="Verdana"/>
          <w:lang w:val="bg-BG"/>
        </w:rPr>
        <w:t xml:space="preserve"> </w:t>
      </w:r>
      <w:r w:rsidRPr="00620BFE">
        <w:rPr>
          <w:rFonts w:ascii="Verdana" w:hAnsi="Verdana"/>
        </w:rPr>
        <w:t>на МС, актуализиран със Заповед №РД-169/22.02.2013 г. на МОСВ</w:t>
      </w:r>
      <w:r w:rsidRPr="00620BFE">
        <w:rPr>
          <w:rFonts w:ascii="Verdana" w:hAnsi="Verdana"/>
          <w:lang w:val="bg-BG"/>
        </w:rPr>
        <w:t>;</w:t>
      </w:r>
    </w:p>
    <w:p w:rsidR="00887328" w:rsidRPr="00620BFE" w:rsidRDefault="00887328" w:rsidP="00887328">
      <w:pPr>
        <w:numPr>
          <w:ilvl w:val="0"/>
          <w:numId w:val="8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620BFE">
        <w:rPr>
          <w:rFonts w:ascii="Verdana" w:hAnsi="Verdana"/>
          <w:lang w:val="bg-BG"/>
        </w:rPr>
        <w:t>Част от з</w:t>
      </w:r>
      <w:r w:rsidRPr="00620BFE">
        <w:rPr>
          <w:rFonts w:ascii="Verdana" w:hAnsi="Verdana"/>
        </w:rPr>
        <w:t>ащитена местност „</w:t>
      </w:r>
      <w:r w:rsidRPr="00620BFE">
        <w:rPr>
          <w:rFonts w:ascii="Verdana" w:hAnsi="Verdana"/>
          <w:lang w:val="bg-BG"/>
        </w:rPr>
        <w:t>Козница</w:t>
      </w:r>
      <w:r w:rsidRPr="00620BFE">
        <w:rPr>
          <w:rFonts w:ascii="Verdana" w:hAnsi="Verdana"/>
        </w:rPr>
        <w:t>“, обявена със Заповед №РД-405</w:t>
      </w:r>
      <w:r w:rsidRPr="00620BFE">
        <w:rPr>
          <w:rFonts w:ascii="Verdana" w:hAnsi="Verdana"/>
          <w:lang w:val="bg-BG"/>
        </w:rPr>
        <w:t>/</w:t>
      </w:r>
      <w:r w:rsidRPr="00620BFE">
        <w:rPr>
          <w:rFonts w:ascii="Verdana" w:hAnsi="Verdana"/>
        </w:rPr>
        <w:t>07.07.2008 г.</w:t>
      </w:r>
      <w:r w:rsidRPr="00620BFE">
        <w:rPr>
          <w:rFonts w:ascii="Verdana" w:hAnsi="Verdana"/>
          <w:lang w:val="bg-BG"/>
        </w:rPr>
        <w:t xml:space="preserve"> на МОСВ /</w:t>
      </w:r>
      <w:r w:rsidRPr="00620BFE">
        <w:rPr>
          <w:rFonts w:ascii="Verdana" w:hAnsi="Verdana"/>
        </w:rPr>
        <w:t>ДВ бр.73/2008 г.</w:t>
      </w:r>
      <w:r w:rsidRPr="00620BFE">
        <w:rPr>
          <w:rFonts w:ascii="Verdana" w:hAnsi="Verdana"/>
          <w:lang w:val="bg-BG"/>
        </w:rPr>
        <w:t>/</w:t>
      </w:r>
      <w:r w:rsidRPr="00620BFE">
        <w:rPr>
          <w:rFonts w:ascii="Verdana" w:hAnsi="Verdana"/>
        </w:rPr>
        <w:t xml:space="preserve"> </w:t>
      </w:r>
      <w:r w:rsidRPr="00620BFE">
        <w:rPr>
          <w:rFonts w:ascii="Verdana" w:hAnsi="Verdana"/>
          <w:lang w:val="bg-BG"/>
        </w:rPr>
        <w:t xml:space="preserve"> </w:t>
      </w:r>
      <w:r w:rsidRPr="00620BFE">
        <w:rPr>
          <w:rFonts w:ascii="Verdana" w:hAnsi="Verdana"/>
        </w:rPr>
        <w:t xml:space="preserve"> </w:t>
      </w:r>
    </w:p>
    <w:p w:rsidR="00887328" w:rsidRPr="00620BFE" w:rsidRDefault="00887328" w:rsidP="00887328">
      <w:pPr>
        <w:overflowPunct/>
        <w:autoSpaceDE/>
        <w:adjustRightInd/>
        <w:spacing w:after="200" w:line="276" w:lineRule="auto"/>
        <w:ind w:left="720"/>
        <w:contextualSpacing/>
        <w:jc w:val="both"/>
        <w:textAlignment w:val="auto"/>
        <w:rPr>
          <w:rFonts w:ascii="Verdana" w:eastAsia="Calibri" w:hAnsi="Verdana"/>
          <w:lang w:val="bg-BG"/>
        </w:rPr>
      </w:pPr>
    </w:p>
    <w:p w:rsidR="00887328" w:rsidRPr="00620BFE" w:rsidRDefault="00887328" w:rsidP="00887328">
      <w:pPr>
        <w:spacing w:after="120"/>
        <w:jc w:val="both"/>
        <w:textAlignment w:val="auto"/>
        <w:rPr>
          <w:rFonts w:ascii="Verdana" w:hAnsi="Verdana"/>
          <w:b/>
          <w:lang w:val="bg-BG"/>
        </w:rPr>
      </w:pPr>
      <w:r w:rsidRPr="00620BFE">
        <w:rPr>
          <w:rFonts w:ascii="Verdana" w:hAnsi="Verdana"/>
          <w:b/>
          <w:lang w:val="bg-BG"/>
        </w:rPr>
        <w:t xml:space="preserve">На територията на Община Кричим попадат части от следните защитени зони:  </w:t>
      </w:r>
    </w:p>
    <w:p w:rsidR="00887328" w:rsidRPr="00620BFE" w:rsidRDefault="00887328" w:rsidP="00887328">
      <w:pPr>
        <w:numPr>
          <w:ilvl w:val="0"/>
          <w:numId w:val="5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620BFE">
        <w:rPr>
          <w:rFonts w:ascii="Verdana" w:eastAsia="Calibri" w:hAnsi="Verdana"/>
          <w:lang w:val="bg-BG"/>
        </w:rPr>
        <w:t>BG0002057 „Бесапарски ридове” за опазване на дивите птици, обявена със Заповед №РД-786/29.10.2008 (ДВ бр. 106/2008 г.) на министъра на околната среда и водите;</w:t>
      </w:r>
    </w:p>
    <w:p w:rsidR="00887328" w:rsidRPr="00620BFE" w:rsidRDefault="00887328" w:rsidP="00887328">
      <w:pPr>
        <w:numPr>
          <w:ilvl w:val="0"/>
          <w:numId w:val="5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620BFE">
        <w:rPr>
          <w:rFonts w:ascii="Verdana" w:eastAsia="Calibri" w:hAnsi="Verdana"/>
          <w:lang w:val="bg-BG"/>
        </w:rPr>
        <w:t>BG0000254 „Бесапарски възвишения” за опазване на природните местообитания и на дивата флора и фауна, обявена със заповед № РД-315/31.03.2021 г. (ДВ бр.50/2021 г.) на Министъра на околната среда и водите;</w:t>
      </w:r>
    </w:p>
    <w:p w:rsidR="00887328" w:rsidRPr="00620BFE" w:rsidRDefault="00887328" w:rsidP="00887328">
      <w:pPr>
        <w:numPr>
          <w:ilvl w:val="0"/>
          <w:numId w:val="5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620BFE">
        <w:rPr>
          <w:rFonts w:ascii="Verdana" w:eastAsia="Calibri" w:hAnsi="Verdana"/>
          <w:lang w:val="bg-BG"/>
        </w:rPr>
        <w:t>BG</w:t>
      </w:r>
      <w:r w:rsidRPr="00620BFE">
        <w:rPr>
          <w:rFonts w:ascii="Verdana" w:eastAsia="Calibri" w:hAnsi="Verdana"/>
          <w:lang w:val="ru-RU"/>
        </w:rPr>
        <w:t xml:space="preserve">0000424 „Река Въча Тракия” </w:t>
      </w:r>
      <w:r w:rsidRPr="00620BFE">
        <w:rPr>
          <w:rFonts w:ascii="Verdana" w:eastAsia="Calibri" w:hAnsi="Verdana"/>
          <w:lang w:val="bg-BG"/>
        </w:rPr>
        <w:t>з</w:t>
      </w:r>
      <w:r w:rsidRPr="00620BFE">
        <w:rPr>
          <w:rFonts w:ascii="Verdana" w:eastAsia="Calibri" w:hAnsi="Verdana"/>
          <w:lang w:val="ru-RU"/>
        </w:rPr>
        <w:t>а опазване на природните местообитания и на дивата флора и фауна, обявена със Заповед  №РД-334/31.05.2021 г. на Министъра на околната среда и водите (ДВ бр.54/2021 г.).</w:t>
      </w:r>
    </w:p>
    <w:p w:rsidR="00887328" w:rsidRPr="00620BFE" w:rsidRDefault="00887328" w:rsidP="00887328">
      <w:pPr>
        <w:numPr>
          <w:ilvl w:val="0"/>
          <w:numId w:val="5"/>
        </w:numPr>
        <w:overflowPunct/>
        <w:autoSpaceDE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/>
          <w:lang w:val="ru-RU"/>
        </w:rPr>
      </w:pPr>
      <w:r w:rsidRPr="00620BFE">
        <w:rPr>
          <w:rFonts w:ascii="Verdana" w:eastAsia="Calibri" w:hAnsi="Verdana"/>
          <w:lang w:val="bg-BG"/>
        </w:rPr>
        <w:t xml:space="preserve">BG0001030 „Родопи-Западни” за опазване на природните местообитания и на дивата флора и фауна, обявена със Заповед №РД-278/31.03.2021 г. на МОСВ (ДВ бр.45/2021 г.). </w:t>
      </w:r>
    </w:p>
    <w:p w:rsidR="00887328" w:rsidRDefault="00887328" w:rsidP="00887328">
      <w:pPr>
        <w:widowControl w:val="0"/>
        <w:spacing w:after="120"/>
        <w:ind w:left="720"/>
        <w:jc w:val="both"/>
        <w:rPr>
          <w:rFonts w:ascii="Verdana" w:hAnsi="Verdana"/>
          <w:b/>
          <w:lang w:val="bg-BG"/>
        </w:rPr>
      </w:pPr>
    </w:p>
    <w:p w:rsidR="00887328" w:rsidRPr="00B711F6" w:rsidRDefault="00887328" w:rsidP="00887328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E979E2">
        <w:rPr>
          <w:rFonts w:ascii="Verdana" w:hAnsi="Verdana"/>
          <w:b/>
          <w:lang w:val="bg-BG"/>
        </w:rPr>
        <w:t xml:space="preserve">ІІІ. </w:t>
      </w:r>
      <w:r w:rsidRPr="00E979E2">
        <w:rPr>
          <w:rFonts w:ascii="Verdana" w:hAnsi="Verdana"/>
          <w:b/>
        </w:rPr>
        <w:t xml:space="preserve">Указания за последващи действия, </w:t>
      </w:r>
      <w:r w:rsidRPr="00017B09">
        <w:rPr>
          <w:rFonts w:ascii="Verdana" w:hAnsi="Verdana"/>
          <w:b/>
        </w:rPr>
        <w:t xml:space="preserve">които </w:t>
      </w:r>
      <w:r>
        <w:rPr>
          <w:rFonts w:ascii="Verdana" w:hAnsi="Verdana"/>
          <w:b/>
        </w:rPr>
        <w:t>следва да се предприемат за извъ</w:t>
      </w:r>
      <w:r w:rsidRPr="00017B09">
        <w:rPr>
          <w:rFonts w:ascii="Verdana" w:hAnsi="Verdana"/>
          <w:b/>
        </w:rPr>
        <w:t>ршване на процедурата по преценяване на необходимостта от извършване на ЕО</w:t>
      </w:r>
      <w:r>
        <w:rPr>
          <w:rFonts w:ascii="Verdana" w:hAnsi="Verdana"/>
          <w:b/>
          <w:lang w:val="bg-BG"/>
        </w:rPr>
        <w:t>:</w:t>
      </w:r>
    </w:p>
    <w:p w:rsidR="00887328" w:rsidRPr="00DF043F" w:rsidRDefault="00887328" w:rsidP="00887328">
      <w:pPr>
        <w:pStyle w:val="ae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DF043F">
        <w:rPr>
          <w:rFonts w:ascii="Verdana" w:hAnsi="Verdana"/>
          <w:sz w:val="20"/>
          <w:szCs w:val="20"/>
          <w:lang w:val="ru-RU"/>
        </w:rPr>
        <w:t>Преценката се извършва по реда на глава втора от Наредба</w:t>
      </w:r>
      <w:r>
        <w:rPr>
          <w:rFonts w:ascii="Verdana" w:hAnsi="Verdana"/>
          <w:sz w:val="20"/>
          <w:szCs w:val="20"/>
          <w:lang w:val="ru-RU"/>
        </w:rPr>
        <w:t>та</w:t>
      </w:r>
      <w:r w:rsidRPr="00DF043F">
        <w:rPr>
          <w:rFonts w:ascii="Verdana" w:hAnsi="Verdana"/>
          <w:sz w:val="20"/>
          <w:szCs w:val="20"/>
          <w:lang w:val="ru-RU"/>
        </w:rPr>
        <w:t xml:space="preserve"> за ЕО, като съгласно чл.8а Възложителят на плана трябва да представи в РИОСВ-Пловдив </w:t>
      </w:r>
      <w:r w:rsidRPr="00DF043F">
        <w:rPr>
          <w:rFonts w:ascii="Verdana" w:hAnsi="Verdana"/>
          <w:b/>
          <w:sz w:val="20"/>
          <w:szCs w:val="20"/>
          <w:lang w:val="ru-RU"/>
        </w:rPr>
        <w:t xml:space="preserve">писмено искане по образец </w:t>
      </w:r>
      <w:r w:rsidRPr="00DF043F">
        <w:rPr>
          <w:rFonts w:ascii="Verdana" w:hAnsi="Verdana"/>
          <w:b/>
          <w:sz w:val="20"/>
          <w:szCs w:val="20"/>
        </w:rPr>
        <w:t xml:space="preserve">- </w:t>
      </w:r>
      <w:r w:rsidRPr="00DF043F">
        <w:rPr>
          <w:rFonts w:ascii="Verdana" w:hAnsi="Verdana"/>
          <w:b/>
          <w:sz w:val="20"/>
          <w:szCs w:val="20"/>
          <w:lang w:val="ru-RU"/>
        </w:rPr>
        <w:t>приложение 4</w:t>
      </w:r>
      <w:r w:rsidRPr="00DF043F">
        <w:rPr>
          <w:rFonts w:ascii="Verdana" w:hAnsi="Verdana"/>
          <w:sz w:val="20"/>
          <w:szCs w:val="20"/>
          <w:lang w:val="ru-RU"/>
        </w:rPr>
        <w:t xml:space="preserve"> на хартиен и електронен носител</w:t>
      </w:r>
      <w:r w:rsidRPr="00DF043F">
        <w:rPr>
          <w:rFonts w:ascii="Verdana" w:hAnsi="Verdana"/>
          <w:sz w:val="20"/>
          <w:szCs w:val="20"/>
        </w:rPr>
        <w:t>.</w:t>
      </w:r>
    </w:p>
    <w:p w:rsidR="00887328" w:rsidRDefault="00887328" w:rsidP="00887328">
      <w:pPr>
        <w:widowControl w:val="0"/>
        <w:ind w:firstLine="657"/>
        <w:jc w:val="both"/>
        <w:rPr>
          <w:rFonts w:ascii="Verdana" w:hAnsi="Verdana"/>
          <w:lang w:val="bg-BG"/>
        </w:rPr>
      </w:pPr>
      <w:r w:rsidRPr="00DF043F">
        <w:rPr>
          <w:rFonts w:ascii="Verdana" w:hAnsi="Verdana"/>
          <w:lang w:val="bg-BG"/>
        </w:rPr>
        <w:t xml:space="preserve">Образец на искане за преценяване на необходимостта от извършване на ЕО съгласно Приложение 4 към Наредбата за ЕО, може да намерите на интернет страницата на РИОСВ-Пловдив - </w:t>
      </w:r>
      <w:r w:rsidRPr="00DF043F">
        <w:rPr>
          <w:rFonts w:ascii="Verdana" w:hAnsi="Verdana"/>
          <w:shd w:val="clear" w:color="auto" w:fill="FFFFFF"/>
        </w:rPr>
        <w:t> административни услуг&gt;&gt;образци и формуляри</w:t>
      </w:r>
      <w:r w:rsidRPr="00DF043F">
        <w:rPr>
          <w:rFonts w:ascii="Verdana" w:hAnsi="Verdana"/>
          <w:shd w:val="clear" w:color="auto" w:fill="FFFFFF"/>
          <w:lang w:val="bg-BG"/>
        </w:rPr>
        <w:t>&gt;&gt;</w:t>
      </w:r>
      <w:hyperlink r:id="rId5" w:history="1">
        <w:r w:rsidRPr="00DF043F">
          <w:rPr>
            <w:rStyle w:val="ad"/>
            <w:rFonts w:ascii="Verdana" w:hAnsi="Verdana"/>
          </w:rPr>
          <w:t>процедури по ОВОС и Екологична оценка</w:t>
        </w:r>
      </w:hyperlink>
      <w:r w:rsidRPr="00DF043F">
        <w:rPr>
          <w:rFonts w:ascii="Verdana" w:hAnsi="Verdana"/>
          <w:lang w:val="bg-BG"/>
        </w:rPr>
        <w:t>&gt;&gt;</w:t>
      </w:r>
      <w:hyperlink r:id="rId6" w:history="1">
        <w:r w:rsidRPr="00DF043F">
          <w:rPr>
            <w:rStyle w:val="ad"/>
            <w:rFonts w:ascii="Verdana" w:hAnsi="Verdana"/>
            <w:shd w:val="clear" w:color="auto" w:fill="FFFFFF"/>
          </w:rPr>
          <w:t>искане за преценяване на необходимостта от извършване на ЕО</w:t>
        </w:r>
      </w:hyperlink>
      <w:r w:rsidRPr="00DF043F">
        <w:rPr>
          <w:rFonts w:ascii="Verdana" w:hAnsi="Verdana"/>
          <w:lang w:val="bg-BG"/>
        </w:rPr>
        <w:t>.</w:t>
      </w:r>
    </w:p>
    <w:p w:rsidR="00887328" w:rsidRPr="00620BFE" w:rsidRDefault="00887328" w:rsidP="00887328">
      <w:pPr>
        <w:pStyle w:val="ae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DF043F">
        <w:rPr>
          <w:rFonts w:ascii="Verdana" w:hAnsi="Verdana"/>
          <w:sz w:val="20"/>
          <w:szCs w:val="20"/>
        </w:rPr>
        <w:t>Искането за преценка необходимостта от извършване на ЕО и приложената към него информацията за преценка необходимостта от ЕО - следва да се допълни и съобрази и със следното:</w:t>
      </w:r>
    </w:p>
    <w:p w:rsidR="00887328" w:rsidRPr="00244602" w:rsidRDefault="00887328" w:rsidP="00887328">
      <w:pPr>
        <w:spacing w:after="120"/>
        <w:jc w:val="both"/>
        <w:rPr>
          <w:rFonts w:ascii="Verdana" w:hAnsi="Verdana"/>
          <w:b/>
          <w:lang w:val="bg-BG"/>
        </w:rPr>
      </w:pPr>
      <w:r w:rsidRPr="00244602">
        <w:rPr>
          <w:rFonts w:ascii="Verdana" w:hAnsi="Verdana"/>
          <w:b/>
          <w:lang w:val="bg-BG"/>
        </w:rPr>
        <w:t xml:space="preserve">По отношение на Програма за опазване на околната среда : </w:t>
      </w:r>
    </w:p>
    <w:p w:rsidR="00887328" w:rsidRDefault="00887328" w:rsidP="00887328">
      <w:pPr>
        <w:spacing w:after="120"/>
        <w:jc w:val="both"/>
        <w:rPr>
          <w:rFonts w:ascii="Verdana" w:hAnsi="Verdana"/>
          <w:i/>
          <w:lang w:val="bg-BG"/>
        </w:rPr>
      </w:pPr>
      <w:r w:rsidRPr="00244602">
        <w:rPr>
          <w:rFonts w:ascii="Verdana" w:hAnsi="Verdana"/>
          <w:i/>
          <w:lang w:val="bg-BG"/>
        </w:rPr>
        <w:t xml:space="preserve">По компонент „Биологично разнообразие, защитени територии и зони, ПООС следва да се </w:t>
      </w:r>
      <w:r>
        <w:rPr>
          <w:rFonts w:ascii="Verdana" w:hAnsi="Verdana"/>
          <w:i/>
          <w:lang w:val="bg-BG"/>
        </w:rPr>
        <w:t xml:space="preserve">коригира и </w:t>
      </w:r>
      <w:r w:rsidRPr="00244602">
        <w:rPr>
          <w:rFonts w:ascii="Verdana" w:hAnsi="Verdana"/>
          <w:i/>
          <w:lang w:val="bg-BG"/>
        </w:rPr>
        <w:t>допълни със следното:</w:t>
      </w:r>
    </w:p>
    <w:p w:rsidR="00887328" w:rsidRDefault="00887328" w:rsidP="00887328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защитените зони и защитени територии, попадащи в териториалния обхват на община Кричим следва да се запишат конкретните заповеди за обявяване, с които са регламентирани цитираните режими. В ПООС следва ясно да са разграничени  защитените територии, по смисъла на Закона за защитените територии и защитените зони по смисъла на Закона за биологичното разнообразие. </w:t>
      </w:r>
    </w:p>
    <w:p w:rsidR="00887328" w:rsidRDefault="00887328" w:rsidP="00887328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 отношение на т.3 от Вашето писмо, касаеща т.1.3 от писмо на РИОСВ-Пловдив изх.№ОВОС-1512-3/24.06.2022 г. следва да се отбележи следното: </w:t>
      </w:r>
    </w:p>
    <w:p w:rsidR="00887328" w:rsidRDefault="00887328" w:rsidP="00887328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Задълженията на общините по отношение опазване на биологичното разнообразие и защитени територии не включват само разработване на планове за управление. Такова изискване РИОСВ-Пловдив не е поставила в писмото си. В чл. 118, ал.1 от от Закона за биологичното разнообразие ясно са разписани задълженията, които общините, трябва да осъществяват по опазване на биологичното разнообразие, в сферата на своята компетентност. Същите следва да се интегрират в ПООС на община Кричим. </w:t>
      </w:r>
    </w:p>
    <w:p w:rsidR="00887328" w:rsidRPr="00A521D1" w:rsidRDefault="00887328" w:rsidP="00887328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 отношение на т.1.4 от писмото, РИОСВ-Пловдив не е изисквала предвиждане на дейности в имоти с НТП „гора“, нито разработване на планове за управление. В границите на защитените територии и защитените зони не се включват само гори, а различни по вид територии, поради което  изложеното в по отношение на т.1.4 е некоректно. Съгласно  чл.1, ал.3 от Закона за биологичното разнообразие: „</w:t>
      </w:r>
      <w:r w:rsidRPr="00A521D1">
        <w:rPr>
          <w:rFonts w:ascii="Verdana" w:hAnsi="Verdana"/>
          <w:i/>
          <w:lang w:val="bg-BG"/>
        </w:rPr>
        <w:t>Биологичното разнообразие е неразделна част от националното богатство и опазването му е приоритет и задължение за държавните и общинските органи и гражданите</w:t>
      </w:r>
      <w:r>
        <w:rPr>
          <w:rFonts w:ascii="Verdana" w:hAnsi="Verdana"/>
          <w:i/>
          <w:lang w:val="bg-BG"/>
        </w:rPr>
        <w:t xml:space="preserve">“, </w:t>
      </w:r>
      <w:r w:rsidRPr="00A521D1">
        <w:rPr>
          <w:rFonts w:ascii="Verdana" w:hAnsi="Verdana"/>
          <w:lang w:val="bg-BG"/>
        </w:rPr>
        <w:t xml:space="preserve">поради което в ПООС следва да се планират и реализират конкретни дейности в изпълнение на това задължение на общината. </w:t>
      </w:r>
    </w:p>
    <w:p w:rsidR="00887328" w:rsidRDefault="00887328" w:rsidP="00887328">
      <w:pPr>
        <w:spacing w:after="120"/>
        <w:jc w:val="both"/>
        <w:rPr>
          <w:rFonts w:ascii="Verdana" w:hAnsi="Verdana"/>
          <w:lang w:val="bg-BG"/>
        </w:rPr>
      </w:pPr>
      <w:r w:rsidRPr="0021126C">
        <w:rPr>
          <w:rFonts w:ascii="Verdana" w:hAnsi="Verdana"/>
          <w:b/>
          <w:lang w:val="bg-BG"/>
        </w:rPr>
        <w:t xml:space="preserve">По отношение на </w:t>
      </w:r>
      <w:r>
        <w:rPr>
          <w:rFonts w:ascii="Verdana" w:hAnsi="Verdana"/>
          <w:b/>
          <w:lang w:val="bg-BG"/>
        </w:rPr>
        <w:t xml:space="preserve">раздел „Лечебни растения“ към </w:t>
      </w:r>
      <w:r w:rsidRPr="0021126C">
        <w:rPr>
          <w:rFonts w:ascii="Verdana" w:hAnsi="Verdana"/>
          <w:b/>
          <w:lang w:val="bg-BG"/>
        </w:rPr>
        <w:t>Програма</w:t>
      </w:r>
      <w:r>
        <w:rPr>
          <w:rFonts w:ascii="Verdana" w:hAnsi="Verdana"/>
          <w:b/>
          <w:lang w:val="bg-BG"/>
        </w:rPr>
        <w:t>та</w:t>
      </w:r>
      <w:r w:rsidRPr="0021126C">
        <w:rPr>
          <w:rFonts w:ascii="Verdana" w:hAnsi="Verdana"/>
          <w:b/>
          <w:lang w:val="bg-BG"/>
        </w:rPr>
        <w:t xml:space="preserve"> за опазване на околната среда:</w:t>
      </w:r>
      <w:r>
        <w:rPr>
          <w:rFonts w:ascii="Verdana" w:hAnsi="Verdana"/>
          <w:lang w:val="bg-BG"/>
        </w:rPr>
        <w:t xml:space="preserve"> </w:t>
      </w:r>
    </w:p>
    <w:p w:rsidR="00887328" w:rsidRDefault="00887328" w:rsidP="00887328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 чл.50, т. от Закона за лечебните растения е разписано, че за опазване и устойчиво ползване на лечебните растения се разработва раздел „Лечебни растения“ към общинската програма по околна среда, който следва да е разработен в съответствие с изискванията на чл. 55 от Закона за лечебните растения.  </w:t>
      </w:r>
    </w:p>
    <w:p w:rsidR="00887328" w:rsidRDefault="00887328" w:rsidP="00887328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Във връзка с горното, раздел „Лечебни растения“ е неразделна част от ПООС на община Кричим и следва  да се изготви на етапа на разработване на програмата, а не в срока на действието на същата, съгласно нормативно определените изисквания.   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887328">
        <w:rPr>
          <w:rFonts w:ascii="Verdana" w:hAnsi="Verdana" w:cs="Arial"/>
          <w:color w:val="000000"/>
          <w:lang w:val="bg-BG"/>
        </w:rPr>
        <w:t>1512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887328">
        <w:rPr>
          <w:rFonts w:ascii="Verdana" w:hAnsi="Verdana" w:cs="Arial"/>
          <w:color w:val="000000"/>
          <w:lang w:val="bg-BG"/>
        </w:rPr>
        <w:t>5</w:t>
      </w:r>
      <w:r w:rsidR="003D38A8">
        <w:rPr>
          <w:rFonts w:ascii="Verdana" w:hAnsi="Verdana" w:cs="Arial"/>
          <w:color w:val="000000"/>
        </w:rPr>
        <w:t>/</w:t>
      </w:r>
      <w:r w:rsidR="00887328">
        <w:rPr>
          <w:rFonts w:ascii="Verdana" w:hAnsi="Verdana" w:cs="Arial"/>
          <w:color w:val="000000"/>
          <w:lang w:val="bg-BG"/>
        </w:rPr>
        <w:t>22</w:t>
      </w:r>
      <w:r w:rsidR="00442EDB">
        <w:rPr>
          <w:rFonts w:ascii="Verdana" w:hAnsi="Verdana" w:cs="Arial"/>
          <w:color w:val="000000"/>
        </w:rPr>
        <w:t>.0</w:t>
      </w:r>
      <w:r w:rsidR="00887328">
        <w:rPr>
          <w:rFonts w:ascii="Verdana" w:hAnsi="Verdana" w:cs="Arial"/>
          <w:color w:val="000000"/>
          <w:lang w:val="bg-BG"/>
        </w:rPr>
        <w:t>7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B65553A"/>
    <w:multiLevelType w:val="hybridMultilevel"/>
    <w:tmpl w:val="8D404F34"/>
    <w:lvl w:ilvl="0" w:tplc="A274A8EA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D76F4"/>
    <w:multiLevelType w:val="hybridMultilevel"/>
    <w:tmpl w:val="7E761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8732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72F4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styleId="ad">
    <w:name w:val="Hyperlink"/>
    <w:basedOn w:val="a0"/>
    <w:uiPriority w:val="99"/>
    <w:rsid w:val="00887328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88732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ovdiv.riosv.com/files/file/ovos/formuliari_OVOS/2019/EO_iskane_precenka.docx" TargetMode="External"/><Relationship Id="rId5" Type="http://schemas.openxmlformats.org/officeDocument/2006/relationships/hyperlink" Target="https://plovdiv.riosv.com/main.php?module=info&amp;object=info&amp;action=view&amp;inf_id=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5</cp:revision>
  <dcterms:created xsi:type="dcterms:W3CDTF">2021-06-24T11:15:00Z</dcterms:created>
  <dcterms:modified xsi:type="dcterms:W3CDTF">2022-07-25T08:12:00Z</dcterms:modified>
</cp:coreProperties>
</file>