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0E" w:rsidRPr="0037300E" w:rsidRDefault="0037300E" w:rsidP="0037300E">
      <w:pPr>
        <w:shd w:val="clear" w:color="auto" w:fill="FFFFFF"/>
        <w:spacing w:after="0" w:line="240" w:lineRule="auto"/>
        <w:jc w:val="right"/>
        <w:rPr>
          <w:rFonts w:ascii="Times New Roman" w:eastAsia="Times New Roman" w:hAnsi="Times New Roman" w:cs="Times New Roman"/>
          <w:color w:val="222222"/>
          <w:sz w:val="24"/>
          <w:szCs w:val="24"/>
          <w:lang w:eastAsia="bg-BG"/>
        </w:rPr>
      </w:pPr>
      <w:bookmarkStart w:id="0" w:name="_GoBack"/>
      <w:bookmarkEnd w:id="0"/>
      <w:r w:rsidRPr="0037300E">
        <w:rPr>
          <w:rFonts w:ascii="Times New Roman" w:eastAsia="Times New Roman" w:hAnsi="Times New Roman" w:cs="Times New Roman"/>
          <w:b/>
          <w:color w:val="222222"/>
          <w:sz w:val="24"/>
          <w:szCs w:val="24"/>
          <w:lang w:eastAsia="bg-BG"/>
        </w:rPr>
        <w:t>Приложение № 4</w:t>
      </w:r>
      <w:r w:rsidRPr="0037300E">
        <w:rPr>
          <w:rFonts w:ascii="Times New Roman" w:eastAsia="Times New Roman" w:hAnsi="Times New Roman" w:cs="Times New Roman"/>
          <w:color w:val="222222"/>
          <w:sz w:val="24"/>
          <w:szCs w:val="24"/>
          <w:lang w:eastAsia="bg-BG"/>
        </w:rPr>
        <w:t xml:space="preserve"> към чл. 8а, ал. 1</w:t>
      </w:r>
    </w:p>
    <w:p w:rsidR="0037300E" w:rsidRPr="0037300E" w:rsidRDefault="0037300E" w:rsidP="0037300E">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Calibri" w:hAnsi="Times New Roman" w:cs="Times New Roman"/>
          <w:i/>
          <w:sz w:val="24"/>
          <w:szCs w:val="24"/>
        </w:rPr>
        <w:t xml:space="preserve">от Наредба за условията и реда за извършване на екологична оценка на планове и програми </w:t>
      </w:r>
      <w:r w:rsidRPr="0037300E">
        <w:rPr>
          <w:rFonts w:ascii="Times New Roman" w:eastAsia="Times New Roman" w:hAnsi="Times New Roman" w:cs="Times New Roman"/>
          <w:i/>
          <w:color w:val="222222"/>
          <w:sz w:val="24"/>
          <w:szCs w:val="24"/>
          <w:lang w:eastAsia="bg-BG"/>
        </w:rPr>
        <w:t>(Ново - ДВ, бр. 12 от 2016 г., в сила от 12.02.2016 г., изм. и доп. - ДВ, бр. 3 от 2018 г., изм. - ДВ, бр. 31 от 2019 г., в сила от 12.04.2019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ДИРЕКТОРА НА РИОСВ ПЛОВДИВ</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ИСКАНЕ</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за преценяване на необходимостта от извършване на екологична оценка (ЕО)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от </w:t>
      </w:r>
      <w:r w:rsidR="00E55B11">
        <w:rPr>
          <w:rFonts w:ascii="Arial" w:eastAsia="Calibri" w:hAnsi="Arial" w:cs="Arial"/>
        </w:rPr>
        <w:t>М.</w:t>
      </w:r>
      <w:r w:rsidR="009009E4" w:rsidRPr="009009E4">
        <w:rPr>
          <w:rFonts w:ascii="Arial" w:eastAsia="Calibri" w:hAnsi="Arial" w:cs="Arial"/>
        </w:rPr>
        <w:t xml:space="preserve"> Атанасов</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(име, фирма, длъжност)</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УВАЖАЕМИ Г-Н ДИРЕКТОР,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Моля да ми бъде издадено решение за преценяване на необходимостта от екологична оценка на </w:t>
      </w:r>
      <w:r w:rsidR="009009E4">
        <w:rPr>
          <w:rFonts w:ascii="Times New Roman" w:eastAsia="Times New Roman" w:hAnsi="Times New Roman" w:cs="Times New Roman"/>
          <w:sz w:val="24"/>
          <w:szCs w:val="24"/>
          <w:lang w:eastAsia="bg-BG"/>
        </w:rPr>
        <w:t>И</w:t>
      </w:r>
      <w:r w:rsidR="009009E4" w:rsidRPr="009009E4">
        <w:rPr>
          <w:rFonts w:ascii="Times New Roman" w:eastAsia="Times New Roman" w:hAnsi="Times New Roman" w:cs="Times New Roman"/>
          <w:sz w:val="24"/>
          <w:szCs w:val="24"/>
          <w:lang w:eastAsia="bg-BG"/>
        </w:rPr>
        <w:t xml:space="preserve">зграждане на фотоелектрическа централа за производство на електрическа енергия с инсталирана мощност до 150 kW в ПИ с идентификатор </w:t>
      </w:r>
      <w:r w:rsidR="009009E4" w:rsidRPr="009009E4">
        <w:rPr>
          <w:rFonts w:ascii="Times New Roman" w:eastAsia="Times New Roman" w:hAnsi="Times New Roman" w:cs="Arial"/>
          <w:szCs w:val="20"/>
          <w:lang w:val="en-US" w:eastAsia="bg-BG"/>
        </w:rPr>
        <w:t>16955</w:t>
      </w:r>
      <w:r w:rsidR="009009E4" w:rsidRPr="009009E4">
        <w:rPr>
          <w:rFonts w:ascii="Times New Roman" w:eastAsia="Times New Roman" w:hAnsi="Times New Roman" w:cs="Arial"/>
          <w:szCs w:val="20"/>
          <w:lang w:eastAsia="bg-BG"/>
        </w:rPr>
        <w:t>.10.28</w:t>
      </w:r>
      <w:r w:rsidR="009009E4" w:rsidRPr="009009E4">
        <w:rPr>
          <w:rFonts w:ascii="Times New Roman" w:eastAsia="Times New Roman" w:hAnsi="Times New Roman" w:cs="Times New Roman"/>
          <w:sz w:val="24"/>
          <w:szCs w:val="24"/>
          <w:lang w:eastAsia="bg-BG"/>
        </w:rPr>
        <w:t>, местност „</w:t>
      </w:r>
      <w:r w:rsidR="009009E4" w:rsidRPr="009009E4">
        <w:rPr>
          <w:rFonts w:ascii="Times New Roman" w:eastAsia="Times New Roman" w:hAnsi="Times New Roman" w:cs="Arial"/>
          <w:szCs w:val="20"/>
          <w:lang w:eastAsia="bg-BG"/>
        </w:rPr>
        <w:t>Крушката</w:t>
      </w:r>
      <w:r w:rsidR="009009E4" w:rsidRPr="009009E4">
        <w:rPr>
          <w:rFonts w:ascii="Times New Roman" w:eastAsia="Times New Roman" w:hAnsi="Times New Roman" w:cs="Times New Roman"/>
          <w:sz w:val="24"/>
          <w:szCs w:val="24"/>
          <w:lang w:eastAsia="bg-BG"/>
        </w:rPr>
        <w:t xml:space="preserve">“, землище на </w:t>
      </w:r>
      <w:r w:rsidR="009009E4" w:rsidRPr="009009E4">
        <w:rPr>
          <w:rFonts w:ascii="Times New Roman" w:eastAsia="Times New Roman" w:hAnsi="Times New Roman" w:cs="Arial"/>
          <w:szCs w:val="20"/>
          <w:lang w:eastAsia="bg-BG"/>
        </w:rPr>
        <w:t>с. Горнослав, община Асеновград,</w:t>
      </w:r>
      <w:r w:rsidR="009009E4" w:rsidRPr="009009E4">
        <w:rPr>
          <w:rFonts w:ascii="Times New Roman" w:eastAsia="Times New Roman" w:hAnsi="Times New Roman" w:cs="Times New Roman"/>
          <w:sz w:val="24"/>
          <w:szCs w:val="24"/>
          <w:lang w:eastAsia="bg-BG"/>
        </w:rPr>
        <w:t>, обл.Пловдив</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(наименование на плана/програмата)</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Във връзка с това предоставям следната информация по </w:t>
      </w:r>
      <w:r w:rsidRPr="0037300E">
        <w:rPr>
          <w:rFonts w:ascii="Times New Roman" w:eastAsia="Times New Roman" w:hAnsi="Times New Roman" w:cs="Times New Roman"/>
          <w:b/>
          <w:color w:val="222222"/>
          <w:sz w:val="24"/>
          <w:szCs w:val="24"/>
          <w:lang w:eastAsia="bg-BG"/>
        </w:rPr>
        <w:t>чл. 8а, ал. 1</w:t>
      </w:r>
      <w:r w:rsidRPr="0037300E">
        <w:rPr>
          <w:rFonts w:ascii="Times New Roman" w:eastAsia="Times New Roman" w:hAnsi="Times New Roman" w:cs="Times New Roman"/>
          <w:color w:val="222222"/>
          <w:sz w:val="24"/>
          <w:szCs w:val="24"/>
          <w:lang w:eastAsia="bg-BG"/>
        </w:rPr>
        <w:t>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Информация за възложителя на плана/програмата (орган или оправомощено по закон трето лице):</w:t>
      </w:r>
    </w:p>
    <w:p w:rsidR="00E55B11" w:rsidRDefault="00E55B11" w:rsidP="0037300E">
      <w:pPr>
        <w:spacing w:after="0" w:line="240" w:lineRule="auto"/>
        <w:jc w:val="both"/>
        <w:rPr>
          <w:rFonts w:ascii="Times New Roman" w:eastAsia="Times New Roman" w:hAnsi="Times New Roman" w:cs="Times New Roman"/>
          <w:color w:val="222222"/>
          <w:sz w:val="24"/>
          <w:szCs w:val="24"/>
          <w:lang w:eastAsia="bg-BG"/>
        </w:rPr>
      </w:pPr>
    </w:p>
    <w:p w:rsidR="00E55B11" w:rsidRDefault="00E55B11"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2. Обща информация за предложения план/програма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Основание за изготвяне на плана/програмата - нормативен или административен акт</w:t>
      </w:r>
    </w:p>
    <w:p w:rsidR="009009E4" w:rsidRPr="003B572F" w:rsidRDefault="003B572F" w:rsidP="009009E4">
      <w:pPr>
        <w:tabs>
          <w:tab w:val="left" w:pos="969"/>
        </w:tabs>
        <w:spacing w:after="0" w:line="232" w:lineRule="auto"/>
        <w:jc w:val="both"/>
        <w:rPr>
          <w:rFonts w:ascii="Times New Roman" w:eastAsia="Calibri" w:hAnsi="Times New Roman" w:cs="Times New Roman"/>
          <w:b/>
          <w:i/>
          <w:sz w:val="24"/>
          <w:szCs w:val="24"/>
          <w:lang w:eastAsia="bg-BG"/>
        </w:rPr>
      </w:pPr>
      <w:r>
        <w:rPr>
          <w:rFonts w:ascii="Times New Roman" w:eastAsia="Calibri" w:hAnsi="Times New Roman" w:cs="Times New Roman"/>
          <w:i/>
          <w:sz w:val="24"/>
          <w:szCs w:val="24"/>
          <w:lang w:eastAsia="bg-BG"/>
        </w:rPr>
        <w:t>Имотът</w:t>
      </w:r>
      <w:r w:rsidR="009009E4" w:rsidRPr="003B572F">
        <w:rPr>
          <w:rFonts w:ascii="Times New Roman" w:eastAsia="Calibri" w:hAnsi="Times New Roman" w:cs="Times New Roman"/>
          <w:i/>
          <w:sz w:val="24"/>
          <w:szCs w:val="24"/>
          <w:lang w:eastAsia="bg-BG"/>
        </w:rPr>
        <w:t xml:space="preserve"> е собственост на инвеститора и той има желание да участва в производството на „зелена“ енергия от възобновяем източник, какъвто е слънцето, без да се отделят парникови газове в атмосферата и замърсява въздуха. Инвеститора е убеден че</w:t>
      </w:r>
      <w:r w:rsidR="009009E4" w:rsidRPr="003B572F">
        <w:rPr>
          <w:rFonts w:ascii="Times New Roman" w:eastAsia="Calibri" w:hAnsi="Times New Roman" w:cs="Times New Roman"/>
          <w:i/>
          <w:color w:val="333333"/>
          <w:sz w:val="24"/>
          <w:szCs w:val="24"/>
          <w:lang w:eastAsia="bg-BG"/>
        </w:rPr>
        <w:t xml:space="preserve"> може да бъдете част от решението за предотвратяване на проблема със замърсяването и с избора за производство на чиста електроенергия може да направи нещо положително за околната среда днес и да създавате ползи за бъдещите поколенията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Период на действие и етапи на изпълнение на плана/програмата</w:t>
      </w:r>
    </w:p>
    <w:p w:rsidR="003543A4" w:rsidRPr="003B572F" w:rsidRDefault="003543A4" w:rsidP="003543A4">
      <w:pPr>
        <w:spacing w:after="0" w:line="230"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Инвестиционното предложение е за изграждане на „Изграждане на фотоелектрическа централа с мощност до 150 kW“. Срокът за реализация на инвестиционното предложение ориентировъчно може да се посочи – около 8 месеца след издаване на всички необходими разрешителни и съгласувателни документи. Изграждането на обекта се предвижда да се извърши на един етап. В момента възложителя не предвижда закриване, възстановяване и последващо ползване.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3543A4" w:rsidRPr="003B572F" w:rsidRDefault="003543A4" w:rsidP="003543A4">
      <w:pPr>
        <w:numPr>
          <w:ilvl w:val="1"/>
          <w:numId w:val="3"/>
        </w:numPr>
        <w:tabs>
          <w:tab w:val="left" w:pos="911"/>
        </w:tabs>
        <w:spacing w:after="0" w:line="217" w:lineRule="auto"/>
        <w:ind w:right="20"/>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инвестиционното предложение няма да бъдат засегнати населени места, няма да   бъде засегнато населението, обхвата на въздействие ще бъде в рамките на имота.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Засегнати елементи от Националната екологична мрежа (НЕМ)</w:t>
      </w:r>
    </w:p>
    <w:p w:rsidR="003543A4" w:rsidRPr="003B572F" w:rsidRDefault="003543A4" w:rsidP="003543A4">
      <w:pPr>
        <w:tabs>
          <w:tab w:val="left" w:pos="252"/>
        </w:tabs>
        <w:spacing w:after="0" w:line="228" w:lineRule="auto"/>
        <w:ind w:right="20"/>
        <w:jc w:val="both"/>
        <w:rPr>
          <w:rFonts w:ascii="Times New Roman" w:eastAsia="Calibri" w:hAnsi="Times New Roman" w:cs="Times New Roman"/>
          <w:b/>
          <w:i/>
          <w:sz w:val="24"/>
          <w:szCs w:val="24"/>
          <w:lang w:eastAsia="bg-BG"/>
        </w:rPr>
      </w:pPr>
      <w:r w:rsidRPr="003B572F">
        <w:rPr>
          <w:rFonts w:ascii="Times New Roman" w:eastAsia="Calibri" w:hAnsi="Times New Roman" w:cs="Times New Roman"/>
          <w:i/>
          <w:sz w:val="24"/>
          <w:szCs w:val="24"/>
          <w:lang w:eastAsia="bg-BG"/>
        </w:rPr>
        <w:t xml:space="preserve">Имотът не попада в близост до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w:t>
      </w:r>
      <w:r w:rsidRPr="003B572F">
        <w:rPr>
          <w:rFonts w:ascii="Times New Roman" w:eastAsia="Calibri" w:hAnsi="Times New Roman" w:cs="Times New Roman"/>
          <w:i/>
          <w:sz w:val="24"/>
          <w:szCs w:val="24"/>
          <w:lang w:eastAsia="bg-BG"/>
        </w:rPr>
        <w:lastRenderedPageBreak/>
        <w:t>водоснабдяване и около водоизточниците на минерални води, използвани за лечебни, профилактични, питейни и хигиенни нужди и др.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Основни цели на плана/програмата</w:t>
      </w:r>
    </w:p>
    <w:p w:rsidR="00283828" w:rsidRPr="003B572F" w:rsidRDefault="00283828" w:rsidP="00283828">
      <w:pPr>
        <w:spacing w:after="0" w:line="239" w:lineRule="auto"/>
        <w:ind w:left="44"/>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Инвестиционното предложение предвижда изграждане на наземна ФЕЦ с обща инсталирана мощност до 150 кW. Целта е производство на електрическа енергия от възобновяеми енергийни източници (слънчева радиация), предназначена изцяло за предаване към електроразпределителната и/или електропреносна мрежа на енергийния системен оператор или местното електроразпределително дружество. Фотоволтаичната електрическа централа се състои от фотоволтаична, инверторна и мрежова част, връзките между които се осъществяват посредством електрически и информационни кабели. Фотоволтаичните модули преобразуват слънчевата радиация в електрическа енергия. Принципът на действие се основава на фотоволтаичния ефект, който е вътрешнокристален за модулите процес. Генерираните напрежение и ток са постоянни (прави), което обуславя ниски нива (или отсъствие) на електромагнитни смущения. Така произведената постояннотокова енергия постъпва в инверторната част на ФЕЦ, където електрическите величини се преобразуват в променливотокови и съответстващи на параметрите на приемащата електрическа мрежа. Предвидени монтаж на стрингови инвертори (стандартизирани изделия), разположени в полето на ФЕЦ. Мрежовата част включва съоръженията за присъединяване към електроразпределителната и/или електропреносна мрежа на енергийния системен оператор чрез 1 брой  БКТП – Бетонен комплектен трансформаторен пост и един брой БКЗРУ</w:t>
      </w:r>
    </w:p>
    <w:p w:rsidR="00283828" w:rsidRPr="003B572F" w:rsidRDefault="00283828" w:rsidP="00283828">
      <w:pPr>
        <w:spacing w:after="0" w:line="15" w:lineRule="exact"/>
        <w:rPr>
          <w:rFonts w:ascii="Times New Roman" w:eastAsia="Times New Roman" w:hAnsi="Times New Roman" w:cs="Times New Roman"/>
          <w:i/>
          <w:sz w:val="24"/>
          <w:szCs w:val="24"/>
          <w:lang w:eastAsia="bg-BG"/>
        </w:rPr>
      </w:pPr>
    </w:p>
    <w:p w:rsidR="00283828" w:rsidRPr="003B572F" w:rsidRDefault="00283828" w:rsidP="00283828">
      <w:pPr>
        <w:numPr>
          <w:ilvl w:val="0"/>
          <w:numId w:val="4"/>
        </w:numPr>
        <w:tabs>
          <w:tab w:val="left" w:pos="178"/>
        </w:tabs>
        <w:spacing w:after="0" w:line="236" w:lineRule="auto"/>
        <w:ind w:right="20"/>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Бетонова Комплектна Закрита Разпределителна Уредба, които са готови изделия и ще бъдат поставени на подготвено място в полето на ФЕЦ.. При изпълнение на кабелните трасета ще бъдат извършвани изкопни работи с дълбочина до 1 m. Не се предвижда използване на взрив.</w:t>
      </w:r>
    </w:p>
    <w:p w:rsidR="00283828" w:rsidRPr="003B572F" w:rsidRDefault="00283828" w:rsidP="00283828">
      <w:pPr>
        <w:tabs>
          <w:tab w:val="left" w:pos="178"/>
        </w:tabs>
        <w:spacing w:after="0" w:line="236" w:lineRule="auto"/>
        <w:ind w:right="20"/>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lastRenderedPageBreak/>
        <w:t xml:space="preserve">        Технологичния процес за производство на електрическа енергия не включва: използването на допълнителни материали или химични вещества На обекта няма да бъдат налични опасни химични вещества от приложение № 3 на ЗООС. В близост до обекта, предмет на инвестиционното намерение няма разположени предприятия/съоръжения класифицирани с висок или нисък рисков потенциал.</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rsidR="00283828" w:rsidRPr="003B572F" w:rsidRDefault="00283828" w:rsidP="0037300E">
      <w:pPr>
        <w:spacing w:after="0" w:line="240" w:lineRule="auto"/>
        <w:jc w:val="both"/>
        <w:rPr>
          <w:rFonts w:ascii="Times New Roman" w:eastAsia="Times New Roman" w:hAnsi="Times New Roman" w:cs="Times New Roman"/>
          <w:i/>
          <w:color w:val="222222"/>
          <w:sz w:val="24"/>
          <w:szCs w:val="24"/>
          <w:lang w:eastAsia="bg-BG"/>
        </w:rPr>
      </w:pPr>
      <w:r w:rsidRPr="003B572F">
        <w:rPr>
          <w:rFonts w:ascii="Times New Roman" w:eastAsia="Times New Roman" w:hAnsi="Times New Roman" w:cs="Times New Roman"/>
          <w:i/>
          <w:color w:val="222222"/>
          <w:sz w:val="24"/>
          <w:szCs w:val="24"/>
          <w:lang w:eastAsia="bg-BG"/>
        </w:rPr>
        <w:t>Инвеститорът ще финансира инвестиционното предложение със собствени финансови средства.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283828" w:rsidRPr="003B572F" w:rsidRDefault="00283828" w:rsidP="00283828">
      <w:pPr>
        <w:spacing w:after="0" w:line="230" w:lineRule="auto"/>
        <w:ind w:firstLine="708"/>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Уведомена е Община Асеновград за инвестиционното предложение във връзка с изискванията на чл. 4, ал. 2 от Наредбата за условията и реда за извършване на оценка на въздействието върху околната среда. Инвеститорът е обявил в съобщение до заинтересованите лица и общественост за своето инвестиционно предложение във вестник „МАРИЦА“ брой 23 от 28.01.2023 г. на 29 страница, разпространяван в Пловдивска област</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органа, отговорен за прилагането на плана/програмата</w:t>
      </w:r>
    </w:p>
    <w:p w:rsidR="00D24BF8" w:rsidRPr="003B572F" w:rsidRDefault="00D24BF8" w:rsidP="00D24BF8">
      <w:pPr>
        <w:spacing w:after="0" w:line="216" w:lineRule="auto"/>
        <w:ind w:left="44" w:firstLine="655"/>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Инвестиционния проект е свързан с необходимост от строително разрешение от Община Асеновград. Не е свързано необходими други разрешителни и лицензии.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Орган за приемане/одобряване/утвърждаване на плана/програмата</w:t>
      </w:r>
    </w:p>
    <w:p w:rsidR="003543A4" w:rsidRPr="003B572F" w:rsidRDefault="003543A4" w:rsidP="003543A4">
      <w:pPr>
        <w:spacing w:after="0" w:line="216" w:lineRule="auto"/>
        <w:ind w:left="44" w:firstLine="655"/>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Инвестиционния проект е свързан с необходимост от строително разрешение от Община Асеновград. Не е свързано необходими други разрешителни и лицензии.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(не е задължително за попълване)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w:t>
      </w:r>
      <w:r w:rsidRPr="0037300E">
        <w:rPr>
          <w:rFonts w:ascii="Times New Roman" w:eastAsia="Times New Roman" w:hAnsi="Times New Roman" w:cs="Times New Roman"/>
          <w:color w:val="222222"/>
          <w:sz w:val="24"/>
          <w:szCs w:val="24"/>
          <w:lang w:eastAsia="bg-BG"/>
        </w:rPr>
        <w:lastRenderedPageBreak/>
        <w:t>в приложение № 2 към ЗООС, се изисква и изготвянето на самостоятелен план или програма по чл. 85, ал. 1 и 2 от ЗООС поради следните основания (мотиви):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Приложение: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Характеристика на плана/програмата относно: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283828" w:rsidRPr="003B572F" w:rsidRDefault="00283828" w:rsidP="00283828">
      <w:pPr>
        <w:spacing w:after="0" w:line="236" w:lineRule="auto"/>
        <w:ind w:left="4" w:firstLine="708"/>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 xml:space="preserve">Инвестиционното предложение включва изграждане на фотоелектрическа централа за производство на електрическа енергия с инсталирана мощност до 150 kW в ПИ с идентификатор </w:t>
      </w:r>
      <w:r w:rsidRPr="003B572F">
        <w:rPr>
          <w:rFonts w:ascii="Times New Roman" w:eastAsia="Times New Roman" w:hAnsi="Times New Roman" w:cs="Arial"/>
          <w:i/>
          <w:szCs w:val="20"/>
          <w:lang w:val="en-US" w:eastAsia="bg-BG"/>
        </w:rPr>
        <w:t>16955</w:t>
      </w:r>
      <w:r w:rsidRPr="003B572F">
        <w:rPr>
          <w:rFonts w:ascii="Times New Roman" w:eastAsia="Times New Roman" w:hAnsi="Times New Roman" w:cs="Arial"/>
          <w:i/>
          <w:szCs w:val="20"/>
          <w:lang w:eastAsia="bg-BG"/>
        </w:rPr>
        <w:t>.10.28</w:t>
      </w:r>
      <w:r w:rsidRPr="003B572F">
        <w:rPr>
          <w:rFonts w:ascii="Times New Roman" w:eastAsia="Times New Roman" w:hAnsi="Times New Roman" w:cs="Times New Roman"/>
          <w:i/>
          <w:sz w:val="24"/>
          <w:szCs w:val="24"/>
          <w:lang w:eastAsia="bg-BG"/>
        </w:rPr>
        <w:t>, местност „</w:t>
      </w:r>
      <w:r w:rsidRPr="003B572F">
        <w:rPr>
          <w:rFonts w:ascii="Times New Roman" w:eastAsia="Times New Roman" w:hAnsi="Times New Roman" w:cs="Arial"/>
          <w:i/>
          <w:szCs w:val="20"/>
          <w:lang w:eastAsia="bg-BG"/>
        </w:rPr>
        <w:t>Крушката</w:t>
      </w:r>
      <w:r w:rsidRPr="003B572F">
        <w:rPr>
          <w:rFonts w:ascii="Times New Roman" w:eastAsia="Times New Roman" w:hAnsi="Times New Roman" w:cs="Times New Roman"/>
          <w:i/>
          <w:sz w:val="24"/>
          <w:szCs w:val="24"/>
          <w:lang w:eastAsia="bg-BG"/>
        </w:rPr>
        <w:t xml:space="preserve">“, землище на </w:t>
      </w:r>
      <w:r w:rsidRPr="003B572F">
        <w:rPr>
          <w:rFonts w:ascii="Times New Roman" w:eastAsia="Times New Roman" w:hAnsi="Times New Roman" w:cs="Arial"/>
          <w:i/>
          <w:szCs w:val="20"/>
          <w:lang w:eastAsia="bg-BG"/>
        </w:rPr>
        <w:t>с. Горнослав, община Асеновград,</w:t>
      </w:r>
      <w:r w:rsidRPr="003B572F">
        <w:rPr>
          <w:rFonts w:ascii="Times New Roman" w:eastAsia="Times New Roman" w:hAnsi="Times New Roman" w:cs="Times New Roman"/>
          <w:i/>
          <w:sz w:val="24"/>
          <w:szCs w:val="24"/>
          <w:lang w:eastAsia="bg-BG"/>
        </w:rPr>
        <w:t>, обл.Пловдив.</w:t>
      </w:r>
    </w:p>
    <w:p w:rsidR="00283828" w:rsidRPr="00283828" w:rsidRDefault="00283828" w:rsidP="00283828">
      <w:pPr>
        <w:spacing w:after="0" w:line="230" w:lineRule="exact"/>
        <w:rPr>
          <w:rFonts w:ascii="Times New Roman" w:eastAsia="Times New Roman" w:hAnsi="Times New Roman" w:cs="Times New Roman"/>
          <w:sz w:val="24"/>
          <w:szCs w:val="24"/>
          <w:lang w:eastAsia="bg-BG"/>
        </w:rPr>
      </w:pPr>
    </w:p>
    <w:p w:rsidR="00283828" w:rsidRPr="003B572F" w:rsidRDefault="00283828" w:rsidP="00283828">
      <w:pPr>
        <w:spacing w:after="0" w:line="0" w:lineRule="atLeast"/>
        <w:ind w:left="4"/>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 xml:space="preserve">Теренът върху, който ще се реализира инвестиционното предложение представлява имот с идентификатор </w:t>
      </w:r>
      <w:r w:rsidRPr="003B572F">
        <w:rPr>
          <w:rFonts w:ascii="Times New Roman" w:eastAsia="Times New Roman" w:hAnsi="Times New Roman" w:cs="Arial"/>
          <w:i/>
          <w:szCs w:val="20"/>
          <w:lang w:val="en-US" w:eastAsia="bg-BG"/>
        </w:rPr>
        <w:t>16955</w:t>
      </w:r>
      <w:r w:rsidRPr="003B572F">
        <w:rPr>
          <w:rFonts w:ascii="Times New Roman" w:eastAsia="Times New Roman" w:hAnsi="Times New Roman" w:cs="Arial"/>
          <w:i/>
          <w:szCs w:val="20"/>
          <w:lang w:eastAsia="bg-BG"/>
        </w:rPr>
        <w:t xml:space="preserve">.10.28 </w:t>
      </w:r>
      <w:r w:rsidRPr="003B572F">
        <w:rPr>
          <w:rFonts w:ascii="Times New Roman" w:eastAsia="Times New Roman" w:hAnsi="Times New Roman" w:cs="Times New Roman"/>
          <w:i/>
          <w:sz w:val="24"/>
          <w:szCs w:val="24"/>
          <w:lang w:eastAsia="bg-BG"/>
        </w:rPr>
        <w:t xml:space="preserve">по КККР на </w:t>
      </w:r>
      <w:r w:rsidRPr="003B572F">
        <w:rPr>
          <w:rFonts w:ascii="Times New Roman" w:eastAsia="Times New Roman" w:hAnsi="Times New Roman" w:cs="Arial"/>
          <w:i/>
          <w:szCs w:val="20"/>
          <w:lang w:eastAsia="bg-BG"/>
        </w:rPr>
        <w:t>с. Горнослав, община Асеновград,</w:t>
      </w:r>
      <w:r w:rsidRPr="003B572F">
        <w:rPr>
          <w:rFonts w:ascii="Times New Roman" w:eastAsia="Times New Roman" w:hAnsi="Times New Roman" w:cs="Times New Roman"/>
          <w:i/>
          <w:sz w:val="24"/>
          <w:szCs w:val="24"/>
          <w:lang w:eastAsia="bg-BG"/>
        </w:rPr>
        <w:t>, обл.Пловдив.</w:t>
      </w:r>
    </w:p>
    <w:p w:rsidR="00283828" w:rsidRPr="003B572F" w:rsidRDefault="00283828" w:rsidP="00283828">
      <w:pPr>
        <w:spacing w:after="0" w:line="12" w:lineRule="exact"/>
        <w:rPr>
          <w:rFonts w:ascii="Times New Roman" w:eastAsia="Times New Roman" w:hAnsi="Times New Roman" w:cs="Times New Roman"/>
          <w:i/>
          <w:sz w:val="24"/>
          <w:szCs w:val="24"/>
          <w:lang w:eastAsia="bg-BG"/>
        </w:rPr>
      </w:pPr>
    </w:p>
    <w:p w:rsidR="00283828" w:rsidRPr="003B572F" w:rsidRDefault="00283828" w:rsidP="00283828">
      <w:pPr>
        <w:spacing w:after="0" w:line="234" w:lineRule="auto"/>
        <w:ind w:left="4" w:right="140" w:firstLine="708"/>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Общата площ на имота възлиза на 1711 м².</w:t>
      </w:r>
    </w:p>
    <w:p w:rsidR="00283828" w:rsidRPr="003B572F" w:rsidRDefault="00283828" w:rsidP="00283828">
      <w:pPr>
        <w:spacing w:after="0" w:line="1" w:lineRule="exact"/>
        <w:rPr>
          <w:rFonts w:ascii="Times New Roman" w:eastAsia="Times New Roman" w:hAnsi="Times New Roman" w:cs="Times New Roman"/>
          <w:i/>
          <w:sz w:val="24"/>
          <w:szCs w:val="24"/>
          <w:lang w:eastAsia="bg-BG"/>
        </w:rPr>
      </w:pPr>
    </w:p>
    <w:p w:rsidR="00283828" w:rsidRPr="003B572F" w:rsidRDefault="00283828" w:rsidP="00283828">
      <w:pPr>
        <w:spacing w:after="0" w:line="237" w:lineRule="auto"/>
        <w:ind w:left="704"/>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Инвестиционният проект обхваща:</w:t>
      </w:r>
    </w:p>
    <w:p w:rsidR="00283828" w:rsidRPr="003B572F" w:rsidRDefault="00283828" w:rsidP="00283828">
      <w:pPr>
        <w:spacing w:after="0" w:line="12" w:lineRule="exact"/>
        <w:rPr>
          <w:rFonts w:ascii="Times New Roman" w:eastAsia="Times New Roman" w:hAnsi="Times New Roman" w:cs="Times New Roman"/>
          <w:i/>
          <w:sz w:val="24"/>
          <w:szCs w:val="24"/>
          <w:lang w:eastAsia="bg-BG"/>
        </w:rPr>
      </w:pPr>
    </w:p>
    <w:p w:rsidR="00283828" w:rsidRPr="003B572F" w:rsidRDefault="00283828" w:rsidP="00283828">
      <w:pPr>
        <w:spacing w:after="0" w:line="252" w:lineRule="auto"/>
        <w:ind w:left="4" w:firstLine="708"/>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 xml:space="preserve">Изграждане на метална конструкция тип „маса“ на редове, върху която ще се монтират фотоелектрически панели за производството на електрическа енергия и инвертори за преобразуване на електрическия ток. С цел за максимално ефективно използване на разполагаемата площ, ще бъдат </w:t>
      </w:r>
      <w:r w:rsidRPr="003B572F">
        <w:rPr>
          <w:rFonts w:ascii="Times New Roman" w:eastAsia="Times New Roman" w:hAnsi="Times New Roman" w:cs="Times New Roman"/>
          <w:i/>
          <w:sz w:val="24"/>
          <w:szCs w:val="24"/>
          <w:lang w:eastAsia="bg-BG"/>
        </w:rPr>
        <w:lastRenderedPageBreak/>
        <w:t>използвани технологично нови фотоволтаични модули – монокристални с висока производителност от 535W (JT SGh535W) и ефективност от 20.7% и притежаващи сертификати CE, TUV покриващи изискванията на европейския съюз. За инсталиране на 3000 kW ще бъдат монтирани 5607 бр. върху 400 броя „маси“, част от металната конструкция.</w:t>
      </w:r>
    </w:p>
    <w:p w:rsidR="00283828" w:rsidRPr="003B572F" w:rsidRDefault="00283828" w:rsidP="00283828">
      <w:pPr>
        <w:spacing w:after="0" w:line="0" w:lineRule="atLeast"/>
        <w:ind w:left="704"/>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Свързване елементите на електрическата система чрез полагане на соларен кабел в изкопи.</w:t>
      </w:r>
    </w:p>
    <w:p w:rsidR="00283828" w:rsidRPr="003B572F" w:rsidRDefault="00283828" w:rsidP="00283828">
      <w:pPr>
        <w:spacing w:after="0" w:line="11" w:lineRule="exact"/>
        <w:rPr>
          <w:rFonts w:ascii="Times New Roman" w:eastAsia="Times New Roman" w:hAnsi="Times New Roman" w:cs="Times New Roman"/>
          <w:i/>
          <w:sz w:val="24"/>
          <w:szCs w:val="24"/>
          <w:lang w:eastAsia="bg-BG"/>
        </w:rPr>
      </w:pPr>
    </w:p>
    <w:p w:rsidR="00283828" w:rsidRPr="003B572F" w:rsidRDefault="00283828" w:rsidP="00283828">
      <w:pPr>
        <w:numPr>
          <w:ilvl w:val="1"/>
          <w:numId w:val="5"/>
        </w:numPr>
        <w:tabs>
          <w:tab w:val="left" w:pos="896"/>
        </w:tabs>
        <w:spacing w:after="0" w:line="236" w:lineRule="auto"/>
        <w:ind w:right="540"/>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имота ще бъде обособено място за поставяне на 1 брой БКТП – Бетонен комплектен трансформаторен пост и един брой БКЗРУ - Бетонова Комплектна Закрита Разпределителна Уредба, които са готови съоръжения и се доставят до мястото за инсталиране</w:t>
      </w:r>
      <w:r w:rsidRPr="003B572F">
        <w:rPr>
          <w:rFonts w:ascii="Times New Roman" w:eastAsia="Times New Roman" w:hAnsi="Times New Roman" w:cs="Times New Roman"/>
          <w:i/>
          <w:color w:val="4D5156"/>
          <w:sz w:val="24"/>
          <w:szCs w:val="24"/>
          <w:lang w:eastAsia="bg-BG"/>
        </w:rPr>
        <w:t>.</w:t>
      </w:r>
    </w:p>
    <w:p w:rsidR="00283828" w:rsidRPr="003B572F" w:rsidRDefault="00283828" w:rsidP="00283828">
      <w:pPr>
        <w:tabs>
          <w:tab w:val="left" w:pos="896"/>
        </w:tabs>
        <w:spacing w:after="0" w:line="236" w:lineRule="auto"/>
        <w:ind w:left="4" w:right="540" w:firstLine="704"/>
        <w:rPr>
          <w:rFonts w:ascii="Times New Roman" w:eastAsia="Times New Roman" w:hAnsi="Times New Roman" w:cs="Times New Roman"/>
          <w:i/>
          <w:sz w:val="24"/>
          <w:szCs w:val="24"/>
          <w:lang w:eastAsia="bg-BG"/>
        </w:rPr>
        <w:sectPr w:rsidR="00283828" w:rsidRPr="003B572F">
          <w:pgSz w:w="11900" w:h="16838"/>
          <w:pgMar w:top="702" w:right="986" w:bottom="1440" w:left="1416" w:header="0" w:footer="0" w:gutter="0"/>
          <w:cols w:space="0" w:equalWidth="0">
            <w:col w:w="9504"/>
          </w:cols>
          <w:docGrid w:linePitch="360"/>
        </w:sectPr>
      </w:pPr>
    </w:p>
    <w:p w:rsidR="00283828" w:rsidRPr="003B572F" w:rsidRDefault="00283828" w:rsidP="00283828">
      <w:pPr>
        <w:spacing w:after="0" w:line="200" w:lineRule="exact"/>
        <w:rPr>
          <w:rFonts w:ascii="Times New Roman" w:eastAsia="Times New Roman" w:hAnsi="Times New Roman" w:cs="Times New Roman"/>
          <w:i/>
          <w:sz w:val="24"/>
          <w:szCs w:val="24"/>
          <w:lang w:eastAsia="bg-BG"/>
        </w:rPr>
      </w:pPr>
      <w:bookmarkStart w:id="1" w:name="page2"/>
      <w:bookmarkEnd w:id="1"/>
    </w:p>
    <w:p w:rsidR="00283828" w:rsidRPr="003B572F" w:rsidRDefault="00283828" w:rsidP="00283828">
      <w:pPr>
        <w:spacing w:after="0" w:line="250" w:lineRule="exact"/>
        <w:rPr>
          <w:rFonts w:ascii="Times New Roman" w:eastAsia="Times New Roman" w:hAnsi="Times New Roman" w:cs="Times New Roman"/>
          <w:i/>
          <w:sz w:val="24"/>
          <w:szCs w:val="24"/>
          <w:lang w:eastAsia="bg-BG"/>
        </w:rPr>
      </w:pPr>
    </w:p>
    <w:p w:rsidR="00283828" w:rsidRPr="003B572F" w:rsidRDefault="00283828" w:rsidP="00283828">
      <w:pPr>
        <w:spacing w:after="0" w:line="236" w:lineRule="auto"/>
        <w:ind w:left="4" w:right="120" w:firstLine="708"/>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След реализацията на инвестиционния проект, Фотоелектрическата централа се очаква да произвежда електрическа енергия от възобновяем източник – слънце окол. Електроенергията ще се предава към електроразпределителното дружество „Електроразпределение Юг“ ЕАД (ЕВН група).</w:t>
      </w:r>
    </w:p>
    <w:p w:rsidR="00283828" w:rsidRPr="003B572F" w:rsidRDefault="00283828" w:rsidP="00283828">
      <w:pPr>
        <w:spacing w:after="0" w:line="13" w:lineRule="exact"/>
        <w:rPr>
          <w:rFonts w:ascii="Times New Roman" w:eastAsia="Times New Roman" w:hAnsi="Times New Roman" w:cs="Times New Roman"/>
          <w:i/>
          <w:sz w:val="24"/>
          <w:szCs w:val="24"/>
          <w:lang w:eastAsia="bg-BG"/>
        </w:rPr>
      </w:pPr>
    </w:p>
    <w:p w:rsidR="00283828" w:rsidRPr="003B572F" w:rsidRDefault="00283828" w:rsidP="00283828">
      <w:pPr>
        <w:spacing w:after="0" w:line="237" w:lineRule="auto"/>
        <w:ind w:left="4" w:right="320" w:firstLine="708"/>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Реализацията на ИП ще доведе до необходимост от осигуряване на спомагателни или поддържащи дейности, в т.ч. необходимост от работа по изграждане на кабелно трасе СрН от имота до точката на присъединяване в електрическата мрежа на „Електроразпределение Юг“ ЕАД (ЕВН група). Съгласно Становище 42782/21.07.2022 г., тази дейност ще бъде реализирана (проектирана и изградена) от „Електроразпределение Юг“ ЕАД.</w:t>
      </w:r>
    </w:p>
    <w:p w:rsidR="00283828" w:rsidRPr="003B572F" w:rsidRDefault="00283828" w:rsidP="00283828">
      <w:pPr>
        <w:spacing w:after="0" w:line="14" w:lineRule="exact"/>
        <w:rPr>
          <w:rFonts w:ascii="Times New Roman" w:eastAsia="Times New Roman" w:hAnsi="Times New Roman" w:cs="Times New Roman"/>
          <w:i/>
          <w:sz w:val="24"/>
          <w:szCs w:val="24"/>
          <w:lang w:eastAsia="bg-BG"/>
        </w:rPr>
      </w:pPr>
    </w:p>
    <w:p w:rsidR="00283828" w:rsidRPr="003B572F" w:rsidRDefault="00283828" w:rsidP="00283828">
      <w:pPr>
        <w:spacing w:after="0" w:line="235" w:lineRule="auto"/>
        <w:ind w:left="4" w:firstLine="708"/>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ИП не изисква промяна в пътната инфраструктура извън границите на обследваният терен. Площадката има излаз на общински селскостопански път, а от там се подсигурява достъп до пътища от Републиканската пътна мрежа.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D24BF8" w:rsidRPr="003B572F" w:rsidRDefault="00D24BF8" w:rsidP="00D24BF8">
      <w:pPr>
        <w:spacing w:after="0" w:line="223" w:lineRule="auto"/>
        <w:ind w:left="44" w:right="200" w:firstLine="655"/>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Имотът се намира в местност „Крушката“, землище на с. Горнослав, общ.Асеновград, обл.Пловдив, ПИ с идентификатор 16955.10.28 с трайно предназначение на територията земеделска с начин на ползване изоставена нива.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rsidR="006A15A1" w:rsidRPr="003B572F" w:rsidRDefault="006A15A1" w:rsidP="006A15A1">
      <w:pPr>
        <w:tabs>
          <w:tab w:val="left" w:pos="252"/>
        </w:tabs>
        <w:spacing w:after="0" w:line="228" w:lineRule="auto"/>
        <w:ind w:right="20"/>
        <w:jc w:val="both"/>
        <w:rPr>
          <w:rFonts w:ascii="Times New Roman" w:eastAsia="Calibri" w:hAnsi="Times New Roman" w:cs="Times New Roman"/>
          <w:b/>
          <w:i/>
          <w:sz w:val="24"/>
          <w:szCs w:val="24"/>
          <w:lang w:eastAsia="bg-BG"/>
        </w:rPr>
      </w:pPr>
      <w:r w:rsidRPr="003B572F">
        <w:rPr>
          <w:rFonts w:ascii="Times New Roman" w:eastAsia="Calibri" w:hAnsi="Times New Roman" w:cs="Times New Roman"/>
          <w:i/>
          <w:sz w:val="24"/>
          <w:szCs w:val="24"/>
          <w:lang w:eastAsia="bg-BG"/>
        </w:rPr>
        <w:t xml:space="preserve">Имотът не попада в близост до чувствителни територии, в т.ч. чувствителни зони, уязвими зони, защитени зони, санитарно-охранителни </w:t>
      </w:r>
      <w:r w:rsidRPr="003B572F">
        <w:rPr>
          <w:rFonts w:ascii="Times New Roman" w:eastAsia="Calibri" w:hAnsi="Times New Roman" w:cs="Times New Roman"/>
          <w:i/>
          <w:sz w:val="24"/>
          <w:szCs w:val="24"/>
          <w:lang w:eastAsia="bg-BG"/>
        </w:rPr>
        <w:lastRenderedPageBreak/>
        <w:t>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екологични проблеми от значение за плана/програмата:</w:t>
      </w:r>
    </w:p>
    <w:p w:rsidR="006A15A1" w:rsidRPr="003B572F" w:rsidRDefault="006A15A1" w:rsidP="006A15A1">
      <w:pPr>
        <w:spacing w:after="0" w:line="236" w:lineRule="auto"/>
        <w:ind w:left="4"/>
        <w:jc w:val="both"/>
        <w:rPr>
          <w:rFonts w:ascii="Times New Roman" w:eastAsia="Times New Roman" w:hAnsi="Times New Roman" w:cs="Times New Roman"/>
          <w:i/>
          <w:sz w:val="24"/>
          <w:szCs w:val="24"/>
          <w:lang w:eastAsia="bg-BG"/>
        </w:rPr>
      </w:pPr>
      <w:r w:rsidRPr="003B572F">
        <w:rPr>
          <w:rFonts w:ascii="Times New Roman" w:eastAsia="Times New Roman" w:hAnsi="Times New Roman" w:cs="Times New Roman"/>
          <w:i/>
          <w:sz w:val="24"/>
          <w:szCs w:val="24"/>
          <w:lang w:eastAsia="bg-BG"/>
        </w:rPr>
        <w:t>Реализацията на инвестиционното намерение няма да доведе до замърсяване и вредно въздействие върху околната среда. Кумулация на въздействието върху атмосферния въздух не се очаква, тъй като в района на ИП няма други източници на тези замърсители.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rsidR="002E2948" w:rsidRPr="003B572F" w:rsidRDefault="002E2948" w:rsidP="002E2948">
      <w:pPr>
        <w:spacing w:after="0" w:line="234"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По време на строителството се очакват минимални количества от емисии на вредни вещества, които ще се отделят главно от превозните средства доставящи строителни материали и при изкопните работи – емисии от прах. При експлоатацията на обекта не се очаква отделяне на вредни вещества, поради характера на дейността. По време на строителството ще се генерират отпадъци от предпазните опаковки на доставяните елементи за изграждането на фотоелектрическата централа. Те ще бъдат събирани, транспортирани и предавани за рециклиране. Управлението на генерираните отпадъци ще се извършва съгласно изискванията на Закона за управление на отпадъците и подзаконовите нормативни актове към него. По време на експлоатацията на обекта няма да се генерират производствени отпадъци. В предвид дейността на обекта,който е предмет на инвестиционното предложение не се очакват последици за околната среда.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наличие на алтернативи:</w:t>
      </w:r>
    </w:p>
    <w:p w:rsidR="006A15A1" w:rsidRPr="003B572F" w:rsidRDefault="006A15A1" w:rsidP="0037300E">
      <w:pPr>
        <w:spacing w:after="0" w:line="240" w:lineRule="auto"/>
        <w:jc w:val="both"/>
        <w:rPr>
          <w:rFonts w:ascii="Times New Roman" w:eastAsia="Times New Roman" w:hAnsi="Times New Roman" w:cs="Times New Roman"/>
          <w:i/>
          <w:color w:val="222222"/>
          <w:sz w:val="24"/>
          <w:szCs w:val="24"/>
          <w:lang w:eastAsia="bg-BG"/>
        </w:rPr>
      </w:pPr>
      <w:r w:rsidRPr="003B572F">
        <w:rPr>
          <w:rFonts w:ascii="Times New Roman" w:eastAsia="Times New Roman" w:hAnsi="Times New Roman" w:cs="Times New Roman"/>
          <w:i/>
          <w:color w:val="222222"/>
          <w:sz w:val="24"/>
          <w:szCs w:val="24"/>
          <w:lang w:eastAsia="bg-BG"/>
        </w:rPr>
        <w:t>Няма наличие на алтернативи.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2. Обосновка на конкретната необходимост от изготвянето на плана/програмата:</w:t>
      </w:r>
    </w:p>
    <w:p w:rsidR="006A15A1" w:rsidRPr="006A15A1" w:rsidRDefault="006A15A1" w:rsidP="006A15A1">
      <w:pPr>
        <w:tabs>
          <w:tab w:val="left" w:pos="969"/>
        </w:tabs>
        <w:spacing w:after="0" w:line="232" w:lineRule="auto"/>
        <w:jc w:val="both"/>
        <w:rPr>
          <w:rFonts w:ascii="Times New Roman" w:eastAsia="Calibri" w:hAnsi="Times New Roman" w:cs="Times New Roman"/>
          <w:b/>
          <w:sz w:val="24"/>
          <w:szCs w:val="24"/>
          <w:lang w:eastAsia="bg-BG"/>
        </w:rPr>
      </w:pPr>
      <w:r w:rsidRPr="003B572F">
        <w:rPr>
          <w:rFonts w:ascii="Times New Roman" w:eastAsia="Calibri" w:hAnsi="Times New Roman" w:cs="Times New Roman"/>
          <w:i/>
          <w:sz w:val="24"/>
          <w:szCs w:val="24"/>
          <w:lang w:eastAsia="bg-BG"/>
        </w:rPr>
        <w:t xml:space="preserve">Имотът е собственост на инвеститора и той има желание да участва в производството на „зелена“ енергия от възобновяем източник, какъвто е слънцето, без да се отделят парникови газове в атмосферата и замърсява </w:t>
      </w:r>
      <w:r w:rsidRPr="003B572F">
        <w:rPr>
          <w:rFonts w:ascii="Times New Roman" w:eastAsia="Calibri" w:hAnsi="Times New Roman" w:cs="Times New Roman"/>
          <w:i/>
          <w:sz w:val="24"/>
          <w:szCs w:val="24"/>
          <w:lang w:eastAsia="bg-BG"/>
        </w:rPr>
        <w:lastRenderedPageBreak/>
        <w:t>въздуха. Инвеститора е убеден че</w:t>
      </w:r>
      <w:r w:rsidRPr="003B572F">
        <w:rPr>
          <w:rFonts w:ascii="Times New Roman" w:eastAsia="Calibri" w:hAnsi="Times New Roman" w:cs="Times New Roman"/>
          <w:i/>
          <w:color w:val="333333"/>
          <w:sz w:val="24"/>
          <w:szCs w:val="24"/>
          <w:lang w:eastAsia="bg-BG"/>
        </w:rPr>
        <w:t xml:space="preserve"> може да бъдете част от решението за предотвратяване на проблема със замърсяването и с избора за производство на чиста електроенергия може да направи нещо положително за околната среда днес и да създавате ползи за бъдещите поколенията</w:t>
      </w:r>
      <w:r w:rsidRPr="006A15A1">
        <w:rPr>
          <w:rFonts w:ascii="Times New Roman" w:eastAsia="Calibri" w:hAnsi="Times New Roman" w:cs="Times New Roman"/>
          <w:color w:val="333333"/>
          <w:sz w:val="24"/>
          <w:szCs w:val="24"/>
          <w:lang w:eastAsia="bg-BG"/>
        </w:rPr>
        <w:t xml:space="preserve">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планове и програми и инвестиционни предложения, свързани с предложения план/програма:</w:t>
      </w:r>
    </w:p>
    <w:p w:rsidR="00D24BF8" w:rsidRPr="003B572F" w:rsidRDefault="00D24BF8" w:rsidP="0037300E">
      <w:pPr>
        <w:spacing w:after="0" w:line="240" w:lineRule="auto"/>
        <w:jc w:val="both"/>
        <w:rPr>
          <w:rFonts w:ascii="Times New Roman" w:eastAsia="Times New Roman" w:hAnsi="Times New Roman" w:cs="Times New Roman"/>
          <w:i/>
          <w:color w:val="222222"/>
          <w:sz w:val="24"/>
          <w:szCs w:val="24"/>
          <w:lang w:eastAsia="bg-BG"/>
        </w:rPr>
      </w:pPr>
      <w:r w:rsidRPr="003B572F">
        <w:rPr>
          <w:rFonts w:ascii="Times New Roman" w:eastAsia="Times New Roman" w:hAnsi="Times New Roman" w:cs="Times New Roman"/>
          <w:i/>
          <w:color w:val="222222"/>
          <w:sz w:val="24"/>
          <w:szCs w:val="24"/>
          <w:lang w:eastAsia="bg-BG"/>
        </w:rPr>
        <w:t>Няма планове и програми, свързани с пинвестиционното намерение.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Характеристики на последиците и на пространството, което е вероятно да бъде засегнато, като се отчитат по-специално: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вероятността, продължителността, честотата и обратимостта на последиците:</w:t>
      </w:r>
    </w:p>
    <w:p w:rsidR="00D24BF8" w:rsidRPr="003B572F" w:rsidRDefault="00D24BF8" w:rsidP="00D24BF8">
      <w:pPr>
        <w:numPr>
          <w:ilvl w:val="0"/>
          <w:numId w:val="3"/>
        </w:numPr>
        <w:tabs>
          <w:tab w:val="left" w:pos="877"/>
        </w:tabs>
        <w:spacing w:after="0" w:line="217" w:lineRule="auto"/>
        <w:ind w:right="20"/>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инвестиционното предложение не се очаква настъпване на въздействие върху околната среда и населението, а от там и продължителност и обратимост на въздействието.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кумулативните въздействия:</w:t>
      </w:r>
    </w:p>
    <w:p w:rsidR="00D24BF8" w:rsidRPr="00D24BF8" w:rsidRDefault="00D24BF8" w:rsidP="00D24BF8">
      <w:pPr>
        <w:spacing w:after="0" w:line="47" w:lineRule="exact"/>
        <w:rPr>
          <w:rFonts w:ascii="Times New Roman" w:eastAsia="Calibri" w:hAnsi="Times New Roman" w:cs="Times New Roman"/>
          <w:b/>
          <w:sz w:val="24"/>
          <w:szCs w:val="24"/>
          <w:lang w:eastAsia="bg-BG"/>
        </w:rPr>
      </w:pPr>
    </w:p>
    <w:p w:rsidR="00D24BF8" w:rsidRPr="003B572F" w:rsidRDefault="00D24BF8" w:rsidP="00D24BF8">
      <w:pPr>
        <w:spacing w:after="0" w:line="240" w:lineRule="auto"/>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 xml:space="preserve">Най-общо, въздействието върху компонентите на околната среда може да се оцени предварително като локално, с ограничен характер, без кумулативно въздействие. </w:t>
      </w:r>
    </w:p>
    <w:p w:rsidR="0037300E" w:rsidRPr="0037300E" w:rsidRDefault="0037300E" w:rsidP="00D24BF8">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трансграничното въздействие:</w:t>
      </w:r>
    </w:p>
    <w:p w:rsidR="00D24BF8" w:rsidRPr="003B572F" w:rsidRDefault="00D24BF8" w:rsidP="00D24BF8">
      <w:pPr>
        <w:spacing w:after="0" w:line="217" w:lineRule="auto"/>
        <w:ind w:left="40" w:firstLine="655"/>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Не се очаква трансгранично въздействие от реализиране на инвестиционното предложение.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D24BF8" w:rsidRPr="003B572F" w:rsidRDefault="00D24BF8" w:rsidP="00D24BF8">
      <w:pPr>
        <w:spacing w:after="0" w:line="234" w:lineRule="auto"/>
        <w:ind w:left="40" w:firstLine="701"/>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 xml:space="preserve">Всички отпадъци, които ще се образуват по време на строителството на инвестиционното предложение да се управляват съгласно изискванията на Закона за управление на отпадъците и подзаконовите нормативни актове към него. В границите на имота ще бъде отделено място, където ще организираме разделно събиране на всички отпадъци. Хартиените отпадъци от опаковките на фотоволтаичните панели, инвертори и кабели ще бъдат събрани и </w:t>
      </w:r>
      <w:r w:rsidRPr="003B572F">
        <w:rPr>
          <w:rFonts w:ascii="Times New Roman" w:eastAsia="Calibri" w:hAnsi="Times New Roman" w:cs="Times New Roman"/>
          <w:i/>
          <w:sz w:val="24"/>
          <w:szCs w:val="24"/>
          <w:lang w:eastAsia="bg-BG"/>
        </w:rPr>
        <w:lastRenderedPageBreak/>
        <w:t>извозени за предаване до пункт регистриран по ЗУО. Всички дървени палети и макари ще бъдат събрани и извозени за предаване за вторично използване по предназначение. Всички отпадъци от кабели негодни за употреба ще бъдат събрани отделно и предадени в пункт регистриран по ЗУО. Всички отпадъци от опаковъчни неметални кабели негодни за употреба ще бъдат събрани отделно и предадени в пункт регистриран по ЗУО.</w:t>
      </w:r>
    </w:p>
    <w:p w:rsidR="00D24BF8" w:rsidRPr="003B572F" w:rsidRDefault="00D24BF8" w:rsidP="00D24BF8">
      <w:pPr>
        <w:spacing w:after="0" w:line="53" w:lineRule="exact"/>
        <w:rPr>
          <w:rFonts w:ascii="Times New Roman" w:eastAsia="Calibri" w:hAnsi="Times New Roman" w:cs="Times New Roman"/>
          <w:i/>
          <w:sz w:val="24"/>
          <w:szCs w:val="24"/>
          <w:lang w:eastAsia="bg-BG"/>
        </w:rPr>
      </w:pPr>
    </w:p>
    <w:p w:rsidR="00D24BF8" w:rsidRPr="003B572F" w:rsidRDefault="00D24BF8" w:rsidP="00D24BF8">
      <w:pPr>
        <w:spacing w:after="0" w:line="228"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По време на работа на фотолектрическата централа процесът на производство на електрическа енергия не е свързан с отделяне на вредни емисии във въздуха, почвата и водите . Не се предвижда използване на вода за почистване или оросяване на панелите т.к. покритието им позволява самопочистване от запрашаване по време на дъжд.</w:t>
      </w:r>
    </w:p>
    <w:p w:rsidR="00D24BF8" w:rsidRPr="003B572F" w:rsidRDefault="00D24BF8" w:rsidP="00D24BF8">
      <w:pPr>
        <w:spacing w:after="0" w:line="49" w:lineRule="exact"/>
        <w:rPr>
          <w:rFonts w:ascii="Times New Roman" w:eastAsia="Calibri" w:hAnsi="Times New Roman" w:cs="Times New Roman"/>
          <w:i/>
          <w:sz w:val="24"/>
          <w:szCs w:val="24"/>
          <w:lang w:eastAsia="bg-BG"/>
        </w:rPr>
      </w:pPr>
    </w:p>
    <w:p w:rsidR="00D24BF8" w:rsidRPr="003B572F" w:rsidRDefault="00D24BF8" w:rsidP="00D24BF8">
      <w:pPr>
        <w:spacing w:after="0" w:line="234"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Всички електрически табла, уредби и трафопостове (ГРТ, КРУ и БКТП) ще бъдат обозначени с предупредителни надписи и символи, ще бъдат заключени за възпрепятстване на достъпа. Те ще бъдат достъпни и технически обслужвани само от квалифициран персонал притежаващ нужната категория за правоспособност. Електрическата централа ще се изпълни с технически средства и режими на управление съгласно изискванията на Наредба №3 от 9,06,2004 г. за устройство на електрическите уредби и електропроводните линии и ЗЕВИ, като ще има непрекъснат контрол на параметрите на мрежата и автоматично изключване на електрическата централа при отпадане на мрежовото напрежение и отклонение на параметрите, по-големи от допустимите по БДС EN 50150.</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rsidR="006A15A1" w:rsidRPr="003B572F" w:rsidRDefault="006A15A1" w:rsidP="006A15A1">
      <w:pPr>
        <w:spacing w:after="0" w:line="224" w:lineRule="auto"/>
        <w:ind w:left="40" w:right="2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Инвестиционното предложение не е свързано с употреба и съхранение на опасни вещества, което би довело до риск от големи аварии и/или бедствия.</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lastRenderedPageBreak/>
        <w:t>е) величината и пространственият обхват на въздействията (географски район и брой на населението, които е вероятно да бъдат засегнати):</w:t>
      </w:r>
    </w:p>
    <w:p w:rsidR="0037300E" w:rsidRPr="003B572F" w:rsidRDefault="006A15A1" w:rsidP="0037300E">
      <w:pPr>
        <w:spacing w:after="0" w:line="240" w:lineRule="auto"/>
        <w:jc w:val="both"/>
        <w:rPr>
          <w:rFonts w:ascii="Times New Roman" w:eastAsia="Times New Roman" w:hAnsi="Times New Roman" w:cs="Times New Roman"/>
          <w:i/>
          <w:color w:val="222222"/>
          <w:sz w:val="24"/>
          <w:szCs w:val="24"/>
          <w:lang w:eastAsia="bg-BG"/>
        </w:rPr>
      </w:pPr>
      <w:r w:rsidRPr="003B572F">
        <w:rPr>
          <w:rFonts w:ascii="Times New Roman" w:eastAsia="Calibri" w:hAnsi="Times New Roman" w:cs="Times New Roman"/>
          <w:i/>
          <w:sz w:val="24"/>
          <w:szCs w:val="24"/>
          <w:lang w:eastAsia="bg-BG"/>
        </w:rPr>
        <w:t>Не се засягат населени места или обек</w:t>
      </w:r>
      <w:r w:rsidR="003B572F" w:rsidRPr="003B572F">
        <w:rPr>
          <w:rFonts w:ascii="Times New Roman" w:eastAsia="Calibri" w:hAnsi="Times New Roman" w:cs="Times New Roman"/>
          <w:i/>
          <w:sz w:val="24"/>
          <w:szCs w:val="24"/>
          <w:lang w:eastAsia="bg-BG"/>
        </w:rPr>
        <w:t>ти, подлежащи на здравна защита</w:t>
      </w:r>
      <w:r w:rsidR="0037300E" w:rsidRPr="003B572F">
        <w:rPr>
          <w:rFonts w:ascii="Times New Roman" w:eastAsia="Times New Roman" w:hAnsi="Times New Roman" w:cs="Times New Roman"/>
          <w:i/>
          <w:color w:val="222222"/>
          <w:sz w:val="24"/>
          <w:szCs w:val="24"/>
          <w:lang w:eastAsia="bg-BG"/>
        </w:rPr>
        <w:t>)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rsidR="006A15A1" w:rsidRPr="003B572F" w:rsidRDefault="006A15A1" w:rsidP="006A15A1">
      <w:pPr>
        <w:spacing w:after="0" w:line="232"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От реализиране на инвестиционното предложение не се очаква негативно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rsidR="001B322F" w:rsidRPr="003B572F" w:rsidRDefault="001B322F" w:rsidP="001B322F">
      <w:pPr>
        <w:spacing w:after="0" w:line="232"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t>От реализиране на инвестиционното предложение не се очаква негативно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rsidR="006A15A1" w:rsidRPr="003B572F" w:rsidRDefault="006A15A1" w:rsidP="006A15A1">
      <w:pPr>
        <w:spacing w:after="0" w:line="223" w:lineRule="auto"/>
        <w:ind w:left="44" w:right="200" w:firstLine="655"/>
        <w:rPr>
          <w:rFonts w:ascii="Times New Roman" w:eastAsia="Times New Roman" w:hAnsi="Times New Roman" w:cs="Times New Roman"/>
          <w:i/>
          <w:sz w:val="24"/>
          <w:szCs w:val="24"/>
          <w:lang w:eastAsia="bg-BG"/>
        </w:rPr>
      </w:pPr>
      <w:r w:rsidRPr="003B572F">
        <w:rPr>
          <w:rFonts w:ascii="Times New Roman" w:eastAsia="Calibri" w:hAnsi="Times New Roman" w:cs="Times New Roman"/>
          <w:i/>
          <w:sz w:val="24"/>
          <w:szCs w:val="24"/>
          <w:lang w:eastAsia="bg-BG"/>
        </w:rPr>
        <w:t xml:space="preserve">Отстояния, Обект, Разстояние: До регулация на с. Горнослав 2500м. Най-близко разположената защитена зона е: </w:t>
      </w:r>
      <w:r w:rsidRPr="003B572F">
        <w:rPr>
          <w:rFonts w:ascii="Times New Roman" w:eastAsia="Calibri" w:hAnsi="Times New Roman" w:cs="Times New Roman"/>
          <w:i/>
          <w:sz w:val="24"/>
          <w:szCs w:val="24"/>
          <w:lang w:val="en-US" w:eastAsia="bg-BG"/>
        </w:rPr>
        <w:t xml:space="preserve">BG </w:t>
      </w:r>
      <w:r w:rsidRPr="003B572F">
        <w:rPr>
          <w:rFonts w:ascii="Times New Roman" w:eastAsia="Calibri" w:hAnsi="Times New Roman" w:cs="Times New Roman"/>
          <w:i/>
          <w:sz w:val="24"/>
          <w:szCs w:val="24"/>
          <w:lang w:eastAsia="bg-BG"/>
        </w:rPr>
        <w:t xml:space="preserve">0002073 „Добростан“ за опазване на природните местообитания и на дивата флора и фауна, обявена със Заповед № РД-528/26.05.2010 г. (ДВ бр.47/2010 г.). </w:t>
      </w:r>
      <w:r w:rsidRPr="003B572F">
        <w:rPr>
          <w:rFonts w:ascii="Times New Roman" w:eastAsia="Times New Roman" w:hAnsi="Times New Roman" w:cs="Times New Roman"/>
          <w:i/>
          <w:sz w:val="24"/>
          <w:szCs w:val="24"/>
          <w:lang w:eastAsia="bg-BG"/>
        </w:rPr>
        <w:t>В близост до обекта не са намерени и няма свидетелства за паметници на културата.</w:t>
      </w:r>
    </w:p>
    <w:p w:rsidR="0037300E" w:rsidRPr="00430F00"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430F00">
        <w:rPr>
          <w:rFonts w:ascii="Times New Roman" w:eastAsia="Times New Roman" w:hAnsi="Times New Roman" w:cs="Times New Roman"/>
          <w:color w:val="222222"/>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rsidR="00D24BF8" w:rsidRPr="003B572F" w:rsidRDefault="00D24BF8" w:rsidP="00D24BF8">
      <w:pPr>
        <w:spacing w:after="0" w:line="227" w:lineRule="auto"/>
        <w:ind w:left="40" w:firstLine="655"/>
        <w:jc w:val="both"/>
        <w:rPr>
          <w:rFonts w:ascii="Times New Roman" w:eastAsia="Calibri" w:hAnsi="Times New Roman" w:cs="Times New Roman"/>
          <w:i/>
          <w:sz w:val="24"/>
          <w:szCs w:val="24"/>
          <w:lang w:eastAsia="bg-BG"/>
        </w:rPr>
      </w:pPr>
      <w:r w:rsidRPr="003B572F">
        <w:rPr>
          <w:rFonts w:ascii="Times New Roman" w:eastAsia="Calibri" w:hAnsi="Times New Roman" w:cs="Times New Roman"/>
          <w:i/>
          <w:sz w:val="24"/>
          <w:szCs w:val="24"/>
          <w:lang w:eastAsia="bg-BG"/>
        </w:rPr>
        <w:lastRenderedPageBreak/>
        <w:t>При спазване изискванията на ЗООС и подзаконовите нормативни актове към него ще се намали ефективно всяко въздействие върху околната среда.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7. Информация за платена такса и датата на заплащане.</w:t>
      </w:r>
      <w:r w:rsidR="00430F00">
        <w:rPr>
          <w:rFonts w:ascii="Times New Roman" w:eastAsia="Times New Roman" w:hAnsi="Times New Roman" w:cs="Times New Roman"/>
          <w:color w:val="222222"/>
          <w:sz w:val="24"/>
          <w:szCs w:val="24"/>
          <w:lang w:eastAsia="bg-BG"/>
        </w:rPr>
        <w:t xml:space="preserve"> – платежно нареждане от 10.02.2023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Електронен носител - 1 бр.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решението да бъде издадено в електронна форма и изпратено на посочения адрес на електронна поща.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решението да бъде получено чрез лицензиран пощенски оператор.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Дата: …………………… </w:t>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t>Възложител: ……………………..</w:t>
      </w:r>
    </w:p>
    <w:p w:rsidR="0037300E" w:rsidRPr="0037300E" w:rsidRDefault="0037300E" w:rsidP="0037300E">
      <w:pPr>
        <w:spacing w:after="0" w:line="240" w:lineRule="auto"/>
        <w:rPr>
          <w:rFonts w:ascii="Calibri" w:eastAsia="Calibri" w:hAnsi="Calibri" w:cs="Times New Roman"/>
        </w:rPr>
      </w:pPr>
      <w:r w:rsidRPr="0037300E">
        <w:rPr>
          <w:rFonts w:ascii="Times New Roman" w:eastAsia="Times New Roman" w:hAnsi="Times New Roman" w:cs="Times New Roman"/>
          <w:color w:val="222222"/>
          <w:sz w:val="24"/>
          <w:szCs w:val="24"/>
          <w:lang w:eastAsia="bg-BG"/>
        </w:rPr>
        <w:t xml:space="preserve">                                                                                                                                          (подпис)</w:t>
      </w:r>
    </w:p>
    <w:p w:rsidR="00A85C48" w:rsidRDefault="00A85C48"/>
    <w:sectPr w:rsidR="00A85C48" w:rsidSect="00F14E60">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25E45D3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721DA31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CCAC6650"/>
    <w:lvl w:ilvl="0" w:tplc="FFFFFFFF">
      <w:start w:val="1"/>
      <w:numFmt w:val="bullet"/>
      <w:lvlText w:val="в"/>
      <w:lvlJc w:val="left"/>
    </w:lvl>
    <w:lvl w:ilvl="1" w:tplc="FFFFFFFF">
      <w:start w:val="1"/>
      <w:numFmt w:val="bullet"/>
      <w:lvlText w:val="и"/>
      <w:lvlJc w:val="left"/>
    </w:lvl>
    <w:lvl w:ilvl="2" w:tplc="FFFFFFFF">
      <w:start w:val="9"/>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89A769A"/>
    <w:lvl w:ilvl="0" w:tplc="FFFFFFFF">
      <w:start w:val="1"/>
      <w:numFmt w:val="bullet"/>
      <w:lvlText w:val="С"/>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3"/>
    <w:rsid w:val="001B00B8"/>
    <w:rsid w:val="001B322F"/>
    <w:rsid w:val="00283828"/>
    <w:rsid w:val="002E2948"/>
    <w:rsid w:val="003543A4"/>
    <w:rsid w:val="0037300E"/>
    <w:rsid w:val="003B572F"/>
    <w:rsid w:val="00430F00"/>
    <w:rsid w:val="006153F4"/>
    <w:rsid w:val="006A15A1"/>
    <w:rsid w:val="009009E4"/>
    <w:rsid w:val="00A54053"/>
    <w:rsid w:val="00A85C48"/>
    <w:rsid w:val="00CA3FD3"/>
    <w:rsid w:val="00D24BF8"/>
    <w:rsid w:val="00E55B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9841"/>
  <w15:docId w15:val="{A59D5532-E22E-4C9E-9CFB-7DF6C8D7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Milova</dc:creator>
  <cp:keywords/>
  <dc:description/>
  <cp:lastModifiedBy>Anastasia Staneva</cp:lastModifiedBy>
  <cp:revision>3</cp:revision>
  <cp:lastPrinted>2023-02-10T11:36:00Z</cp:lastPrinted>
  <dcterms:created xsi:type="dcterms:W3CDTF">2023-03-29T13:11:00Z</dcterms:created>
  <dcterms:modified xsi:type="dcterms:W3CDTF">2023-03-29T13:12:00Z</dcterms:modified>
</cp:coreProperties>
</file>