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00E" w:rsidRPr="0037300E" w:rsidRDefault="0037300E" w:rsidP="0037300E">
      <w:pPr>
        <w:shd w:val="clear" w:color="auto" w:fill="FFFFFF"/>
        <w:spacing w:after="0" w:line="240" w:lineRule="auto"/>
        <w:jc w:val="right"/>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b/>
          <w:color w:val="222222"/>
          <w:sz w:val="24"/>
          <w:szCs w:val="24"/>
          <w:lang w:eastAsia="bg-BG"/>
        </w:rPr>
        <w:t>Приложение № 4</w:t>
      </w:r>
      <w:r w:rsidRPr="0037300E">
        <w:rPr>
          <w:rFonts w:ascii="Times New Roman" w:eastAsia="Times New Roman" w:hAnsi="Times New Roman" w:cs="Times New Roman"/>
          <w:color w:val="222222"/>
          <w:sz w:val="24"/>
          <w:szCs w:val="24"/>
          <w:lang w:eastAsia="bg-BG"/>
        </w:rPr>
        <w:t xml:space="preserve"> към чл. 8а, ал. 1</w:t>
      </w:r>
    </w:p>
    <w:p w:rsidR="0037300E" w:rsidRPr="0037300E" w:rsidRDefault="0037300E" w:rsidP="0037300E">
      <w:pPr>
        <w:shd w:val="clear" w:color="auto" w:fill="FFFFFF"/>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Calibri" w:hAnsi="Times New Roman" w:cs="Times New Roman"/>
          <w:i/>
          <w:sz w:val="24"/>
          <w:szCs w:val="24"/>
        </w:rPr>
        <w:t xml:space="preserve">от Наредба за условията и реда за извършване на екологична оценка на планове и програми </w:t>
      </w:r>
      <w:r w:rsidRPr="0037300E">
        <w:rPr>
          <w:rFonts w:ascii="Times New Roman" w:eastAsia="Times New Roman" w:hAnsi="Times New Roman" w:cs="Times New Roman"/>
          <w:i/>
          <w:color w:val="222222"/>
          <w:sz w:val="24"/>
          <w:szCs w:val="24"/>
          <w:lang w:eastAsia="bg-BG"/>
        </w:rPr>
        <w:t>(Ново - ДВ, бр. 12 от 2016 г., в сила от 12.02.2016 г., изм. и доп. - ДВ, бр. 3 от 2018 г., изм. - ДВ, бр. 31 от 2019 г., в сила от 12.04.2019 г.)</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ДО</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ДИРЕКТОРА НА РИОСВ ПЛОВДИВ</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p>
    <w:p w:rsidR="0037300E" w:rsidRPr="0037300E" w:rsidRDefault="0037300E" w:rsidP="0037300E">
      <w:pPr>
        <w:spacing w:after="0" w:line="240" w:lineRule="auto"/>
        <w:jc w:val="center"/>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ИСКАНЕ</w:t>
      </w:r>
    </w:p>
    <w:p w:rsidR="0037300E" w:rsidRPr="0037300E" w:rsidRDefault="0037300E" w:rsidP="0037300E">
      <w:pPr>
        <w:spacing w:after="0" w:line="240" w:lineRule="auto"/>
        <w:jc w:val="center"/>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за преценяване на необходимостта от извършване на екологична оценка (ЕО)</w:t>
      </w:r>
    </w:p>
    <w:p w:rsidR="00163204" w:rsidRDefault="0037300E" w:rsidP="00163204">
      <w:pPr>
        <w:spacing w:after="0" w:line="240" w:lineRule="auto"/>
        <w:jc w:val="both"/>
        <w:rPr>
          <w:rFonts w:ascii="Times New Roman" w:eastAsia="Times New Roman" w:hAnsi="Times New Roman" w:cs="Times New Roman"/>
          <w:color w:val="222222"/>
          <w:sz w:val="24"/>
          <w:szCs w:val="24"/>
          <w:lang w:val="en-US" w:eastAsia="bg-BG"/>
        </w:rPr>
      </w:pPr>
      <w:r w:rsidRPr="0037300E">
        <w:rPr>
          <w:rFonts w:ascii="Times New Roman" w:eastAsia="Times New Roman" w:hAnsi="Times New Roman" w:cs="Times New Roman"/>
          <w:color w:val="222222"/>
          <w:sz w:val="24"/>
          <w:szCs w:val="24"/>
          <w:lang w:eastAsia="bg-BG"/>
        </w:rPr>
        <w:t xml:space="preserve">от </w:t>
      </w:r>
      <w:r w:rsidR="00163204" w:rsidRPr="00163204">
        <w:rPr>
          <w:rFonts w:ascii="Times New Roman" w:eastAsia="Times New Roman" w:hAnsi="Times New Roman" w:cs="Times New Roman"/>
          <w:b/>
          <w:color w:val="222222"/>
          <w:sz w:val="24"/>
          <w:szCs w:val="24"/>
          <w:lang w:eastAsia="bg-BG"/>
        </w:rPr>
        <w:t xml:space="preserve">ДИМИТЪР ИВАНОВ – КМЕТ НА ОБЩИНА </w:t>
      </w:r>
      <w:r w:rsidR="00B556CB">
        <w:rPr>
          <w:rFonts w:ascii="Times New Roman" w:eastAsia="Times New Roman" w:hAnsi="Times New Roman" w:cs="Times New Roman"/>
          <w:b/>
          <w:color w:val="222222"/>
          <w:sz w:val="24"/>
          <w:szCs w:val="24"/>
          <w:lang w:eastAsia="bg-BG"/>
        </w:rPr>
        <w:t>„</w:t>
      </w:r>
      <w:r w:rsidR="00163204" w:rsidRPr="00163204">
        <w:rPr>
          <w:rFonts w:ascii="Times New Roman" w:eastAsia="Times New Roman" w:hAnsi="Times New Roman" w:cs="Times New Roman"/>
          <w:b/>
          <w:color w:val="222222"/>
          <w:sz w:val="24"/>
          <w:szCs w:val="24"/>
          <w:lang w:eastAsia="bg-BG"/>
        </w:rPr>
        <w:t>МАРИЦА</w:t>
      </w:r>
      <w:r w:rsidR="00B556CB">
        <w:rPr>
          <w:rFonts w:ascii="Times New Roman" w:eastAsia="Times New Roman" w:hAnsi="Times New Roman" w:cs="Times New Roman"/>
          <w:b/>
          <w:color w:val="222222"/>
          <w:sz w:val="24"/>
          <w:szCs w:val="24"/>
          <w:lang w:eastAsia="bg-BG"/>
        </w:rPr>
        <w:t>“</w:t>
      </w:r>
    </w:p>
    <w:p w:rsidR="0037300E" w:rsidRPr="0037300E" w:rsidRDefault="0037300E" w:rsidP="00163204">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(име, фирма, длъжност)</w:t>
      </w:r>
    </w:p>
    <w:p w:rsidR="0037300E" w:rsidRPr="0037300E" w:rsidRDefault="0037300E" w:rsidP="0037300E">
      <w:pPr>
        <w:spacing w:after="0" w:line="240" w:lineRule="auto"/>
        <w:jc w:val="center"/>
        <w:rPr>
          <w:rFonts w:ascii="Times New Roman" w:eastAsia="Times New Roman" w:hAnsi="Times New Roman" w:cs="Times New Roman"/>
          <w:color w:val="222222"/>
          <w:sz w:val="24"/>
          <w:szCs w:val="24"/>
          <w:lang w:eastAsia="bg-BG"/>
        </w:rPr>
      </w:pPr>
    </w:p>
    <w:p w:rsid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УВАЖАЕМИ Г-Н ДИРЕКТОР,</w:t>
      </w:r>
    </w:p>
    <w:p w:rsidR="00B556CB" w:rsidRPr="0037300E" w:rsidRDefault="00B556CB" w:rsidP="0037300E">
      <w:pPr>
        <w:spacing w:after="0" w:line="240" w:lineRule="auto"/>
        <w:jc w:val="both"/>
        <w:rPr>
          <w:rFonts w:ascii="Times New Roman" w:eastAsia="Times New Roman" w:hAnsi="Times New Roman" w:cs="Times New Roman"/>
          <w:color w:val="222222"/>
          <w:sz w:val="24"/>
          <w:szCs w:val="24"/>
          <w:lang w:eastAsia="bg-BG"/>
        </w:rPr>
      </w:pPr>
    </w:p>
    <w:p w:rsidR="0037300E" w:rsidRPr="00163204" w:rsidRDefault="0037300E" w:rsidP="00163204">
      <w:pPr>
        <w:spacing w:after="0" w:line="240" w:lineRule="auto"/>
        <w:jc w:val="center"/>
        <w:rPr>
          <w:rFonts w:ascii="Times New Roman" w:eastAsia="Times New Roman" w:hAnsi="Times New Roman" w:cs="Times New Roman"/>
          <w:b/>
          <w:caps/>
          <w:color w:val="222222"/>
          <w:sz w:val="24"/>
          <w:szCs w:val="24"/>
          <w:lang w:eastAsia="bg-BG"/>
        </w:rPr>
      </w:pPr>
      <w:r w:rsidRPr="0037300E">
        <w:rPr>
          <w:rFonts w:ascii="Times New Roman" w:eastAsia="Times New Roman" w:hAnsi="Times New Roman" w:cs="Times New Roman"/>
          <w:color w:val="222222"/>
          <w:sz w:val="24"/>
          <w:szCs w:val="24"/>
          <w:lang w:eastAsia="bg-BG"/>
        </w:rPr>
        <w:t xml:space="preserve">Моля да ми бъде издадено решение за преценяване на необходимостта от екологична оценка на </w:t>
      </w:r>
      <w:r w:rsidR="00163204" w:rsidRPr="00163204">
        <w:rPr>
          <w:rFonts w:ascii="Times New Roman" w:eastAsia="Times New Roman" w:hAnsi="Times New Roman" w:cs="Times New Roman"/>
          <w:b/>
          <w:caps/>
          <w:color w:val="222222"/>
          <w:sz w:val="24"/>
          <w:szCs w:val="24"/>
          <w:lang w:eastAsia="bg-BG"/>
        </w:rPr>
        <w:t>План за интегрирано развитие на община Марица</w:t>
      </w:r>
      <w:r w:rsidR="00163204">
        <w:rPr>
          <w:rFonts w:ascii="Times New Roman" w:eastAsia="Times New Roman" w:hAnsi="Times New Roman" w:cs="Times New Roman"/>
          <w:b/>
          <w:caps/>
          <w:color w:val="222222"/>
          <w:sz w:val="24"/>
          <w:szCs w:val="24"/>
          <w:lang w:eastAsia="bg-BG"/>
        </w:rPr>
        <w:t xml:space="preserve"> 2021 – 2027 г. (ПИРО)</w:t>
      </w:r>
    </w:p>
    <w:p w:rsidR="0037300E" w:rsidRPr="0037300E" w:rsidRDefault="0037300E" w:rsidP="0037300E">
      <w:pPr>
        <w:spacing w:after="0" w:line="240" w:lineRule="auto"/>
        <w:jc w:val="center"/>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(наименование на плана/програмата)</w:t>
      </w:r>
    </w:p>
    <w:p w:rsidR="0037300E" w:rsidRPr="0037300E" w:rsidRDefault="0037300E" w:rsidP="0037300E">
      <w:pPr>
        <w:spacing w:after="0" w:line="240" w:lineRule="auto"/>
        <w:jc w:val="center"/>
        <w:rPr>
          <w:rFonts w:ascii="Times New Roman" w:eastAsia="Times New Roman" w:hAnsi="Times New Roman" w:cs="Times New Roman"/>
          <w:color w:val="222222"/>
          <w:sz w:val="24"/>
          <w:szCs w:val="24"/>
          <w:lang w:eastAsia="bg-BG"/>
        </w:rPr>
      </w:pP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Във връзка с това предоставям следната информация по </w:t>
      </w:r>
      <w:r w:rsidRPr="0037300E">
        <w:rPr>
          <w:rFonts w:ascii="Times New Roman" w:eastAsia="Times New Roman" w:hAnsi="Times New Roman" w:cs="Times New Roman"/>
          <w:b/>
          <w:color w:val="222222"/>
          <w:sz w:val="24"/>
          <w:szCs w:val="24"/>
          <w:lang w:eastAsia="bg-BG"/>
        </w:rPr>
        <w:t>чл. 8а, ал. 1</w:t>
      </w:r>
      <w:r w:rsidRPr="0037300E">
        <w:rPr>
          <w:rFonts w:ascii="Times New Roman" w:eastAsia="Times New Roman" w:hAnsi="Times New Roman" w:cs="Times New Roman"/>
          <w:color w:val="222222"/>
          <w:sz w:val="24"/>
          <w:szCs w:val="24"/>
          <w:lang w:eastAsia="bg-BG"/>
        </w:rPr>
        <w:t> от Наредбата за условията и реда за извършване на екологична оценка на планове и програми:</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1. Информация за възложителя на плана/програмата (орган или оправомощено по закон трето лице):</w:t>
      </w:r>
    </w:p>
    <w:p w:rsidR="00B556CB"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B556CB">
        <w:rPr>
          <w:rFonts w:ascii="Times New Roman" w:eastAsia="Times New Roman" w:hAnsi="Times New Roman" w:cs="Times New Roman"/>
          <w:color w:val="222222"/>
          <w:sz w:val="24"/>
          <w:szCs w:val="24"/>
          <w:lang w:eastAsia="bg-BG"/>
        </w:rPr>
        <w:t xml:space="preserve">Име: </w:t>
      </w:r>
      <w:r w:rsidR="00B556CB">
        <w:rPr>
          <w:rFonts w:ascii="Times New Roman" w:eastAsia="Times New Roman" w:hAnsi="Times New Roman" w:cs="Times New Roman"/>
          <w:color w:val="222222"/>
          <w:sz w:val="24"/>
          <w:szCs w:val="24"/>
          <w:lang w:eastAsia="bg-BG"/>
        </w:rPr>
        <w:t>Община „Марица“</w:t>
      </w:r>
    </w:p>
    <w:p w:rsidR="00B556CB" w:rsidRPr="00B556CB" w:rsidRDefault="0037300E" w:rsidP="00B556CB">
      <w:pPr>
        <w:spacing w:after="0" w:line="240" w:lineRule="auto"/>
        <w:jc w:val="both"/>
        <w:rPr>
          <w:rFonts w:ascii="Times New Roman" w:eastAsia="Times New Roman" w:hAnsi="Times New Roman" w:cs="Times New Roman"/>
          <w:color w:val="222222"/>
          <w:sz w:val="24"/>
          <w:szCs w:val="24"/>
          <w:lang w:eastAsia="bg-BG"/>
        </w:rPr>
      </w:pPr>
      <w:r w:rsidRPr="00B556CB">
        <w:rPr>
          <w:rFonts w:ascii="Times New Roman" w:eastAsia="Times New Roman" w:hAnsi="Times New Roman" w:cs="Times New Roman"/>
          <w:color w:val="222222"/>
          <w:sz w:val="24"/>
          <w:szCs w:val="24"/>
          <w:lang w:eastAsia="bg-BG"/>
        </w:rPr>
        <w:t xml:space="preserve">Пълен пощенски адрес: </w:t>
      </w:r>
      <w:r w:rsidR="00B556CB">
        <w:rPr>
          <w:rFonts w:ascii="Times New Roman" w:eastAsia="Times New Roman" w:hAnsi="Times New Roman" w:cs="Times New Roman"/>
          <w:color w:val="222222"/>
          <w:sz w:val="24"/>
          <w:szCs w:val="24"/>
          <w:lang w:eastAsia="bg-BG"/>
        </w:rPr>
        <w:t xml:space="preserve">4003 Пловдив, бул „Марица“ 57А, </w:t>
      </w:r>
    </w:p>
    <w:p w:rsidR="003D1DB1" w:rsidRDefault="003D1DB1" w:rsidP="0037300E">
      <w:pPr>
        <w:spacing w:after="0" w:line="240" w:lineRule="auto"/>
        <w:jc w:val="both"/>
        <w:rPr>
          <w:rFonts w:ascii="Times New Roman" w:eastAsia="Times New Roman" w:hAnsi="Times New Roman" w:cs="Times New Roman"/>
          <w:color w:val="222222"/>
          <w:sz w:val="24"/>
          <w:szCs w:val="24"/>
          <w:lang w:eastAsia="bg-BG"/>
        </w:rPr>
      </w:pPr>
    </w:p>
    <w:p w:rsidR="003D1DB1" w:rsidRDefault="003D1DB1" w:rsidP="0037300E">
      <w:pPr>
        <w:spacing w:after="0" w:line="240" w:lineRule="auto"/>
        <w:jc w:val="both"/>
        <w:rPr>
          <w:rFonts w:ascii="Times New Roman" w:eastAsia="Times New Roman" w:hAnsi="Times New Roman" w:cs="Times New Roman"/>
          <w:color w:val="222222"/>
          <w:sz w:val="24"/>
          <w:szCs w:val="24"/>
          <w:lang w:eastAsia="bg-BG"/>
        </w:rPr>
      </w:pPr>
    </w:p>
    <w:p w:rsidR="003D1DB1" w:rsidRDefault="003D1DB1" w:rsidP="0037300E">
      <w:pPr>
        <w:spacing w:after="0" w:line="240" w:lineRule="auto"/>
        <w:jc w:val="both"/>
        <w:rPr>
          <w:rFonts w:ascii="Times New Roman" w:eastAsia="Times New Roman" w:hAnsi="Times New Roman" w:cs="Times New Roman"/>
          <w:color w:val="222222"/>
          <w:sz w:val="24"/>
          <w:szCs w:val="24"/>
          <w:lang w:eastAsia="bg-BG"/>
        </w:rPr>
      </w:pP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bookmarkStart w:id="0" w:name="_GoBack"/>
      <w:bookmarkEnd w:id="0"/>
      <w:r w:rsidRPr="00B556CB">
        <w:rPr>
          <w:rFonts w:ascii="Times New Roman" w:eastAsia="Times New Roman" w:hAnsi="Times New Roman" w:cs="Times New Roman"/>
          <w:color w:val="222222"/>
          <w:sz w:val="24"/>
          <w:szCs w:val="24"/>
          <w:lang w:eastAsia="bg-BG"/>
        </w:rPr>
        <w:t>Обща информация</w:t>
      </w:r>
      <w:r w:rsidRPr="0037300E">
        <w:rPr>
          <w:rFonts w:ascii="Times New Roman" w:eastAsia="Times New Roman" w:hAnsi="Times New Roman" w:cs="Times New Roman"/>
          <w:color w:val="222222"/>
          <w:sz w:val="24"/>
          <w:szCs w:val="24"/>
          <w:lang w:eastAsia="bg-BG"/>
        </w:rPr>
        <w:t xml:space="preserve"> за предложения план/програма</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а) Основание за изготвяне на плана/програмата - нормативен или административен акт</w:t>
      </w:r>
    </w:p>
    <w:p w:rsidR="0037300E" w:rsidRPr="00163204" w:rsidRDefault="00163204" w:rsidP="0037300E">
      <w:pPr>
        <w:spacing w:after="0" w:line="240" w:lineRule="auto"/>
        <w:jc w:val="both"/>
        <w:rPr>
          <w:rFonts w:ascii="Times New Roman" w:eastAsia="Times New Roman" w:hAnsi="Times New Roman" w:cs="Times New Roman"/>
          <w:b/>
          <w:color w:val="222222"/>
          <w:sz w:val="24"/>
          <w:szCs w:val="24"/>
          <w:lang w:eastAsia="bg-BG"/>
        </w:rPr>
      </w:pPr>
      <w:r w:rsidRPr="00163204">
        <w:rPr>
          <w:rFonts w:ascii="Times New Roman" w:eastAsia="Times New Roman" w:hAnsi="Times New Roman" w:cs="Times New Roman"/>
          <w:b/>
          <w:color w:val="222222"/>
          <w:sz w:val="24"/>
          <w:szCs w:val="24"/>
          <w:lang w:eastAsia="bg-BG"/>
        </w:rPr>
        <w:t>Чл.8, ал.2, т.3 и чл.23, т.1 от Закона за регионално развитие</w:t>
      </w:r>
      <w:r w:rsidR="001F455F">
        <w:rPr>
          <w:rFonts w:ascii="Times New Roman" w:eastAsia="Times New Roman" w:hAnsi="Times New Roman" w:cs="Times New Roman"/>
          <w:b/>
          <w:color w:val="222222"/>
          <w:sz w:val="24"/>
          <w:szCs w:val="24"/>
          <w:lang w:eastAsia="bg-BG"/>
        </w:rPr>
        <w:t xml:space="preserve"> (ЗРР)</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б) Период на действие и етапи на изпълнение на плана/програмата</w:t>
      </w:r>
    </w:p>
    <w:p w:rsidR="0037300E" w:rsidRPr="00992F53" w:rsidRDefault="00163204" w:rsidP="0037300E">
      <w:pPr>
        <w:spacing w:after="0" w:line="240" w:lineRule="auto"/>
        <w:jc w:val="both"/>
        <w:rPr>
          <w:rFonts w:ascii="Times New Roman" w:eastAsia="Times New Roman" w:hAnsi="Times New Roman" w:cs="Times New Roman"/>
          <w:b/>
          <w:color w:val="222222"/>
          <w:sz w:val="24"/>
          <w:szCs w:val="24"/>
          <w:lang w:eastAsia="bg-BG"/>
        </w:rPr>
      </w:pPr>
      <w:r w:rsidRPr="00992F53">
        <w:rPr>
          <w:rFonts w:ascii="Times New Roman" w:eastAsia="Times New Roman" w:hAnsi="Times New Roman" w:cs="Times New Roman"/>
          <w:b/>
          <w:color w:val="222222"/>
          <w:sz w:val="24"/>
          <w:szCs w:val="24"/>
          <w:lang w:eastAsia="bg-BG"/>
        </w:rPr>
        <w:t>Периодът на действие на  ПИРО е 7 години – 2021 – 2027 г.</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 xml:space="preserve">в) Териториален обхват (транснационален, национален, регионален, областен, общински, за по-малки територии) с посочване на съответните </w:t>
      </w:r>
      <w:r w:rsidR="00B556CB">
        <w:rPr>
          <w:rFonts w:ascii="Times New Roman" w:eastAsia="Times New Roman" w:hAnsi="Times New Roman" w:cs="Times New Roman"/>
          <w:color w:val="222222"/>
          <w:sz w:val="24"/>
          <w:szCs w:val="24"/>
          <w:lang w:eastAsia="bg-BG"/>
        </w:rPr>
        <w:t>,</w:t>
      </w:r>
      <w:r w:rsidRPr="0037300E">
        <w:rPr>
          <w:rFonts w:ascii="Times New Roman" w:eastAsia="Times New Roman" w:hAnsi="Times New Roman" w:cs="Times New Roman"/>
          <w:color w:val="222222"/>
          <w:sz w:val="24"/>
          <w:szCs w:val="24"/>
          <w:lang w:eastAsia="bg-BG"/>
        </w:rPr>
        <w:t>области и общини</w:t>
      </w:r>
    </w:p>
    <w:p w:rsidR="00992F53" w:rsidRPr="00992F53" w:rsidRDefault="00992F53" w:rsidP="0037300E">
      <w:pPr>
        <w:spacing w:after="0" w:line="240" w:lineRule="auto"/>
        <w:jc w:val="both"/>
        <w:rPr>
          <w:rFonts w:ascii="Times New Roman" w:eastAsia="Times New Roman" w:hAnsi="Times New Roman" w:cs="Times New Roman"/>
          <w:b/>
          <w:color w:val="222222"/>
          <w:sz w:val="24"/>
          <w:szCs w:val="24"/>
          <w:lang w:eastAsia="bg-BG"/>
        </w:rPr>
      </w:pPr>
      <w:r w:rsidRPr="00992F53">
        <w:rPr>
          <w:rFonts w:ascii="Times New Roman" w:eastAsia="Times New Roman" w:hAnsi="Times New Roman" w:cs="Times New Roman"/>
          <w:b/>
          <w:color w:val="222222"/>
          <w:sz w:val="24"/>
          <w:szCs w:val="24"/>
          <w:lang w:eastAsia="bg-BG"/>
        </w:rPr>
        <w:t>Общински</w:t>
      </w:r>
      <w:r>
        <w:rPr>
          <w:rFonts w:ascii="Times New Roman" w:eastAsia="Times New Roman" w:hAnsi="Times New Roman" w:cs="Times New Roman"/>
          <w:b/>
          <w:color w:val="222222"/>
          <w:sz w:val="24"/>
          <w:szCs w:val="24"/>
          <w:lang w:eastAsia="bg-BG"/>
        </w:rPr>
        <w:t xml:space="preserve"> – обхваща територията на община Марица.</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г) Засегнати елементи от Националната екологична мрежа (НЕМ)</w:t>
      </w:r>
    </w:p>
    <w:p w:rsidR="00992F53" w:rsidRDefault="00992F53" w:rsidP="0037300E">
      <w:pPr>
        <w:spacing w:after="0" w:line="240" w:lineRule="auto"/>
        <w:jc w:val="both"/>
        <w:rPr>
          <w:rFonts w:ascii="Times New Roman" w:eastAsia="Times New Roman" w:hAnsi="Times New Roman" w:cs="Times New Roman"/>
          <w:color w:val="222222"/>
          <w:sz w:val="24"/>
          <w:szCs w:val="24"/>
          <w:lang w:eastAsia="bg-BG"/>
        </w:rPr>
      </w:pPr>
      <w:r>
        <w:rPr>
          <w:rFonts w:ascii="Times New Roman" w:eastAsia="Times New Roman" w:hAnsi="Times New Roman" w:cs="Times New Roman"/>
          <w:color w:val="222222"/>
          <w:sz w:val="24"/>
          <w:szCs w:val="24"/>
          <w:lang w:eastAsia="bg-BG"/>
        </w:rPr>
        <w:t>На територията на общината са разположени следните елементи на НЕМ:</w:t>
      </w:r>
    </w:p>
    <w:p w:rsidR="00992F53" w:rsidRDefault="00992F53" w:rsidP="0037300E">
      <w:pPr>
        <w:spacing w:after="0" w:line="240" w:lineRule="auto"/>
        <w:jc w:val="both"/>
        <w:rPr>
          <w:rFonts w:ascii="Times New Roman" w:hAnsi="Times New Roman" w:cs="Times New Roman"/>
          <w:color w:val="000000"/>
          <w:sz w:val="24"/>
          <w:szCs w:val="24"/>
        </w:rPr>
      </w:pPr>
      <w:r w:rsidRPr="00992F53">
        <w:rPr>
          <w:rFonts w:ascii="Times New Roman" w:eastAsia="Times New Roman" w:hAnsi="Times New Roman" w:cs="Times New Roman"/>
          <w:b/>
          <w:color w:val="222222"/>
          <w:sz w:val="24"/>
          <w:szCs w:val="24"/>
          <w:lang w:eastAsia="bg-BG"/>
        </w:rPr>
        <w:t>по Закона за защитените територии</w:t>
      </w:r>
      <w:r>
        <w:rPr>
          <w:rFonts w:ascii="Times New Roman" w:eastAsia="Times New Roman" w:hAnsi="Times New Roman" w:cs="Times New Roman"/>
          <w:color w:val="222222"/>
          <w:sz w:val="24"/>
          <w:szCs w:val="24"/>
          <w:lang w:eastAsia="bg-BG"/>
        </w:rPr>
        <w:t xml:space="preserve">: </w:t>
      </w:r>
      <w:r w:rsidRPr="00992F53">
        <w:rPr>
          <w:rFonts w:ascii="Times New Roman" w:hAnsi="Times New Roman" w:cs="Times New Roman"/>
          <w:color w:val="000000"/>
          <w:sz w:val="24"/>
          <w:szCs w:val="24"/>
        </w:rPr>
        <w:t>защитените местности - „Тракийски здравец“ и „Нощувка на малък корморан – Пловдив“</w:t>
      </w:r>
      <w:r>
        <w:rPr>
          <w:rFonts w:ascii="Times New Roman" w:hAnsi="Times New Roman" w:cs="Times New Roman"/>
          <w:color w:val="000000"/>
          <w:sz w:val="24"/>
          <w:szCs w:val="24"/>
        </w:rPr>
        <w:t>;</w:t>
      </w:r>
    </w:p>
    <w:p w:rsidR="00992F53" w:rsidRPr="00992F53" w:rsidRDefault="00992F53" w:rsidP="0037300E">
      <w:pPr>
        <w:spacing w:after="0" w:line="240" w:lineRule="auto"/>
        <w:jc w:val="both"/>
        <w:rPr>
          <w:rFonts w:ascii="Times New Roman" w:eastAsia="Times New Roman" w:hAnsi="Times New Roman" w:cs="Times New Roman"/>
          <w:color w:val="222222"/>
          <w:sz w:val="24"/>
          <w:szCs w:val="24"/>
          <w:lang w:eastAsia="bg-BG"/>
        </w:rPr>
      </w:pPr>
      <w:r w:rsidRPr="00992F53">
        <w:rPr>
          <w:rFonts w:ascii="Times New Roman" w:hAnsi="Times New Roman" w:cs="Times New Roman"/>
          <w:b/>
          <w:color w:val="000000"/>
          <w:sz w:val="24"/>
          <w:szCs w:val="24"/>
        </w:rPr>
        <w:t>по Закона за биологичното разнообразие</w:t>
      </w:r>
      <w:r>
        <w:rPr>
          <w:rFonts w:ascii="Times New Roman" w:hAnsi="Times New Roman" w:cs="Times New Roman"/>
          <w:color w:val="000000"/>
          <w:sz w:val="24"/>
          <w:szCs w:val="24"/>
        </w:rPr>
        <w:t xml:space="preserve">: </w:t>
      </w:r>
      <w:r w:rsidRPr="00992F53">
        <w:rPr>
          <w:rFonts w:ascii="Times New Roman" w:hAnsi="Times New Roman" w:cs="Times New Roman"/>
          <w:color w:val="000000"/>
          <w:sz w:val="24"/>
          <w:szCs w:val="24"/>
        </w:rPr>
        <w:t>защитените зони за опазване на природните местообитания и на дивата флора и фауна и на дивите птици - BG0000578 „Река Марица”, BG0000444 „Река Пясъчник”, BG0000429 „Река Стряма”, BG0000289 „Трилистник”, BG0002087 „Марица - Пловдив”, BG0002016 „Рибарници Пловдив” и BG0002086 „Оризища Цалапица”, както и осем вековни дъба в землищата на селата Трилистник и Войсил.</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д) Основни цели на плана/програмата</w:t>
      </w:r>
    </w:p>
    <w:p w:rsidR="0021673C" w:rsidRDefault="0021673C" w:rsidP="006F0477">
      <w:pPr>
        <w:spacing w:after="0"/>
        <w:jc w:val="both"/>
        <w:rPr>
          <w:rFonts w:ascii="Times New Roman" w:hAnsi="Times New Roman" w:cs="Times New Roman"/>
          <w:b/>
          <w:sz w:val="24"/>
          <w:szCs w:val="24"/>
        </w:rPr>
      </w:pPr>
      <w:r w:rsidRPr="0021673C">
        <w:rPr>
          <w:rFonts w:ascii="Times New Roman" w:hAnsi="Times New Roman" w:cs="Times New Roman"/>
          <w:b/>
          <w:sz w:val="24"/>
          <w:szCs w:val="24"/>
        </w:rPr>
        <w:t xml:space="preserve">Основната цел на ПИРО е да се предложат насоки за синхронизиране на политиките на регионалното развитие и на пространственото планиране, съдържащи се в основните видове планове - </w:t>
      </w:r>
      <w:r w:rsidRPr="0021673C">
        <w:rPr>
          <w:rFonts w:ascii="Times New Roman" w:hAnsi="Times New Roman" w:cs="Times New Roman"/>
          <w:b/>
          <w:i/>
          <w:sz w:val="24"/>
          <w:szCs w:val="24"/>
        </w:rPr>
        <w:t>Интегриран план за развитие на общин</w:t>
      </w:r>
      <w:r>
        <w:rPr>
          <w:rFonts w:ascii="Times New Roman" w:hAnsi="Times New Roman" w:cs="Times New Roman"/>
          <w:b/>
          <w:i/>
          <w:sz w:val="24"/>
          <w:szCs w:val="24"/>
        </w:rPr>
        <w:t>а Марица</w:t>
      </w:r>
      <w:r w:rsidRPr="0021673C">
        <w:rPr>
          <w:rFonts w:ascii="Times New Roman" w:hAnsi="Times New Roman" w:cs="Times New Roman"/>
          <w:b/>
          <w:sz w:val="24"/>
          <w:szCs w:val="24"/>
        </w:rPr>
        <w:t xml:space="preserve"> (ПИРО) и </w:t>
      </w:r>
      <w:r w:rsidRPr="0021673C">
        <w:rPr>
          <w:rFonts w:ascii="Times New Roman" w:hAnsi="Times New Roman" w:cs="Times New Roman"/>
          <w:b/>
          <w:i/>
          <w:sz w:val="24"/>
          <w:szCs w:val="24"/>
        </w:rPr>
        <w:t>Общи</w:t>
      </w:r>
      <w:r>
        <w:rPr>
          <w:rFonts w:ascii="Times New Roman" w:hAnsi="Times New Roman" w:cs="Times New Roman"/>
          <w:b/>
          <w:i/>
          <w:sz w:val="24"/>
          <w:szCs w:val="24"/>
        </w:rPr>
        <w:t>я</w:t>
      </w:r>
      <w:r w:rsidRPr="0021673C">
        <w:rPr>
          <w:rFonts w:ascii="Times New Roman" w:hAnsi="Times New Roman" w:cs="Times New Roman"/>
          <w:b/>
          <w:i/>
          <w:sz w:val="24"/>
          <w:szCs w:val="24"/>
        </w:rPr>
        <w:t xml:space="preserve"> устройствен план на общин</w:t>
      </w:r>
      <w:r>
        <w:rPr>
          <w:rFonts w:ascii="Times New Roman" w:hAnsi="Times New Roman" w:cs="Times New Roman"/>
          <w:b/>
          <w:i/>
          <w:sz w:val="24"/>
          <w:szCs w:val="24"/>
        </w:rPr>
        <w:t>ата</w:t>
      </w:r>
      <w:r w:rsidRPr="0021673C">
        <w:rPr>
          <w:rFonts w:ascii="Times New Roman" w:hAnsi="Times New Roman" w:cs="Times New Roman"/>
          <w:b/>
          <w:i/>
          <w:sz w:val="24"/>
          <w:szCs w:val="24"/>
        </w:rPr>
        <w:t xml:space="preserve"> </w:t>
      </w:r>
      <w:r w:rsidRPr="0021673C">
        <w:rPr>
          <w:rFonts w:ascii="Times New Roman" w:hAnsi="Times New Roman" w:cs="Times New Roman"/>
          <w:b/>
          <w:sz w:val="24"/>
          <w:szCs w:val="24"/>
        </w:rPr>
        <w:t>(ОУПО). От това произтича и основната цел на ПИРО – постигане на устойчиво комплексно (интегрирано) развитие на общината на основата на разполагаемите ресурси и потенциала на територията.</w:t>
      </w:r>
    </w:p>
    <w:p w:rsidR="0021673C" w:rsidRPr="0021673C" w:rsidRDefault="0021673C" w:rsidP="006F0477">
      <w:pPr>
        <w:spacing w:after="0"/>
        <w:jc w:val="both"/>
        <w:rPr>
          <w:rFonts w:ascii="Times New Roman" w:hAnsi="Times New Roman" w:cs="Times New Roman"/>
          <w:b/>
          <w:sz w:val="24"/>
          <w:szCs w:val="24"/>
        </w:rPr>
      </w:pPr>
      <w:r w:rsidRPr="0021673C">
        <w:rPr>
          <w:rFonts w:ascii="Times New Roman" w:hAnsi="Times New Roman" w:cs="Times New Roman"/>
          <w:b/>
          <w:sz w:val="24"/>
          <w:szCs w:val="24"/>
        </w:rPr>
        <w:t>ПИРО</w:t>
      </w:r>
      <w:r>
        <w:rPr>
          <w:rFonts w:ascii="Times New Roman" w:hAnsi="Times New Roman" w:cs="Times New Roman"/>
          <w:b/>
          <w:sz w:val="24"/>
          <w:szCs w:val="24"/>
        </w:rPr>
        <w:t>,</w:t>
      </w:r>
      <w:r w:rsidRPr="0021673C">
        <w:rPr>
          <w:rFonts w:ascii="Times New Roman" w:hAnsi="Times New Roman" w:cs="Times New Roman"/>
          <w:b/>
          <w:sz w:val="24"/>
          <w:szCs w:val="24"/>
        </w:rPr>
        <w:t xml:space="preserve"> като основен планов документ на общинско ниво за програмния период 2021 – 2027 г.</w:t>
      </w:r>
      <w:r>
        <w:rPr>
          <w:rFonts w:ascii="Times New Roman" w:hAnsi="Times New Roman" w:cs="Times New Roman"/>
          <w:b/>
          <w:sz w:val="24"/>
          <w:szCs w:val="24"/>
        </w:rPr>
        <w:t>,</w:t>
      </w:r>
      <w:r w:rsidRPr="0021673C">
        <w:rPr>
          <w:rFonts w:ascii="Times New Roman" w:hAnsi="Times New Roman" w:cs="Times New Roman"/>
          <w:b/>
          <w:sz w:val="24"/>
          <w:szCs w:val="24"/>
        </w:rPr>
        <w:t xml:space="preserve"> има нормативно определено предназначение. Това е рамков документ, определящ основните направления на провежданите политики на местните власти за комплексно и </w:t>
      </w:r>
      <w:r w:rsidRPr="0021673C">
        <w:rPr>
          <w:rFonts w:ascii="Times New Roman" w:hAnsi="Times New Roman" w:cs="Times New Roman"/>
          <w:b/>
          <w:sz w:val="24"/>
          <w:szCs w:val="24"/>
        </w:rPr>
        <w:lastRenderedPageBreak/>
        <w:t>ефективно използване на наличните ресурси и на потенциалите на територията за устойчиво развитие на община Марица. Това са направления, насочени към:</w:t>
      </w:r>
    </w:p>
    <w:p w:rsidR="0021673C" w:rsidRPr="0021673C" w:rsidRDefault="0021673C" w:rsidP="0021673C">
      <w:pPr>
        <w:numPr>
          <w:ilvl w:val="0"/>
          <w:numId w:val="1"/>
        </w:numPr>
        <w:spacing w:after="0"/>
        <w:ind w:left="1080"/>
        <w:jc w:val="both"/>
        <w:rPr>
          <w:rFonts w:ascii="Times New Roman" w:hAnsi="Times New Roman" w:cs="Times New Roman"/>
          <w:b/>
          <w:sz w:val="24"/>
          <w:szCs w:val="24"/>
        </w:rPr>
      </w:pPr>
      <w:r w:rsidRPr="0021673C">
        <w:rPr>
          <w:rFonts w:ascii="Times New Roman" w:hAnsi="Times New Roman" w:cs="Times New Roman"/>
          <w:b/>
          <w:sz w:val="24"/>
          <w:szCs w:val="24"/>
        </w:rPr>
        <w:t>Ефективното използване на разполагаемите териториални ресурси и потенциали за изпълнение на предварително определените приоритети и на стратегическите (специфичните) цели за развитие на общината в средносрочен (седем годишен) времеви хоризонт.</w:t>
      </w:r>
    </w:p>
    <w:p w:rsidR="0021673C" w:rsidRPr="0021673C" w:rsidRDefault="0021673C" w:rsidP="0021673C">
      <w:pPr>
        <w:numPr>
          <w:ilvl w:val="0"/>
          <w:numId w:val="1"/>
        </w:numPr>
        <w:spacing w:after="0"/>
        <w:ind w:left="1080"/>
        <w:jc w:val="both"/>
        <w:rPr>
          <w:rFonts w:ascii="Times New Roman" w:hAnsi="Times New Roman" w:cs="Times New Roman"/>
          <w:b/>
          <w:sz w:val="24"/>
          <w:szCs w:val="24"/>
        </w:rPr>
      </w:pPr>
      <w:r w:rsidRPr="0021673C">
        <w:rPr>
          <w:rFonts w:ascii="Times New Roman" w:hAnsi="Times New Roman" w:cs="Times New Roman"/>
          <w:b/>
          <w:sz w:val="24"/>
          <w:szCs w:val="24"/>
        </w:rPr>
        <w:t>Формулиране на мерките за подобряване на:</w:t>
      </w:r>
    </w:p>
    <w:p w:rsidR="0021673C" w:rsidRPr="0021673C" w:rsidRDefault="0021673C" w:rsidP="004F1A7E">
      <w:pPr>
        <w:numPr>
          <w:ilvl w:val="0"/>
          <w:numId w:val="17"/>
        </w:numPr>
        <w:spacing w:after="0"/>
        <w:jc w:val="both"/>
        <w:rPr>
          <w:rFonts w:ascii="Times New Roman" w:hAnsi="Times New Roman" w:cs="Times New Roman"/>
          <w:b/>
          <w:sz w:val="24"/>
          <w:szCs w:val="24"/>
        </w:rPr>
      </w:pPr>
      <w:r w:rsidRPr="0021673C">
        <w:rPr>
          <w:rFonts w:ascii="Times New Roman" w:hAnsi="Times New Roman" w:cs="Times New Roman"/>
          <w:b/>
          <w:sz w:val="24"/>
          <w:szCs w:val="24"/>
        </w:rPr>
        <w:t>условията за живот на населението (качествени бюджетни и други услуги, подобрена селищна среда, съхранена природа);</w:t>
      </w:r>
    </w:p>
    <w:p w:rsidR="0021673C" w:rsidRPr="0021673C" w:rsidRDefault="0021673C" w:rsidP="004F1A7E">
      <w:pPr>
        <w:numPr>
          <w:ilvl w:val="0"/>
          <w:numId w:val="17"/>
        </w:numPr>
        <w:spacing w:after="0"/>
        <w:jc w:val="both"/>
        <w:rPr>
          <w:rFonts w:ascii="Times New Roman" w:hAnsi="Times New Roman" w:cs="Times New Roman"/>
          <w:b/>
          <w:sz w:val="24"/>
          <w:szCs w:val="24"/>
        </w:rPr>
      </w:pPr>
      <w:r w:rsidRPr="0021673C">
        <w:rPr>
          <w:rFonts w:ascii="Times New Roman" w:hAnsi="Times New Roman" w:cs="Times New Roman"/>
          <w:b/>
          <w:sz w:val="24"/>
          <w:szCs w:val="24"/>
        </w:rPr>
        <w:t>бизнес средата (инвестиции, заетост, доходи на населението);</w:t>
      </w:r>
    </w:p>
    <w:p w:rsidR="004F1A7E" w:rsidRPr="004F1A7E" w:rsidRDefault="0021673C" w:rsidP="004F1A7E">
      <w:pPr>
        <w:numPr>
          <w:ilvl w:val="0"/>
          <w:numId w:val="17"/>
        </w:numPr>
        <w:spacing w:after="0"/>
        <w:ind w:left="1134" w:firstLine="426"/>
        <w:jc w:val="both"/>
        <w:rPr>
          <w:rFonts w:ascii="Times New Roman" w:hAnsi="Times New Roman" w:cs="Times New Roman"/>
          <w:b/>
          <w:sz w:val="24"/>
          <w:szCs w:val="24"/>
        </w:rPr>
      </w:pPr>
      <w:r w:rsidRPr="004F1A7E">
        <w:rPr>
          <w:rFonts w:ascii="Times New Roman" w:hAnsi="Times New Roman" w:cs="Times New Roman"/>
          <w:b/>
          <w:sz w:val="24"/>
          <w:szCs w:val="24"/>
        </w:rPr>
        <w:t>екологическата обстановка в контекста на климатичните промени.</w:t>
      </w:r>
    </w:p>
    <w:p w:rsidR="0021673C" w:rsidRPr="004F1A7E" w:rsidRDefault="0021673C" w:rsidP="004F1A7E">
      <w:pPr>
        <w:pStyle w:val="ListParagraph"/>
        <w:numPr>
          <w:ilvl w:val="0"/>
          <w:numId w:val="2"/>
        </w:numPr>
        <w:spacing w:after="0"/>
        <w:ind w:left="1134"/>
        <w:jc w:val="both"/>
        <w:rPr>
          <w:rFonts w:ascii="Times New Roman" w:hAnsi="Times New Roman"/>
          <w:b/>
          <w:sz w:val="24"/>
          <w:szCs w:val="24"/>
        </w:rPr>
      </w:pPr>
      <w:proofErr w:type="spellStart"/>
      <w:r w:rsidRPr="004F1A7E">
        <w:rPr>
          <w:rFonts w:ascii="Times New Roman" w:hAnsi="Times New Roman"/>
          <w:b/>
          <w:sz w:val="24"/>
          <w:szCs w:val="24"/>
        </w:rPr>
        <w:t>Действията</w:t>
      </w:r>
      <w:proofErr w:type="spellEnd"/>
      <w:r w:rsidRPr="004F1A7E">
        <w:rPr>
          <w:rFonts w:ascii="Times New Roman" w:hAnsi="Times New Roman"/>
          <w:b/>
          <w:sz w:val="24"/>
          <w:szCs w:val="24"/>
        </w:rPr>
        <w:t xml:space="preserve"> </w:t>
      </w:r>
      <w:proofErr w:type="spellStart"/>
      <w:r w:rsidRPr="004F1A7E">
        <w:rPr>
          <w:rFonts w:ascii="Times New Roman" w:hAnsi="Times New Roman"/>
          <w:b/>
          <w:sz w:val="24"/>
          <w:szCs w:val="24"/>
        </w:rPr>
        <w:t>на</w:t>
      </w:r>
      <w:proofErr w:type="spellEnd"/>
      <w:r w:rsidRPr="004F1A7E">
        <w:rPr>
          <w:rFonts w:ascii="Times New Roman" w:hAnsi="Times New Roman"/>
          <w:b/>
          <w:sz w:val="24"/>
          <w:szCs w:val="24"/>
        </w:rPr>
        <w:t xml:space="preserve"> </w:t>
      </w:r>
      <w:proofErr w:type="spellStart"/>
      <w:r w:rsidRPr="004F1A7E">
        <w:rPr>
          <w:rFonts w:ascii="Times New Roman" w:hAnsi="Times New Roman"/>
          <w:b/>
          <w:sz w:val="24"/>
          <w:szCs w:val="24"/>
        </w:rPr>
        <w:t>институциите</w:t>
      </w:r>
      <w:proofErr w:type="spellEnd"/>
      <w:r w:rsidRPr="004F1A7E">
        <w:rPr>
          <w:rFonts w:ascii="Times New Roman" w:hAnsi="Times New Roman"/>
          <w:b/>
          <w:sz w:val="24"/>
          <w:szCs w:val="24"/>
        </w:rPr>
        <w:t xml:space="preserve">, </w:t>
      </w:r>
      <w:proofErr w:type="spellStart"/>
      <w:r w:rsidRPr="004F1A7E">
        <w:rPr>
          <w:rFonts w:ascii="Times New Roman" w:hAnsi="Times New Roman"/>
          <w:b/>
          <w:sz w:val="24"/>
          <w:szCs w:val="24"/>
        </w:rPr>
        <w:t>на</w:t>
      </w:r>
      <w:proofErr w:type="spellEnd"/>
      <w:r w:rsidRPr="004F1A7E">
        <w:rPr>
          <w:rFonts w:ascii="Times New Roman" w:hAnsi="Times New Roman"/>
          <w:b/>
          <w:sz w:val="24"/>
          <w:szCs w:val="24"/>
        </w:rPr>
        <w:t xml:space="preserve"> местните органи на властта, на бизнеса, на неправителствения сектор и на населението, обхващащи различните видове дейности на територията на общината за изпълнението на ПИРО.</w:t>
      </w:r>
    </w:p>
    <w:p w:rsidR="0021673C" w:rsidRPr="0021673C" w:rsidRDefault="0021673C" w:rsidP="0021673C">
      <w:pPr>
        <w:widowControl w:val="0"/>
        <w:autoSpaceDE w:val="0"/>
        <w:autoSpaceDN w:val="0"/>
        <w:adjustRightInd w:val="0"/>
        <w:spacing w:before="55" w:after="0" w:line="240" w:lineRule="auto"/>
        <w:ind w:left="102" w:firstLine="618"/>
        <w:jc w:val="both"/>
        <w:rPr>
          <w:rFonts w:ascii="Times New Roman" w:hAnsi="Times New Roman" w:cs="Times New Roman"/>
          <w:b/>
          <w:sz w:val="24"/>
          <w:szCs w:val="24"/>
        </w:rPr>
      </w:pPr>
      <w:r>
        <w:rPr>
          <w:rFonts w:ascii="Times New Roman" w:hAnsi="Times New Roman" w:cs="Times New Roman"/>
          <w:b/>
          <w:sz w:val="24"/>
          <w:szCs w:val="24"/>
        </w:rPr>
        <w:t>З</w:t>
      </w:r>
      <w:r w:rsidRPr="0021673C">
        <w:rPr>
          <w:rFonts w:ascii="Times New Roman" w:hAnsi="Times New Roman" w:cs="Times New Roman"/>
          <w:b/>
          <w:sz w:val="24"/>
          <w:szCs w:val="24"/>
        </w:rPr>
        <w:t>адачите на ПИРО могат да бъдат формулирани по следния начин::</w:t>
      </w:r>
    </w:p>
    <w:p w:rsidR="0021673C" w:rsidRPr="0021673C" w:rsidRDefault="0021673C" w:rsidP="0021673C">
      <w:pPr>
        <w:pStyle w:val="ListParagraph"/>
        <w:numPr>
          <w:ilvl w:val="0"/>
          <w:numId w:val="3"/>
        </w:numPr>
        <w:ind w:left="1080"/>
        <w:jc w:val="both"/>
        <w:rPr>
          <w:rFonts w:ascii="Times New Roman" w:hAnsi="Times New Roman"/>
          <w:b/>
          <w:sz w:val="24"/>
          <w:szCs w:val="24"/>
          <w:lang w:val="bg-BG"/>
        </w:rPr>
      </w:pPr>
      <w:r w:rsidRPr="0021673C">
        <w:rPr>
          <w:rFonts w:ascii="Times New Roman" w:hAnsi="Times New Roman"/>
          <w:b/>
          <w:sz w:val="24"/>
          <w:szCs w:val="24"/>
          <w:lang w:val="bg-BG"/>
        </w:rPr>
        <w:t xml:space="preserve">Извършване на анализи и оценки на развитието на общината в програмния период 2014-2020 г, като се очертаят положителните и негативните насоки в развитието и се формулират проблемите, задържащи развитието ѝ. За целта се отчитат заложените приоритети и стратегически приоритети на действащите стратегически и планови документи за програмния период 2014-2020 г. </w:t>
      </w:r>
    </w:p>
    <w:p w:rsidR="0021673C" w:rsidRPr="0021673C" w:rsidRDefault="0021673C" w:rsidP="0021673C">
      <w:pPr>
        <w:pStyle w:val="ListParagraph"/>
        <w:numPr>
          <w:ilvl w:val="0"/>
          <w:numId w:val="3"/>
        </w:numPr>
        <w:ind w:left="1080"/>
        <w:jc w:val="both"/>
        <w:rPr>
          <w:rFonts w:ascii="Times New Roman" w:hAnsi="Times New Roman"/>
          <w:b/>
          <w:sz w:val="24"/>
          <w:szCs w:val="24"/>
          <w:lang w:val="bg-BG"/>
        </w:rPr>
      </w:pPr>
      <w:r w:rsidRPr="0021673C">
        <w:rPr>
          <w:rFonts w:ascii="Times New Roman" w:hAnsi="Times New Roman"/>
          <w:b/>
          <w:sz w:val="24"/>
          <w:szCs w:val="24"/>
          <w:lang w:val="bg-BG"/>
        </w:rPr>
        <w:t>Отчитане на новите моменти в провежданата политика за регионално развитие и връзката му с местното самоуправление и устройственото планиране. Извършваните неколкократно частични изменения на действащия ОУП на общината следва да бъдат отчитани при изработване на ПИРО.</w:t>
      </w:r>
    </w:p>
    <w:p w:rsidR="0021673C" w:rsidRPr="0021673C" w:rsidRDefault="0021673C" w:rsidP="0021673C">
      <w:pPr>
        <w:pStyle w:val="ListParagraph"/>
        <w:numPr>
          <w:ilvl w:val="0"/>
          <w:numId w:val="3"/>
        </w:numPr>
        <w:ind w:left="1080"/>
        <w:jc w:val="both"/>
        <w:rPr>
          <w:rFonts w:ascii="Times New Roman" w:hAnsi="Times New Roman"/>
          <w:b/>
          <w:sz w:val="24"/>
          <w:szCs w:val="24"/>
          <w:lang w:val="bg-BG"/>
        </w:rPr>
      </w:pPr>
      <w:r w:rsidRPr="0021673C">
        <w:rPr>
          <w:rFonts w:ascii="Times New Roman" w:hAnsi="Times New Roman"/>
          <w:b/>
          <w:sz w:val="24"/>
          <w:szCs w:val="24"/>
          <w:lang w:val="bg-BG"/>
        </w:rPr>
        <w:t xml:space="preserve">Синхронизиране на приоритетите и стратегическите цели, заложени в документите за регионално развитие от по-високите йерархични нива (без да ги прилага механично), като се отчитат конкретните условия за развитие на община Марица. </w:t>
      </w:r>
    </w:p>
    <w:p w:rsidR="0021673C" w:rsidRPr="0021673C" w:rsidRDefault="0021673C" w:rsidP="0021673C">
      <w:pPr>
        <w:pStyle w:val="ListParagraph"/>
        <w:numPr>
          <w:ilvl w:val="0"/>
          <w:numId w:val="3"/>
        </w:numPr>
        <w:ind w:left="1080"/>
        <w:jc w:val="both"/>
        <w:rPr>
          <w:rFonts w:ascii="Times New Roman" w:hAnsi="Times New Roman"/>
          <w:b/>
          <w:sz w:val="24"/>
          <w:szCs w:val="24"/>
          <w:lang w:val="bg-BG"/>
        </w:rPr>
      </w:pPr>
      <w:r w:rsidRPr="0021673C">
        <w:rPr>
          <w:rFonts w:ascii="Times New Roman" w:hAnsi="Times New Roman"/>
          <w:b/>
          <w:sz w:val="24"/>
          <w:szCs w:val="24"/>
          <w:lang w:val="bg-BG"/>
        </w:rPr>
        <w:t>Осъществяване на приемственост в стратегическите цели и приоритети,  заложени в действащите стратегически, планови и програмни документи (вкл. ОПР) на община Марица, изпълнявани в програмния период 2014-2020 г.</w:t>
      </w:r>
    </w:p>
    <w:p w:rsidR="0021673C" w:rsidRPr="0021673C" w:rsidRDefault="0021673C" w:rsidP="0021673C">
      <w:pPr>
        <w:pStyle w:val="ListParagraph"/>
        <w:numPr>
          <w:ilvl w:val="0"/>
          <w:numId w:val="3"/>
        </w:numPr>
        <w:ind w:left="1080"/>
        <w:jc w:val="both"/>
        <w:rPr>
          <w:rFonts w:ascii="Times New Roman" w:hAnsi="Times New Roman"/>
          <w:b/>
          <w:sz w:val="24"/>
          <w:szCs w:val="24"/>
          <w:lang w:val="bg-BG"/>
        </w:rPr>
      </w:pPr>
      <w:r w:rsidRPr="0021673C">
        <w:rPr>
          <w:rFonts w:ascii="Times New Roman" w:hAnsi="Times New Roman"/>
          <w:b/>
          <w:sz w:val="24"/>
          <w:szCs w:val="24"/>
          <w:lang w:val="bg-BG"/>
        </w:rPr>
        <w:t>Прилагане, в дългосрочен и средносрочен времеви хоризонт, на подхода за интегриране на целите, приоритетите и на предприетите действия по реализацията на основните документи в сферата на устройственото планиране (ОУПО) и на регионалното развитие (ПИРО). Това е свързано с изискването за постигане на по-добър ефект от използване на териториалните ресурси и потенциали за устойчиво, комплексно социално, икономическо и инфраструктурно развитие и опазване на околната среда на община Марица в програмния период 2021-2027 г.</w:t>
      </w:r>
    </w:p>
    <w:p w:rsidR="0021673C" w:rsidRPr="0021673C" w:rsidRDefault="0021673C" w:rsidP="0021673C">
      <w:pPr>
        <w:pStyle w:val="ListParagraph"/>
        <w:numPr>
          <w:ilvl w:val="0"/>
          <w:numId w:val="3"/>
        </w:numPr>
        <w:ind w:left="1080"/>
        <w:jc w:val="both"/>
        <w:rPr>
          <w:rFonts w:ascii="Times New Roman" w:hAnsi="Times New Roman"/>
          <w:b/>
          <w:sz w:val="24"/>
          <w:szCs w:val="24"/>
          <w:lang w:val="bg-BG"/>
        </w:rPr>
      </w:pPr>
      <w:r w:rsidRPr="0021673C">
        <w:rPr>
          <w:rFonts w:ascii="Times New Roman" w:hAnsi="Times New Roman"/>
          <w:b/>
          <w:sz w:val="24"/>
          <w:szCs w:val="24"/>
          <w:lang w:val="bg-BG"/>
        </w:rPr>
        <w:t>Определяне рамките на комплексното, интегрирано развитие на общината за следващия 7 годишен период, очертани с формулираните приоритети и стратегически цели на ПИРО – Марица 2021-2027 г.</w:t>
      </w:r>
    </w:p>
    <w:p w:rsidR="0021673C" w:rsidRPr="0021673C" w:rsidRDefault="0021673C" w:rsidP="0021673C">
      <w:pPr>
        <w:pStyle w:val="ListParagraph"/>
        <w:numPr>
          <w:ilvl w:val="0"/>
          <w:numId w:val="3"/>
        </w:numPr>
        <w:ind w:left="1080"/>
        <w:jc w:val="both"/>
        <w:rPr>
          <w:rFonts w:ascii="Times New Roman" w:hAnsi="Times New Roman"/>
          <w:b/>
          <w:sz w:val="24"/>
          <w:szCs w:val="24"/>
          <w:lang w:val="bg-BG"/>
        </w:rPr>
      </w:pPr>
      <w:r w:rsidRPr="0021673C">
        <w:rPr>
          <w:rFonts w:ascii="Times New Roman" w:hAnsi="Times New Roman"/>
          <w:b/>
          <w:sz w:val="24"/>
          <w:szCs w:val="24"/>
          <w:lang w:val="bg-BG"/>
        </w:rPr>
        <w:t>Конкретизиране възможностите за изпълнение на приоритетите и целите на ПИРО със съответни мерки – програми и проекти, тяхното ресурсно осигуряване, сроковете за тяхното реализиране и ангажиментите на отговорните структури.</w:t>
      </w:r>
    </w:p>
    <w:p w:rsidR="0021673C" w:rsidRPr="0021673C" w:rsidRDefault="0021673C" w:rsidP="0021673C">
      <w:pPr>
        <w:pStyle w:val="ListParagraph"/>
        <w:numPr>
          <w:ilvl w:val="0"/>
          <w:numId w:val="3"/>
        </w:numPr>
        <w:ind w:left="1080"/>
        <w:jc w:val="both"/>
        <w:rPr>
          <w:rFonts w:ascii="Times New Roman" w:hAnsi="Times New Roman"/>
          <w:b/>
          <w:sz w:val="24"/>
          <w:szCs w:val="24"/>
          <w:lang w:val="bg-BG"/>
        </w:rPr>
      </w:pPr>
      <w:r w:rsidRPr="0021673C">
        <w:rPr>
          <w:rFonts w:ascii="Times New Roman" w:hAnsi="Times New Roman"/>
          <w:b/>
          <w:sz w:val="24"/>
          <w:szCs w:val="24"/>
          <w:lang w:val="bg-BG"/>
        </w:rPr>
        <w:lastRenderedPageBreak/>
        <w:t>Оценяване опита на органите на местно самоуправление (Общински съвет, Общинска администрация) и на другите партньори в реализацията на мерките (програми, проекти и на други местни инвестиционни инициативи), заложени в действащите планове и програми (основно в ОПР, общински стратегии и програми, бизнес планове на местния бизнес) и др.</w:t>
      </w:r>
    </w:p>
    <w:p w:rsidR="0021673C" w:rsidRPr="0021673C" w:rsidRDefault="0021673C" w:rsidP="0021673C">
      <w:pPr>
        <w:pStyle w:val="ListParagraph"/>
        <w:numPr>
          <w:ilvl w:val="0"/>
          <w:numId w:val="3"/>
        </w:numPr>
        <w:spacing w:after="0"/>
        <w:ind w:left="1080"/>
        <w:jc w:val="both"/>
        <w:rPr>
          <w:rFonts w:ascii="Times New Roman" w:hAnsi="Times New Roman"/>
          <w:b/>
          <w:sz w:val="24"/>
          <w:szCs w:val="24"/>
          <w:lang w:val="bg-BG"/>
        </w:rPr>
      </w:pPr>
      <w:r w:rsidRPr="0021673C">
        <w:rPr>
          <w:rFonts w:ascii="Times New Roman" w:hAnsi="Times New Roman"/>
          <w:b/>
          <w:sz w:val="24"/>
          <w:szCs w:val="24"/>
          <w:lang w:val="bg-BG"/>
        </w:rPr>
        <w:t>Обосноваване необходимостта от зони за целенасочено въздействие, които да бъдат определени по комплексен и по функционален признак.</w:t>
      </w:r>
    </w:p>
    <w:p w:rsidR="0021673C" w:rsidRPr="0021673C" w:rsidRDefault="0021673C" w:rsidP="0021673C">
      <w:pPr>
        <w:pStyle w:val="ListParagraph"/>
        <w:numPr>
          <w:ilvl w:val="0"/>
          <w:numId w:val="3"/>
        </w:numPr>
        <w:spacing w:after="0"/>
        <w:ind w:left="1080"/>
        <w:jc w:val="both"/>
        <w:rPr>
          <w:rFonts w:ascii="Times New Roman" w:hAnsi="Times New Roman"/>
          <w:b/>
          <w:sz w:val="24"/>
          <w:szCs w:val="24"/>
          <w:lang w:val="bg-BG"/>
        </w:rPr>
      </w:pPr>
      <w:r w:rsidRPr="0021673C">
        <w:rPr>
          <w:rFonts w:ascii="Times New Roman" w:hAnsi="Times New Roman"/>
          <w:b/>
          <w:sz w:val="24"/>
          <w:szCs w:val="24"/>
          <w:lang w:val="bg-BG"/>
        </w:rPr>
        <w:t>Акцентиране на интензивните междуобщински връзки със съседните общини и на първо място с община Пловдив, по линия на:</w:t>
      </w:r>
    </w:p>
    <w:p w:rsidR="0021673C" w:rsidRPr="0021673C" w:rsidRDefault="0021673C" w:rsidP="0021673C">
      <w:pPr>
        <w:pStyle w:val="ListParagraph"/>
        <w:numPr>
          <w:ilvl w:val="0"/>
          <w:numId w:val="4"/>
        </w:numPr>
        <w:spacing w:after="0"/>
        <w:jc w:val="both"/>
        <w:rPr>
          <w:rFonts w:ascii="Times New Roman" w:hAnsi="Times New Roman"/>
          <w:b/>
          <w:sz w:val="24"/>
          <w:szCs w:val="24"/>
          <w:lang w:val="bg-BG"/>
        </w:rPr>
      </w:pPr>
      <w:r w:rsidRPr="0021673C">
        <w:rPr>
          <w:rFonts w:ascii="Times New Roman" w:hAnsi="Times New Roman"/>
          <w:b/>
          <w:sz w:val="24"/>
          <w:szCs w:val="24"/>
          <w:lang w:val="bg-BG"/>
        </w:rPr>
        <w:t>ежедневните трудови пътувания;</w:t>
      </w:r>
    </w:p>
    <w:p w:rsidR="0021673C" w:rsidRPr="0021673C" w:rsidRDefault="0021673C" w:rsidP="0021673C">
      <w:pPr>
        <w:pStyle w:val="ListParagraph"/>
        <w:numPr>
          <w:ilvl w:val="0"/>
          <w:numId w:val="4"/>
        </w:numPr>
        <w:spacing w:after="0"/>
        <w:jc w:val="both"/>
        <w:rPr>
          <w:rFonts w:ascii="Times New Roman" w:hAnsi="Times New Roman"/>
          <w:b/>
          <w:sz w:val="24"/>
          <w:szCs w:val="24"/>
          <w:lang w:val="bg-BG"/>
        </w:rPr>
      </w:pPr>
      <w:r w:rsidRPr="0021673C">
        <w:rPr>
          <w:rFonts w:ascii="Times New Roman" w:hAnsi="Times New Roman"/>
          <w:b/>
          <w:sz w:val="24"/>
          <w:szCs w:val="24"/>
          <w:lang w:val="bg-BG"/>
        </w:rPr>
        <w:t>транспортното обслужване;</w:t>
      </w:r>
    </w:p>
    <w:p w:rsidR="0021673C" w:rsidRPr="0021673C" w:rsidRDefault="0021673C" w:rsidP="0021673C">
      <w:pPr>
        <w:pStyle w:val="ListParagraph"/>
        <w:numPr>
          <w:ilvl w:val="0"/>
          <w:numId w:val="4"/>
        </w:numPr>
        <w:spacing w:after="0"/>
        <w:jc w:val="both"/>
        <w:rPr>
          <w:rFonts w:ascii="Times New Roman" w:hAnsi="Times New Roman"/>
          <w:b/>
          <w:sz w:val="24"/>
          <w:szCs w:val="24"/>
          <w:lang w:val="bg-BG"/>
        </w:rPr>
      </w:pPr>
      <w:r w:rsidRPr="0021673C">
        <w:rPr>
          <w:rFonts w:ascii="Times New Roman" w:hAnsi="Times New Roman"/>
          <w:b/>
          <w:sz w:val="24"/>
          <w:szCs w:val="24"/>
          <w:lang w:val="bg-BG"/>
        </w:rPr>
        <w:t>средното общо, профилирано и професионално образование;</w:t>
      </w:r>
    </w:p>
    <w:p w:rsidR="0021673C" w:rsidRPr="0021673C" w:rsidRDefault="0021673C" w:rsidP="0021673C">
      <w:pPr>
        <w:pStyle w:val="ListParagraph"/>
        <w:numPr>
          <w:ilvl w:val="0"/>
          <w:numId w:val="4"/>
        </w:numPr>
        <w:spacing w:after="0"/>
        <w:jc w:val="both"/>
        <w:rPr>
          <w:rFonts w:ascii="Times New Roman" w:hAnsi="Times New Roman"/>
          <w:b/>
          <w:sz w:val="24"/>
          <w:szCs w:val="24"/>
          <w:lang w:val="bg-BG"/>
        </w:rPr>
      </w:pPr>
      <w:r w:rsidRPr="0021673C">
        <w:rPr>
          <w:rFonts w:ascii="Times New Roman" w:hAnsi="Times New Roman"/>
          <w:b/>
          <w:sz w:val="24"/>
          <w:szCs w:val="24"/>
          <w:lang w:val="bg-BG"/>
        </w:rPr>
        <w:t>болничното обслужване и спешната медицинска помощ;</w:t>
      </w:r>
    </w:p>
    <w:p w:rsidR="0021673C" w:rsidRPr="0021673C" w:rsidRDefault="0021673C" w:rsidP="0021673C">
      <w:pPr>
        <w:pStyle w:val="ListParagraph"/>
        <w:numPr>
          <w:ilvl w:val="0"/>
          <w:numId w:val="4"/>
        </w:numPr>
        <w:spacing w:after="0"/>
        <w:jc w:val="both"/>
        <w:rPr>
          <w:rFonts w:ascii="Times New Roman" w:hAnsi="Times New Roman"/>
          <w:b/>
          <w:sz w:val="24"/>
          <w:szCs w:val="24"/>
          <w:lang w:val="bg-BG"/>
        </w:rPr>
      </w:pPr>
      <w:r w:rsidRPr="0021673C">
        <w:rPr>
          <w:rFonts w:ascii="Times New Roman" w:hAnsi="Times New Roman"/>
          <w:b/>
          <w:sz w:val="24"/>
          <w:szCs w:val="24"/>
          <w:lang w:val="bg-BG"/>
        </w:rPr>
        <w:t>социалните дейности;</w:t>
      </w:r>
    </w:p>
    <w:p w:rsidR="0021673C" w:rsidRPr="0021673C" w:rsidRDefault="0021673C" w:rsidP="0021673C">
      <w:pPr>
        <w:pStyle w:val="ListParagraph"/>
        <w:numPr>
          <w:ilvl w:val="0"/>
          <w:numId w:val="4"/>
        </w:numPr>
        <w:spacing w:after="0"/>
        <w:jc w:val="both"/>
        <w:rPr>
          <w:rFonts w:ascii="Times New Roman" w:hAnsi="Times New Roman"/>
          <w:b/>
          <w:sz w:val="24"/>
          <w:szCs w:val="24"/>
          <w:lang w:val="bg-BG"/>
        </w:rPr>
      </w:pPr>
      <w:r w:rsidRPr="0021673C">
        <w:rPr>
          <w:rFonts w:ascii="Times New Roman" w:hAnsi="Times New Roman"/>
          <w:b/>
          <w:sz w:val="24"/>
          <w:szCs w:val="24"/>
          <w:lang w:val="bg-BG"/>
        </w:rPr>
        <w:t>решаване на общи проблеми с екологичен характер;</w:t>
      </w:r>
    </w:p>
    <w:p w:rsidR="0021673C" w:rsidRPr="0021673C" w:rsidRDefault="0021673C" w:rsidP="0021673C">
      <w:pPr>
        <w:pStyle w:val="ListParagraph"/>
        <w:numPr>
          <w:ilvl w:val="0"/>
          <w:numId w:val="4"/>
        </w:numPr>
        <w:spacing w:after="0"/>
        <w:jc w:val="both"/>
        <w:rPr>
          <w:rFonts w:ascii="Times New Roman" w:hAnsi="Times New Roman"/>
          <w:b/>
          <w:sz w:val="24"/>
          <w:szCs w:val="24"/>
          <w:lang w:val="bg-BG"/>
        </w:rPr>
      </w:pPr>
      <w:r w:rsidRPr="0021673C">
        <w:rPr>
          <w:rFonts w:ascii="Times New Roman" w:hAnsi="Times New Roman"/>
          <w:b/>
          <w:sz w:val="24"/>
          <w:szCs w:val="24"/>
          <w:lang w:val="bg-BG"/>
        </w:rPr>
        <w:t>реализация на общи идеи за социализиране на крайбрежни територии на р. Марица</w:t>
      </w:r>
    </w:p>
    <w:p w:rsidR="0021673C" w:rsidRPr="0021673C" w:rsidRDefault="0021673C" w:rsidP="0021673C">
      <w:pPr>
        <w:pStyle w:val="ListParagraph"/>
        <w:numPr>
          <w:ilvl w:val="0"/>
          <w:numId w:val="4"/>
        </w:numPr>
        <w:spacing w:after="0"/>
        <w:jc w:val="both"/>
        <w:rPr>
          <w:rFonts w:ascii="Times New Roman" w:hAnsi="Times New Roman"/>
          <w:b/>
          <w:sz w:val="24"/>
          <w:szCs w:val="24"/>
          <w:lang w:val="bg-BG"/>
        </w:rPr>
      </w:pPr>
      <w:r w:rsidRPr="0021673C">
        <w:rPr>
          <w:rFonts w:ascii="Times New Roman" w:hAnsi="Times New Roman"/>
          <w:b/>
          <w:sz w:val="24"/>
          <w:szCs w:val="24"/>
          <w:lang w:val="bg-BG"/>
        </w:rPr>
        <w:t xml:space="preserve">разработване на съвместни туристически пакети и др. </w:t>
      </w:r>
    </w:p>
    <w:p w:rsidR="0021673C" w:rsidRPr="0021673C" w:rsidRDefault="0021673C" w:rsidP="0021673C">
      <w:pPr>
        <w:spacing w:after="0"/>
        <w:ind w:firstLine="720"/>
        <w:jc w:val="both"/>
        <w:rPr>
          <w:rFonts w:ascii="Times New Roman" w:hAnsi="Times New Roman" w:cs="Times New Roman"/>
          <w:b/>
          <w:sz w:val="24"/>
          <w:szCs w:val="24"/>
        </w:rPr>
      </w:pP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е) Финансиране на плана/програмата (държавен, общински бюджет или международни програми, други финансови институции)</w:t>
      </w:r>
    </w:p>
    <w:p w:rsidR="00FC522E" w:rsidRPr="00FC522E" w:rsidRDefault="00FC522E" w:rsidP="0037300E">
      <w:pPr>
        <w:spacing w:after="0" w:line="240" w:lineRule="auto"/>
        <w:jc w:val="both"/>
        <w:rPr>
          <w:rFonts w:ascii="Times New Roman" w:eastAsia="Times New Roman" w:hAnsi="Times New Roman" w:cs="Times New Roman"/>
          <w:b/>
          <w:color w:val="222222"/>
          <w:sz w:val="24"/>
          <w:szCs w:val="24"/>
          <w:lang w:eastAsia="bg-BG"/>
        </w:rPr>
      </w:pPr>
      <w:r w:rsidRPr="00FC522E">
        <w:rPr>
          <w:rFonts w:ascii="Times New Roman" w:eastAsia="Times New Roman" w:hAnsi="Times New Roman" w:cs="Times New Roman"/>
          <w:b/>
          <w:color w:val="222222"/>
          <w:sz w:val="24"/>
          <w:szCs w:val="24"/>
          <w:lang w:eastAsia="bg-BG"/>
        </w:rPr>
        <w:t>Изработването на ПИРО се финансира със средства от общинския бюджет</w:t>
      </w:r>
      <w:r>
        <w:rPr>
          <w:rFonts w:ascii="Times New Roman" w:eastAsia="Times New Roman" w:hAnsi="Times New Roman" w:cs="Times New Roman"/>
          <w:b/>
          <w:color w:val="222222"/>
          <w:sz w:val="24"/>
          <w:szCs w:val="24"/>
          <w:lang w:eastAsia="bg-BG"/>
        </w:rPr>
        <w:t>.</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ж) Срокове и етапи на изготвянето на плана/програмата и наличие (нормативно регламентирано) на изискване за обществено обсъждане или друга процедурна форма за участие на обществеността</w:t>
      </w:r>
    </w:p>
    <w:p w:rsidR="00FC522E" w:rsidRPr="00FC522E" w:rsidRDefault="00FC522E" w:rsidP="00FC522E">
      <w:pPr>
        <w:spacing w:after="0" w:line="240" w:lineRule="auto"/>
        <w:jc w:val="both"/>
        <w:rPr>
          <w:rFonts w:ascii="Times New Roman" w:hAnsi="Times New Roman"/>
          <w:b/>
          <w:sz w:val="24"/>
          <w:szCs w:val="24"/>
        </w:rPr>
      </w:pPr>
      <w:r w:rsidRPr="00FC522E">
        <w:rPr>
          <w:rFonts w:ascii="Times New Roman" w:hAnsi="Times New Roman"/>
          <w:b/>
          <w:sz w:val="24"/>
          <w:szCs w:val="24"/>
        </w:rPr>
        <w:t>Етапите на изготвянето на плана са:</w:t>
      </w:r>
    </w:p>
    <w:p w:rsidR="00FC522E" w:rsidRDefault="00FC522E" w:rsidP="00FC522E">
      <w:pPr>
        <w:numPr>
          <w:ilvl w:val="0"/>
          <w:numId w:val="5"/>
        </w:numPr>
        <w:tabs>
          <w:tab w:val="clear" w:pos="900"/>
        </w:tabs>
        <w:spacing w:after="0" w:line="240" w:lineRule="auto"/>
        <w:ind w:left="0" w:firstLine="0"/>
        <w:jc w:val="both"/>
        <w:rPr>
          <w:rFonts w:ascii="Times New Roman" w:hAnsi="Times New Roman"/>
          <w:b/>
          <w:sz w:val="24"/>
          <w:szCs w:val="24"/>
        </w:rPr>
      </w:pPr>
      <w:r w:rsidRPr="00FC522E">
        <w:rPr>
          <w:rFonts w:ascii="Times New Roman" w:hAnsi="Times New Roman"/>
          <w:b/>
          <w:sz w:val="24"/>
          <w:szCs w:val="24"/>
        </w:rPr>
        <w:t xml:space="preserve">възлагане изработването на </w:t>
      </w:r>
      <w:r>
        <w:rPr>
          <w:rFonts w:ascii="Times New Roman" w:hAnsi="Times New Roman"/>
          <w:b/>
          <w:sz w:val="24"/>
          <w:szCs w:val="24"/>
        </w:rPr>
        <w:t>ПИРО</w:t>
      </w:r>
      <w:r w:rsidRPr="00FC522E">
        <w:rPr>
          <w:rFonts w:ascii="Times New Roman" w:hAnsi="Times New Roman"/>
          <w:b/>
          <w:sz w:val="24"/>
          <w:szCs w:val="24"/>
        </w:rPr>
        <w:t xml:space="preserve">; </w:t>
      </w:r>
    </w:p>
    <w:p w:rsidR="00F93454" w:rsidRPr="00FC522E" w:rsidRDefault="00F93454" w:rsidP="00FC522E">
      <w:pPr>
        <w:numPr>
          <w:ilvl w:val="0"/>
          <w:numId w:val="5"/>
        </w:numPr>
        <w:tabs>
          <w:tab w:val="clear" w:pos="900"/>
        </w:tabs>
        <w:spacing w:after="0" w:line="240" w:lineRule="auto"/>
        <w:ind w:left="0" w:firstLine="0"/>
        <w:jc w:val="both"/>
        <w:rPr>
          <w:rFonts w:ascii="Times New Roman" w:hAnsi="Times New Roman"/>
          <w:b/>
          <w:sz w:val="24"/>
          <w:szCs w:val="24"/>
        </w:rPr>
      </w:pPr>
      <w:r>
        <w:rPr>
          <w:rFonts w:ascii="Times New Roman" w:hAnsi="Times New Roman"/>
          <w:b/>
          <w:sz w:val="24"/>
          <w:szCs w:val="24"/>
        </w:rPr>
        <w:t>изработване на ПИРО;</w:t>
      </w:r>
    </w:p>
    <w:p w:rsidR="00F93454" w:rsidRDefault="00F93454" w:rsidP="00FC522E">
      <w:pPr>
        <w:numPr>
          <w:ilvl w:val="0"/>
          <w:numId w:val="5"/>
        </w:numPr>
        <w:tabs>
          <w:tab w:val="clear" w:pos="900"/>
        </w:tabs>
        <w:spacing w:after="0" w:line="240" w:lineRule="auto"/>
        <w:ind w:left="0" w:firstLine="0"/>
        <w:jc w:val="both"/>
        <w:rPr>
          <w:rFonts w:ascii="Times New Roman" w:hAnsi="Times New Roman"/>
          <w:b/>
          <w:sz w:val="24"/>
          <w:szCs w:val="24"/>
        </w:rPr>
      </w:pPr>
      <w:r>
        <w:rPr>
          <w:rFonts w:ascii="Times New Roman" w:hAnsi="Times New Roman"/>
          <w:b/>
          <w:sz w:val="24"/>
          <w:szCs w:val="24"/>
        </w:rPr>
        <w:t xml:space="preserve">осигуряване на информация и публичност в процеса на изработването - </w:t>
      </w:r>
      <w:r w:rsidR="00FC522E" w:rsidRPr="00FC522E">
        <w:rPr>
          <w:rFonts w:ascii="Times New Roman" w:hAnsi="Times New Roman"/>
          <w:b/>
          <w:sz w:val="24"/>
          <w:szCs w:val="24"/>
        </w:rPr>
        <w:t xml:space="preserve">публикуване на </w:t>
      </w:r>
      <w:r>
        <w:rPr>
          <w:rFonts w:ascii="Times New Roman" w:hAnsi="Times New Roman"/>
          <w:b/>
          <w:sz w:val="24"/>
          <w:szCs w:val="24"/>
        </w:rPr>
        <w:t>анкета на</w:t>
      </w:r>
      <w:r w:rsidRPr="00FC522E">
        <w:rPr>
          <w:rFonts w:ascii="Times New Roman" w:hAnsi="Times New Roman"/>
          <w:b/>
          <w:sz w:val="24"/>
          <w:szCs w:val="24"/>
        </w:rPr>
        <w:t xml:space="preserve"> интернет страницата на община </w:t>
      </w:r>
      <w:r>
        <w:rPr>
          <w:rFonts w:ascii="Times New Roman" w:hAnsi="Times New Roman"/>
          <w:b/>
          <w:sz w:val="24"/>
          <w:szCs w:val="24"/>
        </w:rPr>
        <w:t>Марица и анкетиране на местните общности чрез попълване на въпросник от кметовете на населените места</w:t>
      </w:r>
    </w:p>
    <w:p w:rsidR="00F93454" w:rsidRDefault="00F93454" w:rsidP="00FC522E">
      <w:pPr>
        <w:numPr>
          <w:ilvl w:val="0"/>
          <w:numId w:val="5"/>
        </w:numPr>
        <w:tabs>
          <w:tab w:val="clear" w:pos="900"/>
        </w:tabs>
        <w:spacing w:after="0" w:line="240" w:lineRule="auto"/>
        <w:ind w:left="0" w:firstLine="0"/>
        <w:jc w:val="both"/>
        <w:rPr>
          <w:rFonts w:ascii="Times New Roman" w:hAnsi="Times New Roman"/>
          <w:b/>
          <w:sz w:val="24"/>
          <w:szCs w:val="24"/>
        </w:rPr>
      </w:pPr>
      <w:r>
        <w:rPr>
          <w:rFonts w:ascii="Times New Roman" w:hAnsi="Times New Roman"/>
          <w:b/>
          <w:sz w:val="24"/>
          <w:szCs w:val="24"/>
        </w:rPr>
        <w:t xml:space="preserve">проектът за </w:t>
      </w:r>
      <w:r w:rsidR="00FC522E" w:rsidRPr="00FC522E">
        <w:rPr>
          <w:rFonts w:ascii="Times New Roman" w:hAnsi="Times New Roman"/>
          <w:b/>
          <w:sz w:val="24"/>
          <w:szCs w:val="24"/>
        </w:rPr>
        <w:t>П</w:t>
      </w:r>
      <w:r>
        <w:rPr>
          <w:rFonts w:ascii="Times New Roman" w:hAnsi="Times New Roman"/>
          <w:b/>
          <w:sz w:val="24"/>
          <w:szCs w:val="24"/>
        </w:rPr>
        <w:t>ИРО ще бъде публикуван на</w:t>
      </w:r>
      <w:r w:rsidR="00FC522E" w:rsidRPr="00FC522E">
        <w:rPr>
          <w:rFonts w:ascii="Times New Roman" w:hAnsi="Times New Roman"/>
          <w:b/>
          <w:sz w:val="24"/>
          <w:szCs w:val="24"/>
        </w:rPr>
        <w:t xml:space="preserve"> интернет страницата на община </w:t>
      </w:r>
      <w:r>
        <w:rPr>
          <w:rFonts w:ascii="Times New Roman" w:hAnsi="Times New Roman"/>
          <w:b/>
          <w:sz w:val="24"/>
          <w:szCs w:val="24"/>
        </w:rPr>
        <w:t>Марица за мнения и предложения</w:t>
      </w:r>
    </w:p>
    <w:p w:rsidR="00FC522E" w:rsidRPr="00FC522E" w:rsidRDefault="00F93454" w:rsidP="00FC522E">
      <w:pPr>
        <w:numPr>
          <w:ilvl w:val="0"/>
          <w:numId w:val="5"/>
        </w:numPr>
        <w:tabs>
          <w:tab w:val="clear" w:pos="900"/>
        </w:tabs>
        <w:spacing w:after="0" w:line="240" w:lineRule="auto"/>
        <w:ind w:left="0" w:firstLine="0"/>
        <w:jc w:val="both"/>
        <w:rPr>
          <w:rFonts w:ascii="Times New Roman" w:hAnsi="Times New Roman"/>
          <w:b/>
          <w:sz w:val="24"/>
          <w:szCs w:val="24"/>
        </w:rPr>
      </w:pPr>
      <w:r>
        <w:rPr>
          <w:rFonts w:ascii="Times New Roman" w:hAnsi="Times New Roman"/>
          <w:b/>
          <w:sz w:val="24"/>
          <w:szCs w:val="24"/>
        </w:rPr>
        <w:t xml:space="preserve">съгласно Методическите указания за разработване и прилагане на планове за интегрирано развитие на община (ПИРО) за периода 2021 – 2027 г., издадени от МРРБ на основание </w:t>
      </w:r>
      <w:r w:rsidR="001F455F">
        <w:rPr>
          <w:rFonts w:ascii="Times New Roman" w:hAnsi="Times New Roman"/>
          <w:b/>
          <w:sz w:val="24"/>
          <w:szCs w:val="24"/>
        </w:rPr>
        <w:t>чл.17, т.9 от ЗРР, се</w:t>
      </w:r>
      <w:r w:rsidR="00FC522E" w:rsidRPr="00FC522E">
        <w:rPr>
          <w:rFonts w:ascii="Times New Roman" w:hAnsi="Times New Roman"/>
          <w:b/>
          <w:sz w:val="24"/>
          <w:szCs w:val="24"/>
        </w:rPr>
        <w:t xml:space="preserve"> провежда обществено обсъждане на проекта</w:t>
      </w:r>
      <w:r w:rsidR="001F455F">
        <w:rPr>
          <w:rFonts w:ascii="Times New Roman" w:hAnsi="Times New Roman"/>
          <w:b/>
          <w:sz w:val="24"/>
          <w:szCs w:val="24"/>
        </w:rPr>
        <w:t>.</w:t>
      </w:r>
      <w:r w:rsidR="00FC522E" w:rsidRPr="00FC522E">
        <w:rPr>
          <w:rFonts w:ascii="Times New Roman" w:hAnsi="Times New Roman"/>
          <w:b/>
          <w:sz w:val="24"/>
          <w:szCs w:val="24"/>
        </w:rPr>
        <w:t xml:space="preserve"> </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3. Информация за органа, отговорен за прилагането на плана/програмата</w:t>
      </w:r>
    </w:p>
    <w:p w:rsidR="00281E07" w:rsidRPr="00281E07" w:rsidRDefault="00281E07" w:rsidP="0037300E">
      <w:pPr>
        <w:spacing w:after="0" w:line="240" w:lineRule="auto"/>
        <w:jc w:val="both"/>
        <w:rPr>
          <w:rFonts w:ascii="Times New Roman" w:eastAsia="Times New Roman" w:hAnsi="Times New Roman" w:cs="Times New Roman"/>
          <w:b/>
          <w:color w:val="222222"/>
          <w:sz w:val="24"/>
          <w:szCs w:val="24"/>
          <w:lang w:eastAsia="bg-BG"/>
        </w:rPr>
      </w:pPr>
      <w:r w:rsidRPr="00281E07">
        <w:rPr>
          <w:rFonts w:ascii="Times New Roman" w:eastAsia="Times New Roman" w:hAnsi="Times New Roman" w:cs="Times New Roman"/>
          <w:b/>
          <w:color w:val="222222"/>
          <w:sz w:val="24"/>
          <w:szCs w:val="24"/>
          <w:lang w:eastAsia="bg-BG"/>
        </w:rPr>
        <w:t>Общинска администрация</w:t>
      </w:r>
      <w:r>
        <w:rPr>
          <w:rFonts w:ascii="Times New Roman" w:eastAsia="Times New Roman" w:hAnsi="Times New Roman" w:cs="Times New Roman"/>
          <w:b/>
          <w:color w:val="222222"/>
          <w:sz w:val="24"/>
          <w:szCs w:val="24"/>
          <w:lang w:eastAsia="bg-BG"/>
        </w:rPr>
        <w:t xml:space="preserve"> Марица</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4. Орган за приемане/одобряване/утвърждаване на плана/програмата</w:t>
      </w:r>
    </w:p>
    <w:p w:rsidR="00281E07" w:rsidRPr="00281E07" w:rsidRDefault="00281E07" w:rsidP="0037300E">
      <w:pPr>
        <w:spacing w:after="0" w:line="240" w:lineRule="auto"/>
        <w:jc w:val="both"/>
        <w:rPr>
          <w:rFonts w:ascii="Times New Roman" w:eastAsia="Times New Roman" w:hAnsi="Times New Roman" w:cs="Times New Roman"/>
          <w:b/>
          <w:color w:val="222222"/>
          <w:sz w:val="24"/>
          <w:szCs w:val="24"/>
          <w:lang w:eastAsia="bg-BG"/>
        </w:rPr>
      </w:pPr>
      <w:r w:rsidRPr="00281E07">
        <w:rPr>
          <w:rFonts w:ascii="Times New Roman" w:eastAsia="Times New Roman" w:hAnsi="Times New Roman" w:cs="Times New Roman"/>
          <w:b/>
          <w:color w:val="222222"/>
          <w:sz w:val="24"/>
          <w:szCs w:val="24"/>
          <w:lang w:eastAsia="bg-BG"/>
        </w:rPr>
        <w:t>Общински съвет Марица</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5. (не е задължително за попълване)</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Моля да бъде допуснато извършването само на екологична оценка (ЕО)/В случаите по чл. 91, ал. 2 от Закона за опазване на околната среда (ЗООС), когато за инвестиционно предложение, включено в приложение № 1 или в приложение № 2 към ЗООС, се изисква и изготвянето на самостоятелен план или програма по чл. 85, ал. 1 и 2 от ЗООС поради следните основания (мотиви):</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………………………………………………………………………………………………………..........………………………………………………………………………………………………………..........Приложение:</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А. Информация по чл. 8а, ал. 2 от Наредбата за условията и реда за извършване на екологична оценка на планове и програми:</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lastRenderedPageBreak/>
        <w:t>1. Характеристика на плана/програмата относно:</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а) инвестиционните предложения по приложение № 1 към чл. 92, т. 1 и приложение № 2 към чл. 93, ал. 1, т. 1 и 2 към ЗООС и/или други инвестиционни предложения с предполагаемо значително въздействие върху околната среда, спрямо които предлаганият план/програма определя критерии, нормативи и други ръководни условия от значение за бъдещото им разрешаване или одобряване по отношение на местоположение, характер, мащабност и експлоатационни условия:</w:t>
      </w:r>
    </w:p>
    <w:p w:rsidR="002629CC" w:rsidRDefault="002629CC" w:rsidP="0037300E">
      <w:pPr>
        <w:spacing w:after="0" w:line="240" w:lineRule="auto"/>
        <w:jc w:val="both"/>
        <w:rPr>
          <w:rFonts w:ascii="Times New Roman" w:eastAsia="Times New Roman" w:hAnsi="Times New Roman" w:cs="Times New Roman"/>
          <w:b/>
          <w:color w:val="222222"/>
          <w:sz w:val="24"/>
          <w:szCs w:val="24"/>
          <w:lang w:eastAsia="bg-BG"/>
        </w:rPr>
      </w:pPr>
      <w:r>
        <w:rPr>
          <w:rFonts w:ascii="Times New Roman" w:eastAsia="Times New Roman" w:hAnsi="Times New Roman" w:cs="Times New Roman"/>
          <w:b/>
          <w:color w:val="222222"/>
          <w:sz w:val="24"/>
          <w:szCs w:val="24"/>
          <w:lang w:eastAsia="bg-BG"/>
        </w:rPr>
        <w:t>ПИРО е съобразен с действащата нормативна уредба в областта на опазването на околната среда, териториалното устройство,  местното самоуправление, както и с целите на кохезионната политика на Европейския съюз.</w:t>
      </w:r>
    </w:p>
    <w:p w:rsidR="002629CC" w:rsidRPr="002629CC" w:rsidRDefault="002629CC" w:rsidP="0037300E">
      <w:pPr>
        <w:spacing w:after="0" w:line="240" w:lineRule="auto"/>
        <w:jc w:val="both"/>
        <w:rPr>
          <w:rFonts w:ascii="Times New Roman" w:hAnsi="Times New Roman" w:cs="Times New Roman"/>
          <w:b/>
          <w:sz w:val="24"/>
          <w:szCs w:val="24"/>
        </w:rPr>
      </w:pPr>
      <w:r w:rsidRPr="002629CC">
        <w:rPr>
          <w:rFonts w:ascii="Times New Roman" w:hAnsi="Times New Roman" w:cs="Times New Roman"/>
          <w:b/>
          <w:sz w:val="24"/>
          <w:szCs w:val="24"/>
        </w:rPr>
        <w:t>П</w:t>
      </w:r>
      <w:r w:rsidR="00215A69">
        <w:rPr>
          <w:rFonts w:ascii="Times New Roman" w:hAnsi="Times New Roman" w:cs="Times New Roman"/>
          <w:b/>
          <w:sz w:val="24"/>
          <w:szCs w:val="24"/>
        </w:rPr>
        <w:t>ИРО</w:t>
      </w:r>
      <w:r w:rsidRPr="002629CC">
        <w:rPr>
          <w:rFonts w:ascii="Times New Roman" w:hAnsi="Times New Roman" w:cs="Times New Roman"/>
          <w:b/>
          <w:sz w:val="24"/>
          <w:szCs w:val="24"/>
        </w:rPr>
        <w:t xml:space="preserve"> на община Марица отчита заложените в </w:t>
      </w:r>
      <w:r w:rsidRPr="002629CC">
        <w:rPr>
          <w:rFonts w:ascii="Times New Roman" w:hAnsi="Times New Roman" w:cs="Times New Roman"/>
          <w:b/>
          <w:i/>
          <w:sz w:val="24"/>
          <w:szCs w:val="24"/>
        </w:rPr>
        <w:t>Националната програма за развитие на България – 2030</w:t>
      </w:r>
      <w:r w:rsidRPr="002629CC">
        <w:rPr>
          <w:rFonts w:ascii="Times New Roman" w:hAnsi="Times New Roman" w:cs="Times New Roman"/>
          <w:b/>
          <w:sz w:val="24"/>
          <w:szCs w:val="24"/>
        </w:rPr>
        <w:t xml:space="preserve"> и в </w:t>
      </w:r>
      <w:r w:rsidRPr="002629CC">
        <w:rPr>
          <w:rFonts w:ascii="Times New Roman" w:hAnsi="Times New Roman" w:cs="Times New Roman"/>
          <w:b/>
          <w:i/>
          <w:sz w:val="24"/>
          <w:szCs w:val="24"/>
        </w:rPr>
        <w:t xml:space="preserve">Интегрираната регионална стратегия за пространствено развитие на Южния централен район – 2021-2027 г. </w:t>
      </w:r>
      <w:r w:rsidRPr="002629CC">
        <w:rPr>
          <w:rFonts w:ascii="Times New Roman" w:hAnsi="Times New Roman" w:cs="Times New Roman"/>
          <w:b/>
          <w:sz w:val="24"/>
          <w:szCs w:val="24"/>
        </w:rPr>
        <w:t>приоритети.</w:t>
      </w:r>
    </w:p>
    <w:p w:rsidR="00F82258" w:rsidRDefault="00F82258" w:rsidP="0037300E">
      <w:pPr>
        <w:spacing w:after="0" w:line="240" w:lineRule="auto"/>
        <w:jc w:val="both"/>
        <w:rPr>
          <w:rFonts w:ascii="Times New Roman" w:eastAsia="Times New Roman" w:hAnsi="Times New Roman" w:cs="Times New Roman"/>
          <w:b/>
          <w:color w:val="222222"/>
          <w:sz w:val="24"/>
          <w:szCs w:val="24"/>
          <w:lang w:eastAsia="bg-BG"/>
        </w:rPr>
      </w:pPr>
      <w:r>
        <w:rPr>
          <w:rFonts w:ascii="Times New Roman" w:eastAsia="Times New Roman" w:hAnsi="Times New Roman" w:cs="Times New Roman"/>
          <w:b/>
          <w:color w:val="222222"/>
          <w:sz w:val="24"/>
          <w:szCs w:val="24"/>
          <w:lang w:eastAsia="bg-BG"/>
        </w:rPr>
        <w:t>В стратегическата част на ПИРО, въз основа на задълбочен анализ на състоянието на отделните компоненти на физическата среда и социално-икономическото развитие, нуждите и потенциалите, са формулирани визията, приоритетите и стратегическите цели за развитие на община Марица в следващите 7 години, а именно:</w:t>
      </w:r>
    </w:p>
    <w:p w:rsidR="001852F6" w:rsidRPr="00D625FE" w:rsidRDefault="001852F6" w:rsidP="001852F6">
      <w:pPr>
        <w:tabs>
          <w:tab w:val="left" w:pos="720"/>
        </w:tabs>
        <w:spacing w:after="0" w:line="240" w:lineRule="auto"/>
        <w:jc w:val="both"/>
        <w:rPr>
          <w:rFonts w:ascii="Arial" w:hAnsi="Arial" w:cs="Arial"/>
          <w:b/>
          <w:bCs/>
          <w:i/>
          <w:iCs/>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4410"/>
        <w:gridCol w:w="3240"/>
      </w:tblGrid>
      <w:tr w:rsidR="001852F6" w:rsidRPr="001852F6" w:rsidTr="001852F6">
        <w:trPr>
          <w:trHeight w:val="611"/>
        </w:trPr>
        <w:tc>
          <w:tcPr>
            <w:tcW w:w="2178" w:type="dxa"/>
            <w:shd w:val="clear" w:color="auto" w:fill="auto"/>
            <w:vAlign w:val="center"/>
          </w:tcPr>
          <w:p w:rsidR="001852F6" w:rsidRPr="001852F6" w:rsidRDefault="001852F6" w:rsidP="00743A5F">
            <w:pPr>
              <w:spacing w:after="0" w:line="240" w:lineRule="auto"/>
              <w:jc w:val="center"/>
              <w:rPr>
                <w:rFonts w:ascii="Times New Roman" w:hAnsi="Times New Roman" w:cs="Times New Roman"/>
                <w:b/>
                <w:bCs/>
                <w:iCs/>
                <w:sz w:val="20"/>
                <w:szCs w:val="20"/>
              </w:rPr>
            </w:pPr>
            <w:r w:rsidRPr="001852F6">
              <w:rPr>
                <w:rFonts w:ascii="Times New Roman" w:hAnsi="Times New Roman" w:cs="Times New Roman"/>
                <w:b/>
                <w:bCs/>
                <w:iCs/>
                <w:sz w:val="20"/>
                <w:szCs w:val="20"/>
              </w:rPr>
              <w:t>Приоритет</w:t>
            </w:r>
          </w:p>
        </w:tc>
        <w:tc>
          <w:tcPr>
            <w:tcW w:w="4410" w:type="dxa"/>
            <w:shd w:val="clear" w:color="auto" w:fill="auto"/>
            <w:vAlign w:val="center"/>
          </w:tcPr>
          <w:p w:rsidR="001852F6" w:rsidRPr="001852F6" w:rsidRDefault="001852F6" w:rsidP="00743A5F">
            <w:pPr>
              <w:spacing w:after="0" w:line="240" w:lineRule="auto"/>
              <w:jc w:val="center"/>
              <w:rPr>
                <w:rFonts w:ascii="Times New Roman" w:hAnsi="Times New Roman" w:cs="Times New Roman"/>
                <w:b/>
                <w:bCs/>
                <w:iCs/>
                <w:sz w:val="20"/>
                <w:szCs w:val="20"/>
              </w:rPr>
            </w:pPr>
            <w:r w:rsidRPr="001852F6">
              <w:rPr>
                <w:rFonts w:ascii="Times New Roman" w:hAnsi="Times New Roman" w:cs="Times New Roman"/>
                <w:b/>
                <w:bCs/>
                <w:iCs/>
                <w:sz w:val="20"/>
                <w:szCs w:val="20"/>
              </w:rPr>
              <w:t>Стратегически цели (СЦ)</w:t>
            </w:r>
          </w:p>
        </w:tc>
        <w:tc>
          <w:tcPr>
            <w:tcW w:w="3240" w:type="dxa"/>
            <w:shd w:val="clear" w:color="auto" w:fill="auto"/>
            <w:vAlign w:val="center"/>
          </w:tcPr>
          <w:p w:rsidR="001852F6" w:rsidRPr="001852F6" w:rsidRDefault="001852F6" w:rsidP="00743A5F">
            <w:pPr>
              <w:spacing w:after="0" w:line="240" w:lineRule="auto"/>
              <w:jc w:val="center"/>
              <w:rPr>
                <w:rFonts w:ascii="Times New Roman" w:hAnsi="Times New Roman" w:cs="Times New Roman"/>
                <w:b/>
                <w:bCs/>
                <w:iCs/>
                <w:sz w:val="20"/>
                <w:szCs w:val="20"/>
              </w:rPr>
            </w:pPr>
            <w:r w:rsidRPr="001852F6">
              <w:rPr>
                <w:rFonts w:ascii="Times New Roman" w:hAnsi="Times New Roman" w:cs="Times New Roman"/>
                <w:b/>
                <w:bCs/>
                <w:iCs/>
                <w:sz w:val="20"/>
                <w:szCs w:val="20"/>
              </w:rPr>
              <w:t>Мерки (М)</w:t>
            </w:r>
          </w:p>
        </w:tc>
      </w:tr>
      <w:tr w:rsidR="001852F6" w:rsidRPr="001852F6" w:rsidTr="001852F6">
        <w:tc>
          <w:tcPr>
            <w:tcW w:w="2178" w:type="dxa"/>
            <w:vMerge w:val="restart"/>
            <w:shd w:val="clear" w:color="auto" w:fill="auto"/>
            <w:vAlign w:val="center"/>
          </w:tcPr>
          <w:p w:rsidR="001852F6" w:rsidRPr="001852F6" w:rsidRDefault="001852F6" w:rsidP="00743A5F">
            <w:pPr>
              <w:tabs>
                <w:tab w:val="left" w:pos="1080"/>
              </w:tabs>
              <w:spacing w:after="0" w:line="240" w:lineRule="auto"/>
              <w:ind w:left="90"/>
              <w:rPr>
                <w:rFonts w:ascii="Times New Roman" w:hAnsi="Times New Roman" w:cs="Times New Roman"/>
                <w:b/>
                <w:bCs/>
                <w:iCs/>
                <w:sz w:val="20"/>
                <w:szCs w:val="20"/>
              </w:rPr>
            </w:pPr>
            <w:r w:rsidRPr="001852F6">
              <w:rPr>
                <w:rFonts w:ascii="Times New Roman" w:hAnsi="Times New Roman" w:cs="Times New Roman"/>
                <w:b/>
                <w:bCs/>
                <w:iCs/>
                <w:sz w:val="20"/>
                <w:szCs w:val="20"/>
              </w:rPr>
              <w:t>П. 1. Балансиран, устойчив растеж чрез привличане на нови свежи инвестиции за утвърждаване на водещите функции на комплекс от икономически дейности в трите сектора на местната икономика</w:t>
            </w:r>
          </w:p>
        </w:tc>
        <w:tc>
          <w:tcPr>
            <w:tcW w:w="4410" w:type="dxa"/>
            <w:shd w:val="clear" w:color="auto" w:fill="auto"/>
            <w:vAlign w:val="center"/>
          </w:tcPr>
          <w:p w:rsidR="001852F6" w:rsidRPr="001852F6" w:rsidRDefault="001852F6" w:rsidP="001852F6">
            <w:pPr>
              <w:numPr>
                <w:ilvl w:val="0"/>
                <w:numId w:val="6"/>
              </w:numPr>
              <w:spacing w:after="0"/>
              <w:ind w:left="252" w:hanging="180"/>
              <w:rPr>
                <w:rFonts w:ascii="Times New Roman" w:hAnsi="Times New Roman" w:cs="Times New Roman"/>
                <w:b/>
                <w:i/>
                <w:sz w:val="20"/>
                <w:szCs w:val="20"/>
              </w:rPr>
            </w:pPr>
            <w:r w:rsidRPr="001852F6">
              <w:rPr>
                <w:rFonts w:ascii="Times New Roman" w:hAnsi="Times New Roman" w:cs="Times New Roman"/>
                <w:b/>
                <w:i/>
                <w:sz w:val="20"/>
                <w:szCs w:val="20"/>
              </w:rPr>
              <w:t xml:space="preserve">СЦ 1.1. </w:t>
            </w:r>
            <w:r w:rsidRPr="001852F6">
              <w:rPr>
                <w:rFonts w:ascii="Times New Roman" w:hAnsi="Times New Roman" w:cs="Times New Roman"/>
                <w:i/>
                <w:sz w:val="20"/>
                <w:szCs w:val="20"/>
              </w:rPr>
              <w:t xml:space="preserve">Устойчиво икономическо развитие, базирано на местни ресурси и инициативи на бизнеса за привличане на нови инвестиции </w:t>
            </w:r>
          </w:p>
        </w:tc>
        <w:tc>
          <w:tcPr>
            <w:tcW w:w="3240" w:type="dxa"/>
            <w:shd w:val="clear" w:color="auto" w:fill="auto"/>
            <w:vAlign w:val="center"/>
          </w:tcPr>
          <w:p w:rsidR="001852F6" w:rsidRPr="001852F6" w:rsidRDefault="001852F6" w:rsidP="001852F6">
            <w:pPr>
              <w:numPr>
                <w:ilvl w:val="0"/>
                <w:numId w:val="14"/>
              </w:numPr>
              <w:tabs>
                <w:tab w:val="left" w:pos="372"/>
                <w:tab w:val="left" w:pos="657"/>
              </w:tabs>
              <w:spacing w:after="0" w:line="240" w:lineRule="auto"/>
              <w:ind w:left="75" w:firstLine="0"/>
              <w:rPr>
                <w:rFonts w:ascii="Times New Roman" w:hAnsi="Times New Roman" w:cs="Times New Roman"/>
                <w:bCs/>
                <w:i/>
                <w:iCs/>
                <w:sz w:val="20"/>
                <w:szCs w:val="20"/>
              </w:rPr>
            </w:pPr>
            <w:r w:rsidRPr="001852F6">
              <w:rPr>
                <w:rFonts w:ascii="Times New Roman" w:eastAsia="Times New Roman" w:hAnsi="Times New Roman" w:cs="Times New Roman"/>
                <w:i/>
                <w:sz w:val="20"/>
                <w:szCs w:val="20"/>
              </w:rPr>
              <w:t>М. 1.1.1:Стимулиране на биоземеделието и биоживотновъдството</w:t>
            </w:r>
          </w:p>
          <w:p w:rsidR="001852F6" w:rsidRPr="001852F6" w:rsidRDefault="001852F6" w:rsidP="001852F6">
            <w:pPr>
              <w:numPr>
                <w:ilvl w:val="0"/>
                <w:numId w:val="14"/>
              </w:numPr>
              <w:tabs>
                <w:tab w:val="left" w:pos="372"/>
                <w:tab w:val="left" w:pos="657"/>
              </w:tabs>
              <w:spacing w:after="0" w:line="240" w:lineRule="auto"/>
              <w:ind w:left="75" w:firstLine="0"/>
              <w:rPr>
                <w:rFonts w:ascii="Times New Roman" w:hAnsi="Times New Roman" w:cs="Times New Roman"/>
                <w:bCs/>
                <w:i/>
                <w:iCs/>
                <w:sz w:val="20"/>
                <w:szCs w:val="20"/>
              </w:rPr>
            </w:pPr>
            <w:r w:rsidRPr="001852F6">
              <w:rPr>
                <w:rFonts w:ascii="Times New Roman" w:eastAsia="Times New Roman" w:hAnsi="Times New Roman" w:cs="Times New Roman"/>
                <w:sz w:val="20"/>
                <w:szCs w:val="20"/>
              </w:rPr>
              <w:t xml:space="preserve"> </w:t>
            </w:r>
            <w:r w:rsidRPr="001852F6">
              <w:rPr>
                <w:rFonts w:ascii="Times New Roman" w:eastAsia="Times New Roman" w:hAnsi="Times New Roman" w:cs="Times New Roman"/>
                <w:i/>
                <w:sz w:val="20"/>
                <w:szCs w:val="20"/>
              </w:rPr>
              <w:t>М. 1.1.2: Подобряване на иригационната инфраструктура на земеделието</w:t>
            </w:r>
          </w:p>
          <w:p w:rsidR="001852F6" w:rsidRPr="001852F6" w:rsidRDefault="001852F6" w:rsidP="001852F6">
            <w:pPr>
              <w:numPr>
                <w:ilvl w:val="0"/>
                <w:numId w:val="14"/>
              </w:numPr>
              <w:tabs>
                <w:tab w:val="left" w:pos="372"/>
                <w:tab w:val="left" w:pos="657"/>
              </w:tabs>
              <w:spacing w:after="0" w:line="240" w:lineRule="auto"/>
              <w:ind w:left="75" w:firstLine="0"/>
              <w:rPr>
                <w:rFonts w:ascii="Times New Roman" w:hAnsi="Times New Roman" w:cs="Times New Roman"/>
                <w:bCs/>
                <w:i/>
                <w:iCs/>
                <w:sz w:val="20"/>
                <w:szCs w:val="20"/>
              </w:rPr>
            </w:pPr>
            <w:r w:rsidRPr="001852F6">
              <w:rPr>
                <w:rFonts w:ascii="Times New Roman" w:hAnsi="Times New Roman" w:cs="Times New Roman"/>
                <w:bCs/>
                <w:i/>
                <w:iCs/>
                <w:sz w:val="20"/>
                <w:szCs w:val="20"/>
              </w:rPr>
              <w:t>М. 1.1.3. Инвестиции в иновативни производства</w:t>
            </w:r>
          </w:p>
        </w:tc>
      </w:tr>
      <w:tr w:rsidR="001852F6" w:rsidRPr="001852F6" w:rsidTr="001852F6">
        <w:trPr>
          <w:trHeight w:val="1322"/>
        </w:trPr>
        <w:tc>
          <w:tcPr>
            <w:tcW w:w="2178" w:type="dxa"/>
            <w:vMerge/>
            <w:shd w:val="clear" w:color="auto" w:fill="auto"/>
          </w:tcPr>
          <w:p w:rsidR="001852F6" w:rsidRPr="001852F6" w:rsidRDefault="001852F6" w:rsidP="00743A5F">
            <w:pPr>
              <w:spacing w:after="0" w:line="240" w:lineRule="auto"/>
              <w:rPr>
                <w:rFonts w:ascii="Times New Roman" w:hAnsi="Times New Roman" w:cs="Times New Roman"/>
                <w:b/>
                <w:bCs/>
                <w:iCs/>
                <w:sz w:val="20"/>
                <w:szCs w:val="20"/>
              </w:rPr>
            </w:pPr>
          </w:p>
        </w:tc>
        <w:tc>
          <w:tcPr>
            <w:tcW w:w="4410" w:type="dxa"/>
            <w:shd w:val="clear" w:color="auto" w:fill="auto"/>
            <w:vAlign w:val="center"/>
          </w:tcPr>
          <w:p w:rsidR="001852F6" w:rsidRPr="001852F6" w:rsidRDefault="001852F6" w:rsidP="001852F6">
            <w:pPr>
              <w:numPr>
                <w:ilvl w:val="0"/>
                <w:numId w:val="6"/>
              </w:numPr>
              <w:spacing w:after="0"/>
              <w:ind w:left="342" w:hanging="270"/>
              <w:rPr>
                <w:rFonts w:ascii="Times New Roman" w:hAnsi="Times New Roman" w:cs="Times New Roman"/>
                <w:b/>
                <w:i/>
                <w:sz w:val="20"/>
                <w:szCs w:val="20"/>
              </w:rPr>
            </w:pPr>
            <w:r w:rsidRPr="001852F6">
              <w:rPr>
                <w:rFonts w:ascii="Times New Roman" w:hAnsi="Times New Roman" w:cs="Times New Roman"/>
                <w:b/>
                <w:i/>
                <w:sz w:val="20"/>
                <w:szCs w:val="20"/>
              </w:rPr>
              <w:t xml:space="preserve">СЦ 1.2. </w:t>
            </w:r>
            <w:r w:rsidRPr="001852F6">
              <w:rPr>
                <w:rFonts w:ascii="Times New Roman" w:hAnsi="Times New Roman" w:cs="Times New Roman"/>
                <w:sz w:val="20"/>
                <w:szCs w:val="20"/>
              </w:rPr>
              <w:t>„</w:t>
            </w:r>
            <w:r w:rsidRPr="001852F6">
              <w:rPr>
                <w:rFonts w:ascii="Times New Roman" w:hAnsi="Times New Roman" w:cs="Times New Roman"/>
                <w:i/>
                <w:sz w:val="20"/>
                <w:szCs w:val="20"/>
              </w:rPr>
              <w:t>Подкрепа на предприемаческата активност за създаване на нови иновативни малки и средни предприятия“</w:t>
            </w:r>
          </w:p>
        </w:tc>
        <w:tc>
          <w:tcPr>
            <w:tcW w:w="3240" w:type="dxa"/>
            <w:shd w:val="clear" w:color="auto" w:fill="auto"/>
            <w:vAlign w:val="center"/>
          </w:tcPr>
          <w:p w:rsidR="001852F6" w:rsidRPr="001852F6" w:rsidRDefault="001852F6" w:rsidP="001852F6">
            <w:pPr>
              <w:numPr>
                <w:ilvl w:val="0"/>
                <w:numId w:val="13"/>
              </w:numPr>
              <w:tabs>
                <w:tab w:val="left" w:pos="372"/>
                <w:tab w:val="left" w:pos="657"/>
              </w:tabs>
              <w:spacing w:after="0" w:line="240" w:lineRule="auto"/>
              <w:ind w:left="75" w:firstLine="0"/>
              <w:rPr>
                <w:rFonts w:ascii="Times New Roman" w:hAnsi="Times New Roman" w:cs="Times New Roman"/>
                <w:bCs/>
                <w:i/>
                <w:iCs/>
                <w:sz w:val="20"/>
                <w:szCs w:val="20"/>
              </w:rPr>
            </w:pPr>
            <w:r w:rsidRPr="001852F6">
              <w:rPr>
                <w:rFonts w:ascii="Times New Roman" w:hAnsi="Times New Roman" w:cs="Times New Roman"/>
                <w:i/>
                <w:sz w:val="20"/>
                <w:szCs w:val="20"/>
              </w:rPr>
              <w:t>М 1.2.1 Съ</w:t>
            </w:r>
            <w:r w:rsidRPr="001852F6">
              <w:rPr>
                <w:rFonts w:ascii="Times New Roman" w:hAnsi="Times New Roman" w:cs="Times New Roman"/>
                <w:i/>
                <w:spacing w:val="4"/>
                <w:sz w:val="20"/>
                <w:szCs w:val="20"/>
              </w:rPr>
              <w:t>з</w:t>
            </w:r>
            <w:r w:rsidRPr="001852F6">
              <w:rPr>
                <w:rFonts w:ascii="Times New Roman" w:hAnsi="Times New Roman" w:cs="Times New Roman"/>
                <w:i/>
                <w:sz w:val="20"/>
                <w:szCs w:val="20"/>
              </w:rPr>
              <w:t>да</w:t>
            </w:r>
            <w:r w:rsidRPr="001852F6">
              <w:rPr>
                <w:rFonts w:ascii="Times New Roman" w:hAnsi="Times New Roman" w:cs="Times New Roman"/>
                <w:i/>
                <w:spacing w:val="-3"/>
                <w:sz w:val="20"/>
                <w:szCs w:val="20"/>
              </w:rPr>
              <w:t>в</w:t>
            </w:r>
            <w:r w:rsidRPr="001852F6">
              <w:rPr>
                <w:rFonts w:ascii="Times New Roman" w:hAnsi="Times New Roman" w:cs="Times New Roman"/>
                <w:i/>
                <w:sz w:val="20"/>
                <w:szCs w:val="20"/>
              </w:rPr>
              <w:t>ане,</w:t>
            </w:r>
            <w:r w:rsidRPr="001852F6">
              <w:rPr>
                <w:rFonts w:ascii="Times New Roman" w:hAnsi="Times New Roman" w:cs="Times New Roman"/>
                <w:i/>
                <w:spacing w:val="26"/>
                <w:sz w:val="20"/>
                <w:szCs w:val="20"/>
              </w:rPr>
              <w:t xml:space="preserve"> </w:t>
            </w:r>
            <w:r w:rsidRPr="001852F6">
              <w:rPr>
                <w:rFonts w:ascii="Times New Roman" w:hAnsi="Times New Roman" w:cs="Times New Roman"/>
                <w:i/>
                <w:sz w:val="20"/>
                <w:szCs w:val="20"/>
              </w:rPr>
              <w:t>п</w:t>
            </w:r>
            <w:r w:rsidRPr="001852F6">
              <w:rPr>
                <w:rFonts w:ascii="Times New Roman" w:hAnsi="Times New Roman" w:cs="Times New Roman"/>
                <w:i/>
                <w:spacing w:val="2"/>
                <w:sz w:val="20"/>
                <w:szCs w:val="20"/>
              </w:rPr>
              <w:t>р</w:t>
            </w:r>
            <w:r w:rsidRPr="001852F6">
              <w:rPr>
                <w:rFonts w:ascii="Times New Roman" w:hAnsi="Times New Roman" w:cs="Times New Roman"/>
                <w:i/>
                <w:sz w:val="20"/>
                <w:szCs w:val="20"/>
              </w:rPr>
              <w:t>ом</w:t>
            </w:r>
            <w:r w:rsidRPr="001852F6">
              <w:rPr>
                <w:rFonts w:ascii="Times New Roman" w:hAnsi="Times New Roman" w:cs="Times New Roman"/>
                <w:i/>
                <w:spacing w:val="-2"/>
                <w:sz w:val="20"/>
                <w:szCs w:val="20"/>
              </w:rPr>
              <w:t>о</w:t>
            </w:r>
            <w:r w:rsidRPr="001852F6">
              <w:rPr>
                <w:rFonts w:ascii="Times New Roman" w:hAnsi="Times New Roman" w:cs="Times New Roman"/>
                <w:i/>
                <w:sz w:val="20"/>
                <w:szCs w:val="20"/>
              </w:rPr>
              <w:t>ц</w:t>
            </w:r>
            <w:r w:rsidRPr="001852F6">
              <w:rPr>
                <w:rFonts w:ascii="Times New Roman" w:hAnsi="Times New Roman" w:cs="Times New Roman"/>
                <w:i/>
                <w:spacing w:val="4"/>
                <w:sz w:val="20"/>
                <w:szCs w:val="20"/>
              </w:rPr>
              <w:t>и</w:t>
            </w:r>
            <w:r w:rsidRPr="001852F6">
              <w:rPr>
                <w:rFonts w:ascii="Times New Roman" w:hAnsi="Times New Roman" w:cs="Times New Roman"/>
                <w:i/>
                <w:sz w:val="20"/>
                <w:szCs w:val="20"/>
              </w:rPr>
              <w:t>р</w:t>
            </w:r>
            <w:r w:rsidRPr="001852F6">
              <w:rPr>
                <w:rFonts w:ascii="Times New Roman" w:hAnsi="Times New Roman" w:cs="Times New Roman"/>
                <w:i/>
                <w:spacing w:val="-3"/>
                <w:sz w:val="20"/>
                <w:szCs w:val="20"/>
              </w:rPr>
              <w:t>а</w:t>
            </w:r>
            <w:r w:rsidRPr="001852F6">
              <w:rPr>
                <w:rFonts w:ascii="Times New Roman" w:hAnsi="Times New Roman" w:cs="Times New Roman"/>
                <w:i/>
                <w:sz w:val="20"/>
                <w:szCs w:val="20"/>
              </w:rPr>
              <w:t>не</w:t>
            </w:r>
            <w:r w:rsidRPr="001852F6">
              <w:rPr>
                <w:rFonts w:ascii="Times New Roman" w:hAnsi="Times New Roman" w:cs="Times New Roman"/>
                <w:i/>
                <w:spacing w:val="26"/>
                <w:sz w:val="20"/>
                <w:szCs w:val="20"/>
              </w:rPr>
              <w:t xml:space="preserve"> </w:t>
            </w:r>
            <w:r w:rsidRPr="001852F6">
              <w:rPr>
                <w:rFonts w:ascii="Times New Roman" w:hAnsi="Times New Roman" w:cs="Times New Roman"/>
                <w:i/>
                <w:sz w:val="20"/>
                <w:szCs w:val="20"/>
              </w:rPr>
              <w:t>и</w:t>
            </w:r>
            <w:r w:rsidRPr="001852F6">
              <w:rPr>
                <w:rFonts w:ascii="Times New Roman" w:hAnsi="Times New Roman" w:cs="Times New Roman"/>
                <w:i/>
                <w:spacing w:val="26"/>
                <w:sz w:val="20"/>
                <w:szCs w:val="20"/>
              </w:rPr>
              <w:t xml:space="preserve"> </w:t>
            </w:r>
            <w:r w:rsidRPr="001852F6">
              <w:rPr>
                <w:rFonts w:ascii="Times New Roman" w:hAnsi="Times New Roman" w:cs="Times New Roman"/>
                <w:i/>
                <w:sz w:val="20"/>
                <w:szCs w:val="20"/>
              </w:rPr>
              <w:t>п</w:t>
            </w:r>
            <w:r w:rsidRPr="001852F6">
              <w:rPr>
                <w:rFonts w:ascii="Times New Roman" w:hAnsi="Times New Roman" w:cs="Times New Roman"/>
                <w:i/>
                <w:spacing w:val="2"/>
                <w:sz w:val="20"/>
                <w:szCs w:val="20"/>
              </w:rPr>
              <w:t>о</w:t>
            </w:r>
            <w:r w:rsidRPr="001852F6">
              <w:rPr>
                <w:rFonts w:ascii="Times New Roman" w:hAnsi="Times New Roman" w:cs="Times New Roman"/>
                <w:i/>
                <w:sz w:val="20"/>
                <w:szCs w:val="20"/>
              </w:rPr>
              <w:t>дкрепа</w:t>
            </w:r>
            <w:r w:rsidRPr="001852F6">
              <w:rPr>
                <w:rFonts w:ascii="Times New Roman" w:hAnsi="Times New Roman" w:cs="Times New Roman"/>
                <w:i/>
                <w:spacing w:val="26"/>
                <w:sz w:val="20"/>
                <w:szCs w:val="20"/>
              </w:rPr>
              <w:t xml:space="preserve"> </w:t>
            </w:r>
            <w:r w:rsidRPr="001852F6">
              <w:rPr>
                <w:rFonts w:ascii="Times New Roman" w:hAnsi="Times New Roman" w:cs="Times New Roman"/>
                <w:i/>
                <w:sz w:val="20"/>
                <w:szCs w:val="20"/>
              </w:rPr>
              <w:t>на</w:t>
            </w:r>
            <w:r w:rsidRPr="001852F6">
              <w:rPr>
                <w:rFonts w:ascii="Times New Roman" w:hAnsi="Times New Roman" w:cs="Times New Roman"/>
                <w:i/>
                <w:spacing w:val="28"/>
                <w:sz w:val="20"/>
                <w:szCs w:val="20"/>
              </w:rPr>
              <w:t xml:space="preserve"> </w:t>
            </w:r>
            <w:r w:rsidRPr="001852F6">
              <w:rPr>
                <w:rFonts w:ascii="Times New Roman" w:hAnsi="Times New Roman" w:cs="Times New Roman"/>
                <w:i/>
                <w:sz w:val="20"/>
                <w:szCs w:val="20"/>
              </w:rPr>
              <w:t>м</w:t>
            </w:r>
            <w:r w:rsidRPr="001852F6">
              <w:rPr>
                <w:rFonts w:ascii="Times New Roman" w:hAnsi="Times New Roman" w:cs="Times New Roman"/>
                <w:i/>
                <w:spacing w:val="-3"/>
                <w:sz w:val="20"/>
                <w:szCs w:val="20"/>
              </w:rPr>
              <w:t>е</w:t>
            </w:r>
            <w:r w:rsidRPr="001852F6">
              <w:rPr>
                <w:rFonts w:ascii="Times New Roman" w:hAnsi="Times New Roman" w:cs="Times New Roman"/>
                <w:i/>
                <w:spacing w:val="2"/>
                <w:sz w:val="20"/>
                <w:szCs w:val="20"/>
              </w:rPr>
              <w:t>с</w:t>
            </w:r>
            <w:r w:rsidRPr="001852F6">
              <w:rPr>
                <w:rFonts w:ascii="Times New Roman" w:hAnsi="Times New Roman" w:cs="Times New Roman"/>
                <w:i/>
                <w:sz w:val="20"/>
                <w:szCs w:val="20"/>
              </w:rPr>
              <w:t>т</w:t>
            </w:r>
            <w:r w:rsidRPr="001852F6">
              <w:rPr>
                <w:rFonts w:ascii="Times New Roman" w:hAnsi="Times New Roman" w:cs="Times New Roman"/>
                <w:i/>
                <w:spacing w:val="4"/>
                <w:sz w:val="20"/>
                <w:szCs w:val="20"/>
              </w:rPr>
              <w:t>н</w:t>
            </w:r>
            <w:r w:rsidRPr="001852F6">
              <w:rPr>
                <w:rFonts w:ascii="Times New Roman" w:hAnsi="Times New Roman" w:cs="Times New Roman"/>
                <w:i/>
                <w:sz w:val="20"/>
                <w:szCs w:val="20"/>
              </w:rPr>
              <w:t>и</w:t>
            </w:r>
            <w:r w:rsidRPr="001852F6">
              <w:rPr>
                <w:rFonts w:ascii="Times New Roman" w:hAnsi="Times New Roman" w:cs="Times New Roman"/>
                <w:i/>
                <w:spacing w:val="26"/>
                <w:sz w:val="20"/>
                <w:szCs w:val="20"/>
              </w:rPr>
              <w:t xml:space="preserve"> </w:t>
            </w:r>
            <w:r w:rsidRPr="001852F6">
              <w:rPr>
                <w:rFonts w:ascii="Times New Roman" w:hAnsi="Times New Roman" w:cs="Times New Roman"/>
                <w:i/>
                <w:spacing w:val="-1"/>
                <w:sz w:val="20"/>
                <w:szCs w:val="20"/>
              </w:rPr>
              <w:t>и</w:t>
            </w:r>
            <w:r w:rsidRPr="001852F6">
              <w:rPr>
                <w:rFonts w:ascii="Times New Roman" w:hAnsi="Times New Roman" w:cs="Times New Roman"/>
                <w:i/>
                <w:sz w:val="20"/>
                <w:szCs w:val="20"/>
              </w:rPr>
              <w:t>новацион</w:t>
            </w:r>
            <w:r w:rsidRPr="001852F6">
              <w:rPr>
                <w:rFonts w:ascii="Times New Roman" w:hAnsi="Times New Roman" w:cs="Times New Roman"/>
                <w:i/>
                <w:spacing w:val="-1"/>
                <w:sz w:val="20"/>
                <w:szCs w:val="20"/>
              </w:rPr>
              <w:t>н</w:t>
            </w:r>
            <w:r w:rsidRPr="001852F6">
              <w:rPr>
                <w:rFonts w:ascii="Times New Roman" w:hAnsi="Times New Roman" w:cs="Times New Roman"/>
                <w:i/>
                <w:sz w:val="20"/>
                <w:szCs w:val="20"/>
              </w:rPr>
              <w:t>и</w:t>
            </w:r>
            <w:r w:rsidRPr="001852F6">
              <w:rPr>
                <w:rFonts w:ascii="Times New Roman" w:hAnsi="Times New Roman" w:cs="Times New Roman"/>
                <w:i/>
                <w:spacing w:val="29"/>
                <w:sz w:val="20"/>
                <w:szCs w:val="20"/>
              </w:rPr>
              <w:t xml:space="preserve"> </w:t>
            </w:r>
            <w:r w:rsidRPr="001852F6">
              <w:rPr>
                <w:rFonts w:ascii="Times New Roman" w:hAnsi="Times New Roman" w:cs="Times New Roman"/>
                <w:i/>
                <w:sz w:val="20"/>
                <w:szCs w:val="20"/>
              </w:rPr>
              <w:t>с</w:t>
            </w:r>
            <w:r w:rsidRPr="001852F6">
              <w:rPr>
                <w:rFonts w:ascii="Times New Roman" w:hAnsi="Times New Roman" w:cs="Times New Roman"/>
                <w:i/>
                <w:spacing w:val="-2"/>
                <w:sz w:val="20"/>
                <w:szCs w:val="20"/>
              </w:rPr>
              <w:t>т</w:t>
            </w:r>
            <w:r w:rsidRPr="001852F6">
              <w:rPr>
                <w:rFonts w:ascii="Times New Roman" w:hAnsi="Times New Roman" w:cs="Times New Roman"/>
                <w:i/>
                <w:sz w:val="20"/>
                <w:szCs w:val="20"/>
              </w:rPr>
              <w:t>ратегии</w:t>
            </w:r>
            <w:r w:rsidRPr="001852F6">
              <w:rPr>
                <w:rFonts w:ascii="Times New Roman" w:hAnsi="Times New Roman" w:cs="Times New Roman"/>
                <w:bCs/>
                <w:i/>
                <w:iCs/>
                <w:sz w:val="20"/>
                <w:szCs w:val="20"/>
              </w:rPr>
              <w:t xml:space="preserve"> </w:t>
            </w:r>
          </w:p>
          <w:p w:rsidR="001852F6" w:rsidRPr="001852F6" w:rsidRDefault="001852F6" w:rsidP="001852F6">
            <w:pPr>
              <w:numPr>
                <w:ilvl w:val="0"/>
                <w:numId w:val="13"/>
              </w:numPr>
              <w:tabs>
                <w:tab w:val="left" w:pos="372"/>
                <w:tab w:val="left" w:pos="657"/>
              </w:tabs>
              <w:spacing w:after="0" w:line="240" w:lineRule="auto"/>
              <w:ind w:left="75" w:firstLine="0"/>
              <w:rPr>
                <w:rFonts w:ascii="Times New Roman" w:hAnsi="Times New Roman" w:cs="Times New Roman"/>
                <w:bCs/>
                <w:i/>
                <w:iCs/>
                <w:sz w:val="20"/>
                <w:szCs w:val="20"/>
              </w:rPr>
            </w:pPr>
            <w:r w:rsidRPr="001852F6">
              <w:rPr>
                <w:rFonts w:ascii="Times New Roman" w:hAnsi="Times New Roman" w:cs="Times New Roman"/>
                <w:bCs/>
                <w:i/>
                <w:iCs/>
                <w:sz w:val="20"/>
                <w:szCs w:val="20"/>
              </w:rPr>
              <w:t>М 1.2.2.</w:t>
            </w:r>
            <w:r w:rsidRPr="001852F6">
              <w:rPr>
                <w:rFonts w:ascii="Times New Roman" w:hAnsi="Times New Roman" w:cs="Times New Roman"/>
                <w:i/>
                <w:sz w:val="20"/>
                <w:szCs w:val="20"/>
              </w:rPr>
              <w:t xml:space="preserve"> Разработване на инвестиционен профил на общината </w:t>
            </w:r>
          </w:p>
        </w:tc>
      </w:tr>
      <w:tr w:rsidR="001852F6" w:rsidRPr="001852F6" w:rsidTr="001852F6">
        <w:tc>
          <w:tcPr>
            <w:tcW w:w="2178" w:type="dxa"/>
            <w:vMerge/>
            <w:shd w:val="clear" w:color="auto" w:fill="auto"/>
          </w:tcPr>
          <w:p w:rsidR="001852F6" w:rsidRPr="001852F6" w:rsidRDefault="001852F6" w:rsidP="00743A5F">
            <w:pPr>
              <w:spacing w:after="0" w:line="240" w:lineRule="auto"/>
              <w:rPr>
                <w:rFonts w:ascii="Times New Roman" w:hAnsi="Times New Roman" w:cs="Times New Roman"/>
                <w:b/>
                <w:bCs/>
                <w:iCs/>
                <w:sz w:val="20"/>
                <w:szCs w:val="20"/>
              </w:rPr>
            </w:pPr>
          </w:p>
        </w:tc>
        <w:tc>
          <w:tcPr>
            <w:tcW w:w="4410" w:type="dxa"/>
            <w:shd w:val="clear" w:color="auto" w:fill="auto"/>
            <w:vAlign w:val="center"/>
          </w:tcPr>
          <w:p w:rsidR="001852F6" w:rsidRPr="001852F6" w:rsidRDefault="001852F6" w:rsidP="001852F6">
            <w:pPr>
              <w:numPr>
                <w:ilvl w:val="0"/>
                <w:numId w:val="6"/>
              </w:numPr>
              <w:spacing w:after="0"/>
              <w:ind w:left="342" w:hanging="270"/>
              <w:rPr>
                <w:rFonts w:ascii="Times New Roman" w:hAnsi="Times New Roman" w:cs="Times New Roman"/>
                <w:b/>
                <w:i/>
                <w:sz w:val="20"/>
                <w:szCs w:val="20"/>
              </w:rPr>
            </w:pPr>
            <w:r w:rsidRPr="001852F6">
              <w:rPr>
                <w:rFonts w:ascii="Times New Roman" w:hAnsi="Times New Roman" w:cs="Times New Roman"/>
                <w:b/>
                <w:i/>
                <w:sz w:val="20"/>
                <w:szCs w:val="20"/>
              </w:rPr>
              <w:t xml:space="preserve">СЦ 1.3. </w:t>
            </w:r>
            <w:r w:rsidRPr="001852F6">
              <w:rPr>
                <w:rFonts w:ascii="Times New Roman" w:hAnsi="Times New Roman" w:cs="Times New Roman"/>
                <w:i/>
                <w:sz w:val="20"/>
                <w:szCs w:val="20"/>
              </w:rPr>
              <w:t>. „Развитие на устойчив туризъм, базиран на местни ресурси“</w:t>
            </w:r>
            <w:r w:rsidRPr="001852F6">
              <w:rPr>
                <w:rFonts w:ascii="Times New Roman" w:hAnsi="Times New Roman" w:cs="Times New Roman"/>
                <w:b/>
                <w:i/>
                <w:sz w:val="20"/>
                <w:szCs w:val="20"/>
              </w:rPr>
              <w:t xml:space="preserve"> </w:t>
            </w:r>
          </w:p>
        </w:tc>
        <w:tc>
          <w:tcPr>
            <w:tcW w:w="3240" w:type="dxa"/>
            <w:shd w:val="clear" w:color="auto" w:fill="auto"/>
            <w:vAlign w:val="center"/>
          </w:tcPr>
          <w:p w:rsidR="001852F6" w:rsidRPr="001852F6" w:rsidRDefault="001852F6" w:rsidP="001852F6">
            <w:pPr>
              <w:numPr>
                <w:ilvl w:val="0"/>
                <w:numId w:val="15"/>
              </w:numPr>
              <w:tabs>
                <w:tab w:val="left" w:pos="372"/>
                <w:tab w:val="left" w:pos="657"/>
              </w:tabs>
              <w:spacing w:after="0" w:line="240" w:lineRule="auto"/>
              <w:ind w:left="75" w:firstLine="0"/>
              <w:rPr>
                <w:rFonts w:ascii="Times New Roman" w:eastAsia="Times New Roman" w:hAnsi="Times New Roman" w:cs="Times New Roman"/>
                <w:i/>
                <w:sz w:val="20"/>
                <w:szCs w:val="20"/>
              </w:rPr>
            </w:pPr>
            <w:r w:rsidRPr="001852F6">
              <w:rPr>
                <w:rFonts w:ascii="Times New Roman" w:hAnsi="Times New Roman" w:cs="Times New Roman"/>
                <w:bCs/>
                <w:i/>
                <w:iCs/>
                <w:sz w:val="20"/>
                <w:szCs w:val="20"/>
              </w:rPr>
              <w:t>М 1.3.1.</w:t>
            </w:r>
            <w:r w:rsidRPr="001852F6">
              <w:rPr>
                <w:rFonts w:ascii="Times New Roman" w:eastAsia="Times New Roman" w:hAnsi="Times New Roman" w:cs="Times New Roman"/>
                <w:i/>
                <w:sz w:val="20"/>
                <w:szCs w:val="20"/>
              </w:rPr>
              <w:t xml:space="preserve"> Подпомагане развитието на местния туристически продукт и маркетинг на дестинациите</w:t>
            </w:r>
          </w:p>
          <w:p w:rsidR="001852F6" w:rsidRPr="001852F6" w:rsidRDefault="001852F6" w:rsidP="001852F6">
            <w:pPr>
              <w:numPr>
                <w:ilvl w:val="0"/>
                <w:numId w:val="15"/>
              </w:numPr>
              <w:tabs>
                <w:tab w:val="left" w:pos="326"/>
                <w:tab w:val="left" w:pos="372"/>
                <w:tab w:val="left" w:pos="657"/>
              </w:tabs>
              <w:spacing w:after="0" w:line="240" w:lineRule="auto"/>
              <w:ind w:left="75" w:firstLine="0"/>
              <w:rPr>
                <w:rFonts w:ascii="Times New Roman" w:hAnsi="Times New Roman" w:cs="Times New Roman"/>
                <w:bCs/>
                <w:i/>
                <w:iCs/>
                <w:sz w:val="20"/>
                <w:szCs w:val="20"/>
              </w:rPr>
            </w:pPr>
            <w:r w:rsidRPr="001852F6">
              <w:rPr>
                <w:rFonts w:ascii="Times New Roman" w:hAnsi="Times New Roman" w:cs="Times New Roman"/>
                <w:bCs/>
                <w:i/>
                <w:iCs/>
                <w:sz w:val="20"/>
                <w:szCs w:val="20"/>
              </w:rPr>
              <w:t>М 1.3.2.</w:t>
            </w:r>
            <w:r w:rsidRPr="001852F6">
              <w:rPr>
                <w:rFonts w:ascii="Times New Roman" w:hAnsi="Times New Roman" w:cs="Times New Roman"/>
                <w:i/>
                <w:sz w:val="20"/>
                <w:szCs w:val="20"/>
              </w:rPr>
              <w:t xml:space="preserve"> </w:t>
            </w:r>
            <w:r w:rsidRPr="001852F6">
              <w:rPr>
                <w:rFonts w:ascii="Times New Roman" w:eastAsia="Times New Roman" w:hAnsi="Times New Roman" w:cs="Times New Roman"/>
                <w:i/>
                <w:sz w:val="20"/>
                <w:szCs w:val="20"/>
              </w:rPr>
              <w:t>Развитие на природни,исторически, културни и други  атракции, свързани с туризма</w:t>
            </w:r>
            <w:r w:rsidRPr="001852F6">
              <w:rPr>
                <w:rFonts w:ascii="Times New Roman" w:hAnsi="Times New Roman" w:cs="Times New Roman"/>
                <w:i/>
                <w:sz w:val="20"/>
                <w:szCs w:val="20"/>
              </w:rPr>
              <w:t xml:space="preserve"> </w:t>
            </w:r>
          </w:p>
          <w:p w:rsidR="001852F6" w:rsidRPr="001852F6" w:rsidRDefault="001852F6" w:rsidP="001852F6">
            <w:pPr>
              <w:numPr>
                <w:ilvl w:val="0"/>
                <w:numId w:val="15"/>
              </w:numPr>
              <w:tabs>
                <w:tab w:val="left" w:pos="372"/>
                <w:tab w:val="left" w:pos="657"/>
              </w:tabs>
              <w:spacing w:after="0" w:line="240" w:lineRule="auto"/>
              <w:ind w:left="75" w:firstLine="0"/>
              <w:rPr>
                <w:rFonts w:ascii="Times New Roman" w:eastAsia="Times New Roman" w:hAnsi="Times New Roman" w:cs="Times New Roman"/>
                <w:i/>
                <w:sz w:val="20"/>
                <w:szCs w:val="20"/>
              </w:rPr>
            </w:pPr>
            <w:r w:rsidRPr="001852F6">
              <w:rPr>
                <w:rFonts w:ascii="Times New Roman" w:hAnsi="Times New Roman" w:cs="Times New Roman"/>
                <w:bCs/>
                <w:i/>
                <w:iCs/>
                <w:sz w:val="20"/>
                <w:szCs w:val="20"/>
              </w:rPr>
              <w:t>М.1.3.3. Подобряване качествата на съществуващата туристическа инфраструктура;</w:t>
            </w:r>
          </w:p>
          <w:p w:rsidR="001852F6" w:rsidRPr="001852F6" w:rsidRDefault="001852F6" w:rsidP="001852F6">
            <w:pPr>
              <w:numPr>
                <w:ilvl w:val="0"/>
                <w:numId w:val="15"/>
              </w:numPr>
              <w:tabs>
                <w:tab w:val="left" w:pos="342"/>
                <w:tab w:val="left" w:pos="372"/>
                <w:tab w:val="left" w:pos="657"/>
              </w:tabs>
              <w:spacing w:after="0" w:line="240" w:lineRule="auto"/>
              <w:ind w:left="75" w:firstLine="0"/>
              <w:rPr>
                <w:rFonts w:ascii="Times New Roman" w:eastAsia="Times New Roman" w:hAnsi="Times New Roman" w:cs="Times New Roman"/>
                <w:i/>
                <w:sz w:val="20"/>
                <w:szCs w:val="20"/>
              </w:rPr>
            </w:pPr>
            <w:r w:rsidRPr="001852F6">
              <w:rPr>
                <w:rFonts w:ascii="Times New Roman" w:hAnsi="Times New Roman" w:cs="Times New Roman"/>
                <w:bCs/>
                <w:i/>
                <w:iCs/>
                <w:sz w:val="20"/>
                <w:szCs w:val="20"/>
              </w:rPr>
              <w:t>М.1.3.4. Изграждане на нова туристическа инфраструктура</w:t>
            </w:r>
          </w:p>
        </w:tc>
      </w:tr>
      <w:tr w:rsidR="001852F6" w:rsidRPr="001852F6" w:rsidTr="001852F6">
        <w:tc>
          <w:tcPr>
            <w:tcW w:w="2178" w:type="dxa"/>
            <w:vMerge w:val="restart"/>
            <w:shd w:val="clear" w:color="auto" w:fill="auto"/>
            <w:vAlign w:val="center"/>
          </w:tcPr>
          <w:p w:rsidR="001852F6" w:rsidRPr="001852F6" w:rsidRDefault="001852F6" w:rsidP="00743A5F">
            <w:pPr>
              <w:spacing w:after="0" w:line="240" w:lineRule="auto"/>
              <w:rPr>
                <w:rFonts w:ascii="Times New Roman" w:hAnsi="Times New Roman" w:cs="Times New Roman"/>
                <w:b/>
                <w:bCs/>
                <w:iCs/>
                <w:sz w:val="20"/>
                <w:szCs w:val="20"/>
              </w:rPr>
            </w:pPr>
            <w:r w:rsidRPr="001852F6">
              <w:rPr>
                <w:rFonts w:ascii="Times New Roman" w:hAnsi="Times New Roman" w:cs="Times New Roman"/>
                <w:b/>
                <w:bCs/>
                <w:iCs/>
                <w:sz w:val="20"/>
                <w:szCs w:val="20"/>
              </w:rPr>
              <w:t>П.2.</w:t>
            </w:r>
          </w:p>
          <w:p w:rsidR="001852F6" w:rsidRPr="001852F6" w:rsidRDefault="001852F6" w:rsidP="00743A5F">
            <w:pPr>
              <w:spacing w:after="0" w:line="240" w:lineRule="auto"/>
              <w:rPr>
                <w:rFonts w:ascii="Times New Roman" w:hAnsi="Times New Roman" w:cs="Times New Roman"/>
                <w:b/>
                <w:bCs/>
                <w:iCs/>
                <w:sz w:val="20"/>
                <w:szCs w:val="20"/>
              </w:rPr>
            </w:pPr>
            <w:r w:rsidRPr="001852F6">
              <w:rPr>
                <w:rFonts w:ascii="Times New Roman" w:hAnsi="Times New Roman" w:cs="Times New Roman"/>
                <w:b/>
                <w:bCs/>
                <w:iCs/>
                <w:sz w:val="20"/>
                <w:szCs w:val="20"/>
              </w:rPr>
              <w:t xml:space="preserve">„Подобрена природна и селищна среда, предлагаща условия за качествен жизнен цикъл – обитаване, труд, обслужване, отдих на населението“ </w:t>
            </w:r>
          </w:p>
        </w:tc>
        <w:tc>
          <w:tcPr>
            <w:tcW w:w="4410" w:type="dxa"/>
            <w:shd w:val="clear" w:color="auto" w:fill="auto"/>
            <w:vAlign w:val="center"/>
          </w:tcPr>
          <w:p w:rsidR="001852F6" w:rsidRPr="001852F6" w:rsidRDefault="001852F6" w:rsidP="001852F6">
            <w:pPr>
              <w:numPr>
                <w:ilvl w:val="0"/>
                <w:numId w:val="7"/>
              </w:numPr>
              <w:tabs>
                <w:tab w:val="left" w:pos="432"/>
              </w:tabs>
              <w:spacing w:after="0"/>
              <w:ind w:left="432" w:hanging="270"/>
              <w:rPr>
                <w:rFonts w:ascii="Times New Roman" w:hAnsi="Times New Roman" w:cs="Times New Roman"/>
                <w:b/>
                <w:bCs/>
                <w:i/>
                <w:iCs/>
                <w:sz w:val="20"/>
                <w:szCs w:val="20"/>
              </w:rPr>
            </w:pPr>
            <w:r w:rsidRPr="001852F6">
              <w:rPr>
                <w:rFonts w:ascii="Times New Roman" w:hAnsi="Times New Roman" w:cs="Times New Roman"/>
                <w:b/>
                <w:bCs/>
                <w:i/>
                <w:iCs/>
                <w:sz w:val="20"/>
                <w:szCs w:val="20"/>
              </w:rPr>
              <w:t>СЦ 2.1</w:t>
            </w:r>
            <w:r w:rsidRPr="001852F6">
              <w:rPr>
                <w:rFonts w:ascii="Times New Roman" w:hAnsi="Times New Roman" w:cs="Times New Roman"/>
                <w:bCs/>
                <w:i/>
                <w:iCs/>
                <w:sz w:val="20"/>
                <w:szCs w:val="20"/>
              </w:rPr>
              <w:t>.„Съхранена природна среда за развитие на конкурентни сектори, базирани на природни ресурси</w:t>
            </w:r>
          </w:p>
        </w:tc>
        <w:tc>
          <w:tcPr>
            <w:tcW w:w="3240" w:type="dxa"/>
            <w:shd w:val="clear" w:color="auto" w:fill="auto"/>
            <w:vAlign w:val="center"/>
          </w:tcPr>
          <w:p w:rsidR="001852F6" w:rsidRPr="001852F6" w:rsidRDefault="001852F6" w:rsidP="001852F6">
            <w:pPr>
              <w:numPr>
                <w:ilvl w:val="0"/>
                <w:numId w:val="16"/>
              </w:numPr>
              <w:tabs>
                <w:tab w:val="left" w:pos="326"/>
                <w:tab w:val="left" w:pos="372"/>
                <w:tab w:val="left" w:pos="657"/>
              </w:tabs>
              <w:spacing w:after="0" w:line="240" w:lineRule="auto"/>
              <w:ind w:left="75" w:firstLine="0"/>
              <w:rPr>
                <w:rFonts w:ascii="Times New Roman" w:hAnsi="Times New Roman" w:cs="Times New Roman"/>
                <w:bCs/>
                <w:i/>
                <w:iCs/>
                <w:sz w:val="20"/>
                <w:szCs w:val="20"/>
              </w:rPr>
            </w:pPr>
            <w:r w:rsidRPr="001852F6">
              <w:rPr>
                <w:rFonts w:ascii="Times New Roman" w:hAnsi="Times New Roman" w:cs="Times New Roman"/>
                <w:bCs/>
                <w:i/>
                <w:iCs/>
                <w:sz w:val="20"/>
                <w:szCs w:val="20"/>
              </w:rPr>
              <w:t>М.2.1.1.</w:t>
            </w:r>
            <w:r w:rsidRPr="001852F6">
              <w:rPr>
                <w:rFonts w:ascii="Times New Roman" w:hAnsi="Times New Roman" w:cs="Times New Roman"/>
                <w:i/>
                <w:sz w:val="20"/>
                <w:szCs w:val="20"/>
              </w:rPr>
              <w:t xml:space="preserve"> Прилагане на екологични подходи при използване на природните ресурси</w:t>
            </w:r>
          </w:p>
        </w:tc>
      </w:tr>
      <w:tr w:rsidR="001852F6" w:rsidRPr="001852F6" w:rsidTr="001852F6">
        <w:tc>
          <w:tcPr>
            <w:tcW w:w="2178" w:type="dxa"/>
            <w:vMerge/>
            <w:shd w:val="clear" w:color="auto" w:fill="auto"/>
          </w:tcPr>
          <w:p w:rsidR="001852F6" w:rsidRPr="001852F6" w:rsidRDefault="001852F6" w:rsidP="00743A5F">
            <w:pPr>
              <w:spacing w:after="0" w:line="240" w:lineRule="auto"/>
              <w:rPr>
                <w:rFonts w:ascii="Times New Roman" w:hAnsi="Times New Roman" w:cs="Times New Roman"/>
                <w:bCs/>
                <w:iCs/>
                <w:sz w:val="20"/>
                <w:szCs w:val="20"/>
              </w:rPr>
            </w:pPr>
          </w:p>
        </w:tc>
        <w:tc>
          <w:tcPr>
            <w:tcW w:w="4410" w:type="dxa"/>
            <w:shd w:val="clear" w:color="auto" w:fill="auto"/>
            <w:vAlign w:val="center"/>
          </w:tcPr>
          <w:p w:rsidR="001852F6" w:rsidRPr="001852F6" w:rsidRDefault="001852F6" w:rsidP="001852F6">
            <w:pPr>
              <w:numPr>
                <w:ilvl w:val="0"/>
                <w:numId w:val="7"/>
              </w:numPr>
              <w:spacing w:after="0" w:line="240" w:lineRule="auto"/>
              <w:rPr>
                <w:rFonts w:ascii="Times New Roman" w:hAnsi="Times New Roman" w:cs="Times New Roman"/>
                <w:b/>
                <w:bCs/>
                <w:i/>
                <w:iCs/>
                <w:sz w:val="20"/>
                <w:szCs w:val="20"/>
              </w:rPr>
            </w:pPr>
            <w:r w:rsidRPr="001852F6">
              <w:rPr>
                <w:rFonts w:ascii="Times New Roman" w:hAnsi="Times New Roman" w:cs="Times New Roman"/>
                <w:b/>
                <w:bCs/>
                <w:i/>
                <w:iCs/>
                <w:sz w:val="20"/>
                <w:szCs w:val="20"/>
              </w:rPr>
              <w:t xml:space="preserve">СЦ 2.2. </w:t>
            </w:r>
            <w:r w:rsidRPr="001852F6">
              <w:rPr>
                <w:rFonts w:ascii="Times New Roman" w:hAnsi="Times New Roman" w:cs="Times New Roman"/>
                <w:bCs/>
                <w:i/>
                <w:iCs/>
                <w:sz w:val="20"/>
                <w:szCs w:val="20"/>
              </w:rPr>
              <w:t xml:space="preserve">„Подобрена селищна среда за пълноценни условия за живот на обитателите“ </w:t>
            </w:r>
          </w:p>
        </w:tc>
        <w:tc>
          <w:tcPr>
            <w:tcW w:w="3240" w:type="dxa"/>
            <w:shd w:val="clear" w:color="auto" w:fill="auto"/>
            <w:vAlign w:val="center"/>
          </w:tcPr>
          <w:p w:rsidR="001852F6" w:rsidRPr="001852F6" w:rsidRDefault="001852F6" w:rsidP="001852F6">
            <w:pPr>
              <w:numPr>
                <w:ilvl w:val="0"/>
                <w:numId w:val="16"/>
              </w:numPr>
              <w:tabs>
                <w:tab w:val="left" w:pos="326"/>
                <w:tab w:val="left" w:pos="372"/>
                <w:tab w:val="left" w:pos="657"/>
              </w:tabs>
              <w:spacing w:after="0" w:line="240" w:lineRule="auto"/>
              <w:ind w:left="75" w:firstLine="0"/>
              <w:rPr>
                <w:rFonts w:ascii="Times New Roman" w:hAnsi="Times New Roman" w:cs="Times New Roman"/>
                <w:bCs/>
                <w:i/>
                <w:iCs/>
                <w:sz w:val="20"/>
                <w:szCs w:val="20"/>
              </w:rPr>
            </w:pPr>
            <w:r w:rsidRPr="001852F6">
              <w:rPr>
                <w:rFonts w:ascii="Times New Roman" w:hAnsi="Times New Roman" w:cs="Times New Roman"/>
                <w:bCs/>
                <w:i/>
                <w:iCs/>
                <w:sz w:val="20"/>
                <w:szCs w:val="20"/>
              </w:rPr>
              <w:t xml:space="preserve">М.2.2.1. Осигуряване с актуални устройствени планове </w:t>
            </w:r>
          </w:p>
          <w:p w:rsidR="001852F6" w:rsidRPr="001852F6" w:rsidRDefault="001852F6" w:rsidP="001852F6">
            <w:pPr>
              <w:numPr>
                <w:ilvl w:val="0"/>
                <w:numId w:val="16"/>
              </w:numPr>
              <w:tabs>
                <w:tab w:val="left" w:pos="326"/>
                <w:tab w:val="left" w:pos="372"/>
                <w:tab w:val="left" w:pos="657"/>
              </w:tabs>
              <w:spacing w:after="0" w:line="240" w:lineRule="auto"/>
              <w:ind w:left="75" w:firstLine="0"/>
              <w:rPr>
                <w:rFonts w:ascii="Times New Roman" w:hAnsi="Times New Roman" w:cs="Times New Roman"/>
                <w:bCs/>
                <w:i/>
                <w:iCs/>
                <w:sz w:val="20"/>
                <w:szCs w:val="20"/>
              </w:rPr>
            </w:pPr>
            <w:r w:rsidRPr="001852F6">
              <w:rPr>
                <w:rFonts w:ascii="Times New Roman" w:hAnsi="Times New Roman" w:cs="Times New Roman"/>
                <w:bCs/>
                <w:i/>
                <w:iCs/>
                <w:sz w:val="20"/>
                <w:szCs w:val="20"/>
              </w:rPr>
              <w:t>М.2.2.2. Благоустрояване на населените места</w:t>
            </w:r>
          </w:p>
          <w:p w:rsidR="001852F6" w:rsidRPr="001852F6" w:rsidRDefault="001852F6" w:rsidP="001852F6">
            <w:pPr>
              <w:numPr>
                <w:ilvl w:val="0"/>
                <w:numId w:val="16"/>
              </w:numPr>
              <w:tabs>
                <w:tab w:val="left" w:pos="326"/>
                <w:tab w:val="left" w:pos="372"/>
                <w:tab w:val="left" w:pos="657"/>
              </w:tabs>
              <w:spacing w:after="0" w:line="240" w:lineRule="auto"/>
              <w:ind w:left="75" w:firstLine="0"/>
              <w:rPr>
                <w:rFonts w:ascii="Times New Roman" w:hAnsi="Times New Roman" w:cs="Times New Roman"/>
                <w:bCs/>
                <w:i/>
                <w:iCs/>
                <w:sz w:val="20"/>
                <w:szCs w:val="20"/>
              </w:rPr>
            </w:pPr>
            <w:r w:rsidRPr="001852F6">
              <w:rPr>
                <w:rFonts w:ascii="Times New Roman" w:hAnsi="Times New Roman" w:cs="Times New Roman"/>
                <w:bCs/>
                <w:i/>
                <w:iCs/>
                <w:sz w:val="20"/>
                <w:szCs w:val="20"/>
              </w:rPr>
              <w:t>М.2.2.3.Подобряване качествата и сигурността на публични пространства в населените места</w:t>
            </w:r>
          </w:p>
        </w:tc>
      </w:tr>
      <w:tr w:rsidR="001852F6" w:rsidRPr="001852F6" w:rsidTr="001852F6">
        <w:trPr>
          <w:trHeight w:val="1997"/>
        </w:trPr>
        <w:tc>
          <w:tcPr>
            <w:tcW w:w="2178" w:type="dxa"/>
            <w:vMerge/>
            <w:shd w:val="clear" w:color="auto" w:fill="auto"/>
          </w:tcPr>
          <w:p w:rsidR="001852F6" w:rsidRPr="001852F6" w:rsidRDefault="001852F6" w:rsidP="00743A5F">
            <w:pPr>
              <w:spacing w:after="0" w:line="240" w:lineRule="auto"/>
              <w:rPr>
                <w:rFonts w:ascii="Times New Roman" w:hAnsi="Times New Roman" w:cs="Times New Roman"/>
                <w:bCs/>
                <w:iCs/>
                <w:sz w:val="20"/>
                <w:szCs w:val="20"/>
              </w:rPr>
            </w:pPr>
          </w:p>
        </w:tc>
        <w:tc>
          <w:tcPr>
            <w:tcW w:w="4410" w:type="dxa"/>
            <w:shd w:val="clear" w:color="auto" w:fill="auto"/>
            <w:vAlign w:val="center"/>
          </w:tcPr>
          <w:p w:rsidR="001852F6" w:rsidRPr="001852F6" w:rsidRDefault="001852F6" w:rsidP="001852F6">
            <w:pPr>
              <w:numPr>
                <w:ilvl w:val="0"/>
                <w:numId w:val="9"/>
              </w:numPr>
              <w:spacing w:after="0" w:line="240" w:lineRule="auto"/>
              <w:ind w:left="342" w:hanging="180"/>
              <w:rPr>
                <w:rFonts w:ascii="Times New Roman" w:hAnsi="Times New Roman" w:cs="Times New Roman"/>
                <w:b/>
                <w:bCs/>
                <w:i/>
                <w:iCs/>
                <w:sz w:val="20"/>
                <w:szCs w:val="20"/>
              </w:rPr>
            </w:pPr>
            <w:r w:rsidRPr="001852F6">
              <w:rPr>
                <w:rFonts w:ascii="Times New Roman" w:hAnsi="Times New Roman" w:cs="Times New Roman"/>
                <w:b/>
                <w:bCs/>
                <w:i/>
                <w:iCs/>
                <w:sz w:val="20"/>
                <w:szCs w:val="20"/>
              </w:rPr>
              <w:t xml:space="preserve">СЦ 2.3. </w:t>
            </w:r>
            <w:r w:rsidRPr="001852F6">
              <w:rPr>
                <w:rFonts w:ascii="Times New Roman" w:hAnsi="Times New Roman" w:cs="Times New Roman"/>
                <w:bCs/>
                <w:i/>
                <w:iCs/>
                <w:sz w:val="20"/>
                <w:szCs w:val="20"/>
              </w:rPr>
              <w:t>„</w:t>
            </w:r>
            <w:r w:rsidRPr="001852F6">
              <w:rPr>
                <w:rFonts w:ascii="Times New Roman" w:hAnsi="Times New Roman" w:cs="Times New Roman"/>
                <w:i/>
                <w:sz w:val="20"/>
                <w:szCs w:val="20"/>
              </w:rPr>
              <w:t>Опазване на местните ресурси чрез подобряване на екологичната инфраструктура</w:t>
            </w:r>
            <w:r w:rsidRPr="001852F6">
              <w:rPr>
                <w:rFonts w:ascii="Times New Roman" w:hAnsi="Times New Roman" w:cs="Times New Roman"/>
                <w:bCs/>
                <w:iCs/>
                <w:sz w:val="20"/>
                <w:szCs w:val="20"/>
              </w:rPr>
              <w:t>“</w:t>
            </w:r>
          </w:p>
        </w:tc>
        <w:tc>
          <w:tcPr>
            <w:tcW w:w="3240" w:type="dxa"/>
            <w:shd w:val="clear" w:color="auto" w:fill="auto"/>
            <w:vAlign w:val="center"/>
          </w:tcPr>
          <w:p w:rsidR="001852F6" w:rsidRPr="001852F6" w:rsidRDefault="001852F6" w:rsidP="001852F6">
            <w:pPr>
              <w:numPr>
                <w:ilvl w:val="0"/>
                <w:numId w:val="11"/>
              </w:numPr>
              <w:tabs>
                <w:tab w:val="left" w:pos="372"/>
                <w:tab w:val="left" w:pos="657"/>
              </w:tabs>
              <w:spacing w:after="0" w:line="240" w:lineRule="auto"/>
              <w:ind w:left="75" w:firstLine="0"/>
              <w:rPr>
                <w:rFonts w:ascii="Times New Roman" w:eastAsia="Times New Roman" w:hAnsi="Times New Roman" w:cs="Times New Roman"/>
                <w:i/>
                <w:sz w:val="20"/>
                <w:szCs w:val="20"/>
              </w:rPr>
            </w:pPr>
            <w:r w:rsidRPr="001852F6">
              <w:rPr>
                <w:rFonts w:ascii="Times New Roman" w:eastAsia="Times New Roman" w:hAnsi="Times New Roman" w:cs="Times New Roman"/>
                <w:i/>
                <w:sz w:val="20"/>
                <w:szCs w:val="20"/>
              </w:rPr>
              <w:t>М. 2.3.1. Изграждане на нова и реконструкция на съществуваща ВиК инфраструктура</w:t>
            </w:r>
          </w:p>
          <w:p w:rsidR="001852F6" w:rsidRPr="001852F6" w:rsidRDefault="001852F6" w:rsidP="001852F6">
            <w:pPr>
              <w:numPr>
                <w:ilvl w:val="0"/>
                <w:numId w:val="11"/>
              </w:numPr>
              <w:tabs>
                <w:tab w:val="left" w:pos="342"/>
                <w:tab w:val="left" w:pos="372"/>
                <w:tab w:val="left" w:pos="657"/>
              </w:tabs>
              <w:spacing w:after="0" w:line="240" w:lineRule="auto"/>
              <w:ind w:left="75" w:firstLine="0"/>
              <w:rPr>
                <w:rFonts w:ascii="Times New Roman" w:hAnsi="Times New Roman" w:cs="Times New Roman"/>
                <w:bCs/>
                <w:i/>
                <w:iCs/>
                <w:sz w:val="20"/>
                <w:szCs w:val="20"/>
              </w:rPr>
            </w:pPr>
            <w:r w:rsidRPr="001852F6">
              <w:rPr>
                <w:rFonts w:ascii="Times New Roman" w:hAnsi="Times New Roman" w:cs="Times New Roman"/>
                <w:bCs/>
                <w:i/>
                <w:iCs/>
                <w:sz w:val="20"/>
                <w:szCs w:val="20"/>
              </w:rPr>
              <w:t>М. 2.3.2.Поддържане на енергийната инфраструктура</w:t>
            </w:r>
          </w:p>
          <w:p w:rsidR="001852F6" w:rsidRPr="001852F6" w:rsidRDefault="001852F6" w:rsidP="001852F6">
            <w:pPr>
              <w:numPr>
                <w:ilvl w:val="0"/>
                <w:numId w:val="11"/>
              </w:numPr>
              <w:tabs>
                <w:tab w:val="left" w:pos="372"/>
                <w:tab w:val="left" w:pos="657"/>
              </w:tabs>
              <w:spacing w:after="0" w:line="240" w:lineRule="auto"/>
              <w:ind w:left="75" w:firstLine="0"/>
              <w:rPr>
                <w:rFonts w:ascii="Times New Roman" w:hAnsi="Times New Roman" w:cs="Times New Roman"/>
                <w:i/>
                <w:sz w:val="20"/>
                <w:szCs w:val="20"/>
              </w:rPr>
            </w:pPr>
            <w:r w:rsidRPr="001852F6">
              <w:rPr>
                <w:rFonts w:ascii="Times New Roman" w:hAnsi="Times New Roman" w:cs="Times New Roman"/>
                <w:i/>
                <w:sz w:val="20"/>
                <w:szCs w:val="20"/>
              </w:rPr>
              <w:t>М.2.3.3.Подобряване управлението на отпадъците</w:t>
            </w:r>
          </w:p>
          <w:p w:rsidR="001852F6" w:rsidRPr="001852F6" w:rsidRDefault="001852F6" w:rsidP="001852F6">
            <w:pPr>
              <w:numPr>
                <w:ilvl w:val="0"/>
                <w:numId w:val="11"/>
              </w:numPr>
              <w:tabs>
                <w:tab w:val="left" w:pos="342"/>
                <w:tab w:val="left" w:pos="372"/>
                <w:tab w:val="left" w:pos="657"/>
              </w:tabs>
              <w:spacing w:after="0" w:line="240" w:lineRule="auto"/>
              <w:ind w:left="75" w:firstLine="0"/>
              <w:rPr>
                <w:rFonts w:ascii="Times New Roman" w:hAnsi="Times New Roman" w:cs="Times New Roman"/>
                <w:bCs/>
                <w:i/>
                <w:iCs/>
                <w:sz w:val="20"/>
                <w:szCs w:val="20"/>
              </w:rPr>
            </w:pPr>
            <w:r w:rsidRPr="001852F6">
              <w:rPr>
                <w:rFonts w:ascii="Times New Roman" w:hAnsi="Times New Roman" w:cs="Times New Roman"/>
                <w:i/>
                <w:sz w:val="20"/>
                <w:szCs w:val="20"/>
              </w:rPr>
              <w:t>М.2.3.4.Развитие на енергоефективна икономика</w:t>
            </w:r>
          </w:p>
          <w:p w:rsidR="001852F6" w:rsidRPr="001852F6" w:rsidRDefault="001852F6" w:rsidP="001852F6">
            <w:pPr>
              <w:numPr>
                <w:ilvl w:val="0"/>
                <w:numId w:val="11"/>
              </w:numPr>
              <w:tabs>
                <w:tab w:val="left" w:pos="342"/>
                <w:tab w:val="left" w:pos="372"/>
                <w:tab w:val="left" w:pos="657"/>
              </w:tabs>
              <w:spacing w:after="0" w:line="240" w:lineRule="auto"/>
              <w:ind w:left="75" w:firstLine="0"/>
              <w:rPr>
                <w:rFonts w:ascii="Times New Roman" w:hAnsi="Times New Roman" w:cs="Times New Roman"/>
                <w:bCs/>
                <w:i/>
                <w:iCs/>
                <w:sz w:val="20"/>
                <w:szCs w:val="20"/>
              </w:rPr>
            </w:pPr>
            <w:r w:rsidRPr="001852F6">
              <w:rPr>
                <w:rFonts w:ascii="Times New Roman" w:hAnsi="Times New Roman" w:cs="Times New Roman"/>
                <w:i/>
                <w:sz w:val="20"/>
                <w:szCs w:val="20"/>
              </w:rPr>
              <w:t>М. 2.3.5. Превенция на рискови процеси и бедствия</w:t>
            </w:r>
          </w:p>
        </w:tc>
      </w:tr>
      <w:tr w:rsidR="001852F6" w:rsidRPr="001852F6" w:rsidTr="001852F6">
        <w:trPr>
          <w:trHeight w:val="1997"/>
        </w:trPr>
        <w:tc>
          <w:tcPr>
            <w:tcW w:w="2178" w:type="dxa"/>
            <w:vMerge w:val="restart"/>
            <w:shd w:val="clear" w:color="auto" w:fill="auto"/>
            <w:vAlign w:val="center"/>
          </w:tcPr>
          <w:p w:rsidR="001852F6" w:rsidRPr="001852F6" w:rsidRDefault="001852F6" w:rsidP="00743A5F">
            <w:pPr>
              <w:spacing w:after="0" w:line="240" w:lineRule="auto"/>
              <w:rPr>
                <w:rFonts w:ascii="Times New Roman" w:hAnsi="Times New Roman" w:cs="Times New Roman"/>
                <w:b/>
                <w:bCs/>
                <w:iCs/>
                <w:sz w:val="20"/>
                <w:szCs w:val="20"/>
              </w:rPr>
            </w:pPr>
            <w:r w:rsidRPr="001852F6">
              <w:rPr>
                <w:rFonts w:ascii="Times New Roman" w:hAnsi="Times New Roman" w:cs="Times New Roman"/>
                <w:b/>
                <w:bCs/>
                <w:iCs/>
                <w:sz w:val="20"/>
                <w:szCs w:val="20"/>
              </w:rPr>
              <w:t>П. 3 „Съхраняване на човешкия потенциал и подобряване на публичните услуги на населението“</w:t>
            </w:r>
          </w:p>
        </w:tc>
        <w:tc>
          <w:tcPr>
            <w:tcW w:w="4410" w:type="dxa"/>
            <w:shd w:val="clear" w:color="auto" w:fill="auto"/>
            <w:vAlign w:val="center"/>
          </w:tcPr>
          <w:p w:rsidR="001852F6" w:rsidRPr="001852F6" w:rsidRDefault="001852F6" w:rsidP="001852F6">
            <w:pPr>
              <w:numPr>
                <w:ilvl w:val="0"/>
                <w:numId w:val="10"/>
              </w:numPr>
              <w:tabs>
                <w:tab w:val="left" w:pos="342"/>
              </w:tabs>
              <w:spacing w:after="0" w:line="240" w:lineRule="auto"/>
              <w:ind w:left="342" w:hanging="180"/>
              <w:rPr>
                <w:rFonts w:ascii="Times New Roman" w:hAnsi="Times New Roman" w:cs="Times New Roman"/>
                <w:b/>
                <w:bCs/>
                <w:i/>
                <w:iCs/>
                <w:sz w:val="20"/>
                <w:szCs w:val="20"/>
              </w:rPr>
            </w:pPr>
            <w:r w:rsidRPr="001852F6">
              <w:rPr>
                <w:rFonts w:ascii="Times New Roman" w:hAnsi="Times New Roman" w:cs="Times New Roman"/>
                <w:b/>
                <w:i/>
                <w:sz w:val="20"/>
                <w:szCs w:val="20"/>
              </w:rPr>
              <w:t xml:space="preserve">СЦ 3.1. </w:t>
            </w:r>
            <w:r w:rsidRPr="001852F6">
              <w:rPr>
                <w:rFonts w:ascii="Times New Roman" w:hAnsi="Times New Roman" w:cs="Times New Roman"/>
                <w:i/>
                <w:sz w:val="20"/>
                <w:szCs w:val="20"/>
              </w:rPr>
              <w:t>„Подобряване на социалната среда и достъпа до качествени услуги“</w:t>
            </w:r>
          </w:p>
        </w:tc>
        <w:tc>
          <w:tcPr>
            <w:tcW w:w="3240" w:type="dxa"/>
            <w:shd w:val="clear" w:color="auto" w:fill="auto"/>
            <w:vAlign w:val="center"/>
          </w:tcPr>
          <w:p w:rsidR="001852F6" w:rsidRPr="001852F6" w:rsidRDefault="001852F6" w:rsidP="001852F6">
            <w:pPr>
              <w:numPr>
                <w:ilvl w:val="0"/>
                <w:numId w:val="12"/>
              </w:numPr>
              <w:tabs>
                <w:tab w:val="left" w:pos="372"/>
                <w:tab w:val="left" w:pos="657"/>
              </w:tabs>
              <w:spacing w:after="0" w:line="240" w:lineRule="auto"/>
              <w:ind w:left="75" w:firstLine="0"/>
              <w:rPr>
                <w:rFonts w:ascii="Times New Roman" w:hAnsi="Times New Roman" w:cs="Times New Roman"/>
                <w:i/>
                <w:sz w:val="20"/>
                <w:szCs w:val="20"/>
              </w:rPr>
            </w:pPr>
            <w:r w:rsidRPr="001852F6">
              <w:rPr>
                <w:rFonts w:ascii="Times New Roman" w:hAnsi="Times New Roman" w:cs="Times New Roman"/>
                <w:i/>
                <w:sz w:val="20"/>
                <w:szCs w:val="20"/>
              </w:rPr>
              <w:t>М.3.1.1.Създаване на условия за максимален обхват на лицата в ученическа възраст в образователната система;</w:t>
            </w:r>
          </w:p>
          <w:p w:rsidR="001852F6" w:rsidRPr="001852F6" w:rsidRDefault="001852F6" w:rsidP="001852F6">
            <w:pPr>
              <w:numPr>
                <w:ilvl w:val="0"/>
                <w:numId w:val="12"/>
              </w:numPr>
              <w:tabs>
                <w:tab w:val="left" w:pos="372"/>
                <w:tab w:val="left" w:pos="657"/>
              </w:tabs>
              <w:spacing w:after="0" w:line="240" w:lineRule="auto"/>
              <w:ind w:left="75" w:firstLine="0"/>
              <w:rPr>
                <w:rFonts w:ascii="Times New Roman" w:hAnsi="Times New Roman" w:cs="Times New Roman"/>
                <w:i/>
                <w:sz w:val="20"/>
                <w:szCs w:val="20"/>
              </w:rPr>
            </w:pPr>
            <w:r w:rsidRPr="001852F6">
              <w:rPr>
                <w:rFonts w:ascii="Times New Roman" w:hAnsi="Times New Roman" w:cs="Times New Roman"/>
                <w:i/>
                <w:sz w:val="20"/>
                <w:szCs w:val="20"/>
              </w:rPr>
              <w:t>М.3.1.2.Създаване на условия за интегрирани здравни и социални услуги;</w:t>
            </w:r>
          </w:p>
          <w:p w:rsidR="001852F6" w:rsidRPr="001852F6" w:rsidRDefault="001852F6" w:rsidP="001852F6">
            <w:pPr>
              <w:numPr>
                <w:ilvl w:val="0"/>
                <w:numId w:val="12"/>
              </w:numPr>
              <w:tabs>
                <w:tab w:val="left" w:pos="372"/>
                <w:tab w:val="left" w:pos="657"/>
              </w:tabs>
              <w:spacing w:after="0" w:line="240" w:lineRule="auto"/>
              <w:ind w:left="75" w:firstLine="0"/>
              <w:rPr>
                <w:rFonts w:ascii="Times New Roman" w:hAnsi="Times New Roman" w:cs="Times New Roman"/>
                <w:i/>
                <w:sz w:val="20"/>
                <w:szCs w:val="20"/>
              </w:rPr>
            </w:pPr>
            <w:r w:rsidRPr="001852F6">
              <w:rPr>
                <w:rFonts w:ascii="Times New Roman" w:hAnsi="Times New Roman" w:cs="Times New Roman"/>
                <w:i/>
                <w:sz w:val="20"/>
                <w:szCs w:val="20"/>
              </w:rPr>
              <w:t>М.3.1.3.Подобряване качествата на средата за спорт и отдих</w:t>
            </w:r>
          </w:p>
        </w:tc>
      </w:tr>
      <w:tr w:rsidR="001852F6" w:rsidRPr="001852F6" w:rsidTr="001852F6">
        <w:trPr>
          <w:trHeight w:val="1997"/>
        </w:trPr>
        <w:tc>
          <w:tcPr>
            <w:tcW w:w="2178" w:type="dxa"/>
            <w:vMerge/>
            <w:shd w:val="clear" w:color="auto" w:fill="auto"/>
          </w:tcPr>
          <w:p w:rsidR="001852F6" w:rsidRPr="001852F6" w:rsidRDefault="001852F6" w:rsidP="00743A5F">
            <w:pPr>
              <w:spacing w:after="0" w:line="240" w:lineRule="auto"/>
              <w:rPr>
                <w:rFonts w:ascii="Times New Roman" w:hAnsi="Times New Roman" w:cs="Times New Roman"/>
                <w:bCs/>
                <w:iCs/>
                <w:sz w:val="20"/>
                <w:szCs w:val="20"/>
              </w:rPr>
            </w:pPr>
          </w:p>
        </w:tc>
        <w:tc>
          <w:tcPr>
            <w:tcW w:w="4410" w:type="dxa"/>
            <w:shd w:val="clear" w:color="auto" w:fill="auto"/>
            <w:vAlign w:val="center"/>
          </w:tcPr>
          <w:p w:rsidR="001852F6" w:rsidRPr="001852F6" w:rsidRDefault="001852F6" w:rsidP="001852F6">
            <w:pPr>
              <w:numPr>
                <w:ilvl w:val="0"/>
                <w:numId w:val="7"/>
              </w:numPr>
              <w:tabs>
                <w:tab w:val="left" w:pos="342"/>
              </w:tabs>
              <w:spacing w:after="0" w:line="240" w:lineRule="auto"/>
              <w:ind w:left="342" w:hanging="180"/>
              <w:rPr>
                <w:rFonts w:ascii="Times New Roman" w:hAnsi="Times New Roman" w:cs="Times New Roman"/>
                <w:b/>
                <w:bCs/>
                <w:i/>
                <w:iCs/>
                <w:sz w:val="20"/>
                <w:szCs w:val="20"/>
              </w:rPr>
            </w:pPr>
            <w:r w:rsidRPr="001852F6">
              <w:rPr>
                <w:rFonts w:ascii="Times New Roman" w:hAnsi="Times New Roman" w:cs="Times New Roman"/>
                <w:b/>
                <w:i/>
                <w:sz w:val="20"/>
                <w:szCs w:val="20"/>
              </w:rPr>
              <w:t xml:space="preserve">СЦ 3.2. </w:t>
            </w:r>
            <w:r w:rsidRPr="001852F6">
              <w:rPr>
                <w:rFonts w:ascii="Times New Roman" w:hAnsi="Times New Roman" w:cs="Times New Roman"/>
                <w:i/>
                <w:sz w:val="20"/>
                <w:szCs w:val="20"/>
              </w:rPr>
              <w:t>„Придобиване на образователни и професионални умения за пазара на труда“;</w:t>
            </w:r>
          </w:p>
        </w:tc>
        <w:tc>
          <w:tcPr>
            <w:tcW w:w="3240" w:type="dxa"/>
            <w:shd w:val="clear" w:color="auto" w:fill="auto"/>
            <w:vAlign w:val="center"/>
          </w:tcPr>
          <w:p w:rsidR="001852F6" w:rsidRPr="001852F6" w:rsidRDefault="001852F6" w:rsidP="001852F6">
            <w:pPr>
              <w:numPr>
                <w:ilvl w:val="0"/>
                <w:numId w:val="12"/>
              </w:numPr>
              <w:tabs>
                <w:tab w:val="left" w:pos="372"/>
                <w:tab w:val="left" w:pos="657"/>
              </w:tabs>
              <w:spacing w:after="0" w:line="240" w:lineRule="auto"/>
              <w:ind w:left="75" w:firstLine="0"/>
              <w:rPr>
                <w:rFonts w:ascii="Times New Roman" w:eastAsia="Times New Roman" w:hAnsi="Times New Roman" w:cs="Times New Roman"/>
                <w:i/>
                <w:sz w:val="20"/>
                <w:szCs w:val="20"/>
              </w:rPr>
            </w:pPr>
            <w:r w:rsidRPr="001852F6">
              <w:rPr>
                <w:rFonts w:ascii="Times New Roman" w:eastAsia="Times New Roman" w:hAnsi="Times New Roman" w:cs="Times New Roman"/>
                <w:i/>
                <w:sz w:val="20"/>
                <w:szCs w:val="20"/>
              </w:rPr>
              <w:t>М.3.2.1. Повишаване професионалните умения и квалификацията на работната сила;</w:t>
            </w:r>
          </w:p>
          <w:p w:rsidR="001852F6" w:rsidRPr="001852F6" w:rsidRDefault="001852F6" w:rsidP="001852F6">
            <w:pPr>
              <w:numPr>
                <w:ilvl w:val="0"/>
                <w:numId w:val="12"/>
              </w:numPr>
              <w:tabs>
                <w:tab w:val="left" w:pos="372"/>
                <w:tab w:val="left" w:pos="657"/>
              </w:tabs>
              <w:spacing w:after="0" w:line="240" w:lineRule="auto"/>
              <w:ind w:left="75" w:firstLine="0"/>
              <w:rPr>
                <w:rFonts w:ascii="Times New Roman" w:eastAsia="Times New Roman" w:hAnsi="Times New Roman" w:cs="Times New Roman"/>
                <w:i/>
                <w:sz w:val="20"/>
                <w:szCs w:val="20"/>
              </w:rPr>
            </w:pPr>
            <w:r w:rsidRPr="001852F6">
              <w:rPr>
                <w:rFonts w:ascii="Times New Roman" w:eastAsia="Times New Roman" w:hAnsi="Times New Roman" w:cs="Times New Roman"/>
                <w:i/>
                <w:sz w:val="20"/>
                <w:szCs w:val="20"/>
              </w:rPr>
              <w:t>М.3.2.2. Превенция на отпадането от пазара на труда;</w:t>
            </w:r>
          </w:p>
          <w:p w:rsidR="001852F6" w:rsidRPr="001852F6" w:rsidRDefault="001852F6" w:rsidP="001852F6">
            <w:pPr>
              <w:numPr>
                <w:ilvl w:val="0"/>
                <w:numId w:val="12"/>
              </w:numPr>
              <w:tabs>
                <w:tab w:val="left" w:pos="372"/>
                <w:tab w:val="left" w:pos="657"/>
              </w:tabs>
              <w:spacing w:after="0" w:line="240" w:lineRule="auto"/>
              <w:ind w:left="75" w:firstLine="0"/>
              <w:rPr>
                <w:rFonts w:ascii="Times New Roman" w:hAnsi="Times New Roman" w:cs="Times New Roman"/>
                <w:i/>
                <w:sz w:val="20"/>
                <w:szCs w:val="20"/>
              </w:rPr>
            </w:pPr>
            <w:r w:rsidRPr="001852F6">
              <w:rPr>
                <w:rFonts w:ascii="Times New Roman" w:eastAsia="Times New Roman" w:hAnsi="Times New Roman" w:cs="Times New Roman"/>
                <w:i/>
                <w:sz w:val="20"/>
                <w:szCs w:val="20"/>
              </w:rPr>
              <w:t>М.3.2.3. Адаптиране на професионалното образование към променящите се условия на пазара на труда</w:t>
            </w:r>
          </w:p>
        </w:tc>
      </w:tr>
      <w:tr w:rsidR="001852F6" w:rsidRPr="001852F6" w:rsidTr="001852F6">
        <w:trPr>
          <w:trHeight w:val="1997"/>
        </w:trPr>
        <w:tc>
          <w:tcPr>
            <w:tcW w:w="2178" w:type="dxa"/>
            <w:vMerge/>
            <w:shd w:val="clear" w:color="auto" w:fill="auto"/>
          </w:tcPr>
          <w:p w:rsidR="001852F6" w:rsidRPr="001852F6" w:rsidRDefault="001852F6" w:rsidP="00743A5F">
            <w:pPr>
              <w:spacing w:after="0" w:line="240" w:lineRule="auto"/>
              <w:rPr>
                <w:rFonts w:ascii="Times New Roman" w:hAnsi="Times New Roman" w:cs="Times New Roman"/>
                <w:bCs/>
                <w:iCs/>
                <w:sz w:val="20"/>
                <w:szCs w:val="20"/>
              </w:rPr>
            </w:pPr>
          </w:p>
        </w:tc>
        <w:tc>
          <w:tcPr>
            <w:tcW w:w="4410" w:type="dxa"/>
            <w:shd w:val="clear" w:color="auto" w:fill="auto"/>
            <w:vAlign w:val="center"/>
          </w:tcPr>
          <w:p w:rsidR="001852F6" w:rsidRPr="001852F6" w:rsidRDefault="001852F6" w:rsidP="001852F6">
            <w:pPr>
              <w:numPr>
                <w:ilvl w:val="0"/>
                <w:numId w:val="7"/>
              </w:numPr>
              <w:tabs>
                <w:tab w:val="left" w:pos="342"/>
              </w:tabs>
              <w:spacing w:after="0" w:line="240" w:lineRule="auto"/>
              <w:ind w:left="342" w:hanging="180"/>
              <w:rPr>
                <w:rFonts w:ascii="Times New Roman" w:hAnsi="Times New Roman" w:cs="Times New Roman"/>
                <w:b/>
                <w:bCs/>
                <w:i/>
                <w:iCs/>
                <w:sz w:val="20"/>
                <w:szCs w:val="20"/>
              </w:rPr>
            </w:pPr>
            <w:r w:rsidRPr="001852F6">
              <w:rPr>
                <w:rFonts w:ascii="Times New Roman" w:hAnsi="Times New Roman" w:cs="Times New Roman"/>
                <w:b/>
                <w:i/>
                <w:sz w:val="20"/>
                <w:szCs w:val="20"/>
              </w:rPr>
              <w:t xml:space="preserve">СЦ 3.3. </w:t>
            </w:r>
            <w:r w:rsidRPr="001852F6">
              <w:rPr>
                <w:rFonts w:ascii="Times New Roman" w:hAnsi="Times New Roman" w:cs="Times New Roman"/>
                <w:i/>
                <w:sz w:val="20"/>
                <w:szCs w:val="20"/>
              </w:rPr>
              <w:t>„Осигуряване на качествени бюджетни услуги по здравеопазването, социалното подпомагане, културата и спорта“</w:t>
            </w:r>
          </w:p>
        </w:tc>
        <w:tc>
          <w:tcPr>
            <w:tcW w:w="3240" w:type="dxa"/>
            <w:shd w:val="clear" w:color="auto" w:fill="auto"/>
            <w:vAlign w:val="center"/>
          </w:tcPr>
          <w:p w:rsidR="001852F6" w:rsidRPr="001852F6" w:rsidRDefault="001852F6" w:rsidP="001852F6">
            <w:pPr>
              <w:numPr>
                <w:ilvl w:val="0"/>
                <w:numId w:val="12"/>
              </w:numPr>
              <w:tabs>
                <w:tab w:val="left" w:pos="372"/>
                <w:tab w:val="left" w:pos="657"/>
              </w:tabs>
              <w:spacing w:after="0" w:line="240" w:lineRule="auto"/>
              <w:ind w:left="75" w:firstLine="0"/>
              <w:rPr>
                <w:rFonts w:ascii="Times New Roman" w:hAnsi="Times New Roman" w:cs="Times New Roman"/>
                <w:i/>
                <w:sz w:val="20"/>
                <w:szCs w:val="20"/>
              </w:rPr>
            </w:pPr>
            <w:r w:rsidRPr="001852F6">
              <w:rPr>
                <w:rFonts w:ascii="Times New Roman" w:hAnsi="Times New Roman" w:cs="Times New Roman"/>
                <w:i/>
                <w:sz w:val="20"/>
                <w:szCs w:val="20"/>
              </w:rPr>
              <w:t>М.3.3.1. Подобряване на достъпа на населението до здравеопазване</w:t>
            </w:r>
          </w:p>
          <w:p w:rsidR="001852F6" w:rsidRPr="001852F6" w:rsidRDefault="001852F6" w:rsidP="001852F6">
            <w:pPr>
              <w:numPr>
                <w:ilvl w:val="0"/>
                <w:numId w:val="12"/>
              </w:numPr>
              <w:tabs>
                <w:tab w:val="left" w:pos="372"/>
                <w:tab w:val="left" w:pos="657"/>
              </w:tabs>
              <w:spacing w:after="0" w:line="240" w:lineRule="auto"/>
              <w:ind w:left="75" w:firstLine="0"/>
              <w:rPr>
                <w:rFonts w:ascii="Times New Roman" w:hAnsi="Times New Roman" w:cs="Times New Roman"/>
                <w:i/>
                <w:sz w:val="20"/>
                <w:szCs w:val="20"/>
              </w:rPr>
            </w:pPr>
            <w:r w:rsidRPr="001852F6">
              <w:rPr>
                <w:rFonts w:ascii="Times New Roman" w:hAnsi="Times New Roman" w:cs="Times New Roman"/>
                <w:i/>
                <w:sz w:val="20"/>
                <w:szCs w:val="20"/>
              </w:rPr>
              <w:t>М. 3.3.2. Развитие на резидентните социални услуги, съобразно потребностите;</w:t>
            </w:r>
          </w:p>
          <w:p w:rsidR="001852F6" w:rsidRPr="001852F6" w:rsidRDefault="001852F6" w:rsidP="001852F6">
            <w:pPr>
              <w:numPr>
                <w:ilvl w:val="0"/>
                <w:numId w:val="12"/>
              </w:numPr>
              <w:tabs>
                <w:tab w:val="left" w:pos="372"/>
                <w:tab w:val="left" w:pos="657"/>
              </w:tabs>
              <w:spacing w:after="0" w:line="240" w:lineRule="auto"/>
              <w:ind w:left="75" w:firstLine="0"/>
              <w:rPr>
                <w:rFonts w:ascii="Times New Roman" w:hAnsi="Times New Roman" w:cs="Times New Roman"/>
                <w:i/>
                <w:sz w:val="20"/>
                <w:szCs w:val="20"/>
              </w:rPr>
            </w:pPr>
            <w:r w:rsidRPr="001852F6">
              <w:rPr>
                <w:rFonts w:ascii="Times New Roman" w:hAnsi="Times New Roman" w:cs="Times New Roman"/>
                <w:i/>
                <w:sz w:val="20"/>
                <w:szCs w:val="20"/>
              </w:rPr>
              <w:t>М.3.3.3. Подобряване качествата на инфраструктурата на  образованието, културата и спорта</w:t>
            </w:r>
          </w:p>
          <w:p w:rsidR="001852F6" w:rsidRPr="001852F6" w:rsidRDefault="001852F6" w:rsidP="001852F6">
            <w:pPr>
              <w:numPr>
                <w:ilvl w:val="0"/>
                <w:numId w:val="12"/>
              </w:numPr>
              <w:tabs>
                <w:tab w:val="left" w:pos="372"/>
                <w:tab w:val="left" w:pos="657"/>
              </w:tabs>
              <w:spacing w:after="0" w:line="240" w:lineRule="auto"/>
              <w:ind w:left="75" w:firstLine="0"/>
              <w:rPr>
                <w:rFonts w:ascii="Times New Roman" w:hAnsi="Times New Roman" w:cs="Times New Roman"/>
                <w:i/>
                <w:sz w:val="20"/>
                <w:szCs w:val="20"/>
              </w:rPr>
            </w:pPr>
            <w:r w:rsidRPr="001852F6">
              <w:rPr>
                <w:rFonts w:ascii="Times New Roman" w:hAnsi="Times New Roman" w:cs="Times New Roman"/>
                <w:i/>
                <w:sz w:val="20"/>
                <w:szCs w:val="20"/>
              </w:rPr>
              <w:t xml:space="preserve">М.3.3.4. Насърчаване на културното разнообразие и съхраняване на културното наследство </w:t>
            </w:r>
          </w:p>
        </w:tc>
      </w:tr>
      <w:tr w:rsidR="001852F6" w:rsidRPr="001852F6" w:rsidTr="001852F6">
        <w:trPr>
          <w:trHeight w:val="1469"/>
        </w:trPr>
        <w:tc>
          <w:tcPr>
            <w:tcW w:w="2178" w:type="dxa"/>
            <w:vMerge w:val="restart"/>
            <w:shd w:val="clear" w:color="auto" w:fill="auto"/>
            <w:vAlign w:val="center"/>
          </w:tcPr>
          <w:p w:rsidR="001852F6" w:rsidRPr="001852F6" w:rsidRDefault="001852F6" w:rsidP="00743A5F">
            <w:pPr>
              <w:spacing w:after="0" w:line="240" w:lineRule="auto"/>
              <w:rPr>
                <w:rFonts w:ascii="Times New Roman" w:hAnsi="Times New Roman" w:cs="Times New Roman"/>
                <w:b/>
                <w:bCs/>
                <w:iCs/>
                <w:sz w:val="20"/>
                <w:szCs w:val="20"/>
              </w:rPr>
            </w:pPr>
            <w:r w:rsidRPr="001852F6">
              <w:rPr>
                <w:rFonts w:ascii="Times New Roman" w:hAnsi="Times New Roman" w:cs="Times New Roman"/>
                <w:b/>
                <w:bCs/>
                <w:iCs/>
                <w:sz w:val="20"/>
                <w:szCs w:val="20"/>
              </w:rPr>
              <w:t>П.4. „Създаване на условия за по-добра свързаност и намаляван на териториалните диспропорции</w:t>
            </w:r>
          </w:p>
        </w:tc>
        <w:tc>
          <w:tcPr>
            <w:tcW w:w="4410" w:type="dxa"/>
            <w:shd w:val="clear" w:color="auto" w:fill="auto"/>
            <w:vAlign w:val="center"/>
          </w:tcPr>
          <w:p w:rsidR="001852F6" w:rsidRPr="001852F6" w:rsidRDefault="001852F6" w:rsidP="001852F6">
            <w:pPr>
              <w:numPr>
                <w:ilvl w:val="0"/>
                <w:numId w:val="8"/>
              </w:numPr>
              <w:tabs>
                <w:tab w:val="left" w:pos="432"/>
              </w:tabs>
              <w:spacing w:after="0" w:line="240" w:lineRule="auto"/>
              <w:ind w:left="432" w:hanging="270"/>
              <w:rPr>
                <w:rFonts w:ascii="Times New Roman" w:hAnsi="Times New Roman" w:cs="Times New Roman"/>
                <w:bCs/>
                <w:i/>
                <w:iCs/>
                <w:sz w:val="20"/>
                <w:szCs w:val="20"/>
              </w:rPr>
            </w:pPr>
            <w:r w:rsidRPr="001852F6">
              <w:rPr>
                <w:rFonts w:ascii="Times New Roman" w:hAnsi="Times New Roman" w:cs="Times New Roman"/>
                <w:b/>
                <w:i/>
                <w:sz w:val="20"/>
                <w:szCs w:val="20"/>
              </w:rPr>
              <w:t>СЦ 4.1.</w:t>
            </w:r>
            <w:r w:rsidRPr="001852F6">
              <w:rPr>
                <w:rFonts w:ascii="Times New Roman" w:hAnsi="Times New Roman" w:cs="Times New Roman"/>
                <w:i/>
                <w:sz w:val="20"/>
                <w:szCs w:val="20"/>
              </w:rPr>
              <w:t xml:space="preserve"> „Подобряване на транспортната и цифрова свързаност, развитие на електронните услуги и достъпност“</w:t>
            </w:r>
          </w:p>
        </w:tc>
        <w:tc>
          <w:tcPr>
            <w:tcW w:w="3240" w:type="dxa"/>
            <w:shd w:val="clear" w:color="auto" w:fill="auto"/>
            <w:vAlign w:val="center"/>
          </w:tcPr>
          <w:p w:rsidR="001852F6" w:rsidRPr="001852F6" w:rsidRDefault="001852F6" w:rsidP="001852F6">
            <w:pPr>
              <w:numPr>
                <w:ilvl w:val="0"/>
                <w:numId w:val="12"/>
              </w:numPr>
              <w:tabs>
                <w:tab w:val="left" w:pos="372"/>
                <w:tab w:val="left" w:pos="657"/>
              </w:tabs>
              <w:spacing w:after="0" w:line="240" w:lineRule="auto"/>
              <w:ind w:left="75" w:firstLine="0"/>
              <w:rPr>
                <w:rFonts w:ascii="Times New Roman" w:hAnsi="Times New Roman" w:cs="Times New Roman"/>
                <w:i/>
                <w:sz w:val="20"/>
                <w:szCs w:val="20"/>
              </w:rPr>
            </w:pPr>
            <w:r w:rsidRPr="001852F6">
              <w:rPr>
                <w:rFonts w:ascii="Times New Roman" w:hAnsi="Times New Roman" w:cs="Times New Roman"/>
                <w:i/>
                <w:sz w:val="20"/>
                <w:szCs w:val="20"/>
              </w:rPr>
              <w:t>М. 4.1.1.Подобряване качествата на общинската пътна мрежа;</w:t>
            </w:r>
          </w:p>
          <w:p w:rsidR="001852F6" w:rsidRPr="001852F6" w:rsidRDefault="001852F6" w:rsidP="001852F6">
            <w:pPr>
              <w:numPr>
                <w:ilvl w:val="0"/>
                <w:numId w:val="12"/>
              </w:numPr>
              <w:tabs>
                <w:tab w:val="left" w:pos="372"/>
                <w:tab w:val="left" w:pos="657"/>
              </w:tabs>
              <w:spacing w:after="0" w:line="240" w:lineRule="auto"/>
              <w:ind w:left="75" w:firstLine="0"/>
              <w:rPr>
                <w:rFonts w:ascii="Times New Roman" w:hAnsi="Times New Roman" w:cs="Times New Roman"/>
                <w:i/>
                <w:sz w:val="20"/>
                <w:szCs w:val="20"/>
              </w:rPr>
            </w:pPr>
            <w:r w:rsidRPr="001852F6">
              <w:rPr>
                <w:rFonts w:ascii="Times New Roman" w:hAnsi="Times New Roman" w:cs="Times New Roman"/>
                <w:i/>
                <w:sz w:val="20"/>
                <w:szCs w:val="20"/>
              </w:rPr>
              <w:t>М.4.1.2. Развитие на електронни услуги</w:t>
            </w:r>
          </w:p>
        </w:tc>
      </w:tr>
      <w:tr w:rsidR="001852F6" w:rsidRPr="001852F6" w:rsidTr="001852F6">
        <w:trPr>
          <w:trHeight w:val="979"/>
        </w:trPr>
        <w:tc>
          <w:tcPr>
            <w:tcW w:w="2178" w:type="dxa"/>
            <w:vMerge/>
            <w:shd w:val="clear" w:color="auto" w:fill="auto"/>
          </w:tcPr>
          <w:p w:rsidR="001852F6" w:rsidRPr="001852F6" w:rsidRDefault="001852F6" w:rsidP="00743A5F">
            <w:pPr>
              <w:spacing w:after="0" w:line="240" w:lineRule="auto"/>
              <w:rPr>
                <w:rFonts w:ascii="Times New Roman" w:hAnsi="Times New Roman" w:cs="Times New Roman"/>
                <w:bCs/>
                <w:iCs/>
                <w:sz w:val="20"/>
                <w:szCs w:val="20"/>
              </w:rPr>
            </w:pPr>
          </w:p>
        </w:tc>
        <w:tc>
          <w:tcPr>
            <w:tcW w:w="4410" w:type="dxa"/>
            <w:shd w:val="clear" w:color="auto" w:fill="auto"/>
            <w:vAlign w:val="center"/>
          </w:tcPr>
          <w:p w:rsidR="001852F6" w:rsidRPr="001852F6" w:rsidRDefault="001852F6" w:rsidP="001852F6">
            <w:pPr>
              <w:numPr>
                <w:ilvl w:val="0"/>
                <w:numId w:val="8"/>
              </w:numPr>
              <w:tabs>
                <w:tab w:val="left" w:pos="432"/>
              </w:tabs>
              <w:spacing w:after="0" w:line="240" w:lineRule="auto"/>
              <w:ind w:left="432" w:hanging="270"/>
              <w:rPr>
                <w:rFonts w:ascii="Times New Roman" w:hAnsi="Times New Roman" w:cs="Times New Roman"/>
                <w:bCs/>
                <w:i/>
                <w:iCs/>
                <w:sz w:val="20"/>
                <w:szCs w:val="20"/>
              </w:rPr>
            </w:pPr>
            <w:r w:rsidRPr="001852F6">
              <w:rPr>
                <w:rFonts w:ascii="Times New Roman" w:hAnsi="Times New Roman" w:cs="Times New Roman"/>
                <w:b/>
                <w:i/>
                <w:sz w:val="20"/>
                <w:szCs w:val="20"/>
              </w:rPr>
              <w:t>СЦ 4.2.</w:t>
            </w:r>
            <w:r w:rsidRPr="001852F6">
              <w:rPr>
                <w:rFonts w:ascii="Times New Roman" w:hAnsi="Times New Roman" w:cs="Times New Roman"/>
                <w:i/>
                <w:sz w:val="20"/>
                <w:szCs w:val="20"/>
              </w:rPr>
              <w:t xml:space="preserve"> „Подкрепа за балансирано пространствено развитие“;</w:t>
            </w:r>
          </w:p>
        </w:tc>
        <w:tc>
          <w:tcPr>
            <w:tcW w:w="3240" w:type="dxa"/>
            <w:shd w:val="clear" w:color="auto" w:fill="auto"/>
            <w:vAlign w:val="center"/>
          </w:tcPr>
          <w:p w:rsidR="001852F6" w:rsidRPr="001852F6" w:rsidRDefault="001852F6" w:rsidP="001852F6">
            <w:pPr>
              <w:numPr>
                <w:ilvl w:val="0"/>
                <w:numId w:val="12"/>
              </w:numPr>
              <w:tabs>
                <w:tab w:val="left" w:pos="372"/>
                <w:tab w:val="left" w:pos="657"/>
              </w:tabs>
              <w:spacing w:after="0" w:line="240" w:lineRule="auto"/>
              <w:ind w:left="75" w:firstLine="0"/>
              <w:rPr>
                <w:rFonts w:ascii="Times New Roman" w:hAnsi="Times New Roman" w:cs="Times New Roman"/>
                <w:i/>
                <w:sz w:val="20"/>
                <w:szCs w:val="20"/>
              </w:rPr>
            </w:pPr>
            <w:r w:rsidRPr="001852F6">
              <w:rPr>
                <w:rFonts w:ascii="Times New Roman" w:hAnsi="Times New Roman" w:cs="Times New Roman"/>
                <w:i/>
                <w:sz w:val="20"/>
                <w:szCs w:val="20"/>
              </w:rPr>
              <w:t>М. 4.2.1. Формиране на зони за въздействие и подкрепа за тяхното развитие</w:t>
            </w:r>
          </w:p>
        </w:tc>
      </w:tr>
      <w:tr w:rsidR="001852F6" w:rsidRPr="001852F6" w:rsidTr="001852F6">
        <w:trPr>
          <w:trHeight w:val="979"/>
        </w:trPr>
        <w:tc>
          <w:tcPr>
            <w:tcW w:w="2178" w:type="dxa"/>
            <w:vMerge/>
            <w:shd w:val="clear" w:color="auto" w:fill="auto"/>
          </w:tcPr>
          <w:p w:rsidR="001852F6" w:rsidRPr="001852F6" w:rsidRDefault="001852F6" w:rsidP="00743A5F">
            <w:pPr>
              <w:spacing w:after="0" w:line="240" w:lineRule="auto"/>
              <w:rPr>
                <w:rFonts w:ascii="Times New Roman" w:hAnsi="Times New Roman" w:cs="Times New Roman"/>
                <w:bCs/>
                <w:iCs/>
                <w:sz w:val="20"/>
                <w:szCs w:val="20"/>
              </w:rPr>
            </w:pPr>
          </w:p>
        </w:tc>
        <w:tc>
          <w:tcPr>
            <w:tcW w:w="4410" w:type="dxa"/>
            <w:shd w:val="clear" w:color="auto" w:fill="auto"/>
            <w:vAlign w:val="center"/>
          </w:tcPr>
          <w:p w:rsidR="001852F6" w:rsidRPr="001852F6" w:rsidRDefault="001852F6" w:rsidP="001852F6">
            <w:pPr>
              <w:numPr>
                <w:ilvl w:val="0"/>
                <w:numId w:val="8"/>
              </w:numPr>
              <w:tabs>
                <w:tab w:val="left" w:pos="432"/>
              </w:tabs>
              <w:spacing w:after="0" w:line="240" w:lineRule="auto"/>
              <w:ind w:left="432" w:hanging="270"/>
              <w:rPr>
                <w:rFonts w:ascii="Times New Roman" w:hAnsi="Times New Roman" w:cs="Times New Roman"/>
                <w:bCs/>
                <w:i/>
                <w:iCs/>
                <w:sz w:val="20"/>
                <w:szCs w:val="20"/>
              </w:rPr>
            </w:pPr>
            <w:r w:rsidRPr="001852F6">
              <w:rPr>
                <w:rFonts w:ascii="Times New Roman" w:hAnsi="Times New Roman" w:cs="Times New Roman"/>
                <w:b/>
                <w:i/>
                <w:sz w:val="20"/>
                <w:szCs w:val="20"/>
              </w:rPr>
              <w:t>СЦ 4.</w:t>
            </w:r>
            <w:r w:rsidRPr="001852F6">
              <w:rPr>
                <w:rFonts w:ascii="Times New Roman" w:hAnsi="Times New Roman" w:cs="Times New Roman"/>
                <w:b/>
                <w:bCs/>
                <w:i/>
                <w:iCs/>
                <w:sz w:val="20"/>
                <w:szCs w:val="20"/>
              </w:rPr>
              <w:t>3.</w:t>
            </w:r>
            <w:r w:rsidRPr="001852F6">
              <w:rPr>
                <w:rFonts w:ascii="Times New Roman" w:hAnsi="Times New Roman" w:cs="Times New Roman"/>
                <w:bCs/>
                <w:i/>
                <w:iCs/>
                <w:sz w:val="20"/>
                <w:szCs w:val="20"/>
              </w:rPr>
              <w:t xml:space="preserve"> „Разширяване на междуобщинското сътрудничество“</w:t>
            </w:r>
          </w:p>
        </w:tc>
        <w:tc>
          <w:tcPr>
            <w:tcW w:w="3240" w:type="dxa"/>
            <w:shd w:val="clear" w:color="auto" w:fill="auto"/>
            <w:vAlign w:val="center"/>
          </w:tcPr>
          <w:p w:rsidR="001852F6" w:rsidRPr="001852F6" w:rsidRDefault="001852F6" w:rsidP="001852F6">
            <w:pPr>
              <w:numPr>
                <w:ilvl w:val="0"/>
                <w:numId w:val="12"/>
              </w:numPr>
              <w:tabs>
                <w:tab w:val="left" w:pos="372"/>
                <w:tab w:val="left" w:pos="657"/>
              </w:tabs>
              <w:spacing w:after="0" w:line="240" w:lineRule="auto"/>
              <w:ind w:left="75" w:firstLine="0"/>
              <w:rPr>
                <w:rFonts w:ascii="Times New Roman" w:hAnsi="Times New Roman" w:cs="Times New Roman"/>
                <w:i/>
                <w:sz w:val="20"/>
                <w:szCs w:val="20"/>
              </w:rPr>
            </w:pPr>
            <w:r w:rsidRPr="001852F6">
              <w:rPr>
                <w:rFonts w:ascii="Times New Roman" w:hAnsi="Times New Roman" w:cs="Times New Roman"/>
                <w:i/>
                <w:sz w:val="20"/>
                <w:szCs w:val="20"/>
              </w:rPr>
              <w:t xml:space="preserve">М. 4.3.1. Междуобщинско сътрудничество за решаване на проблеми от общ интерес </w:t>
            </w:r>
          </w:p>
        </w:tc>
      </w:tr>
    </w:tbl>
    <w:p w:rsidR="001852F6" w:rsidRPr="001852F6" w:rsidRDefault="001852F6" w:rsidP="001852F6">
      <w:pPr>
        <w:tabs>
          <w:tab w:val="left" w:pos="1080"/>
        </w:tabs>
        <w:spacing w:after="0" w:line="240" w:lineRule="auto"/>
        <w:jc w:val="both"/>
        <w:rPr>
          <w:rFonts w:ascii="Times New Roman" w:hAnsi="Times New Roman" w:cs="Times New Roman"/>
          <w:bCs/>
          <w:iCs/>
          <w:sz w:val="24"/>
          <w:szCs w:val="24"/>
        </w:rPr>
      </w:pPr>
      <w:r w:rsidRPr="001852F6">
        <w:rPr>
          <w:rFonts w:ascii="Times New Roman" w:hAnsi="Times New Roman" w:cs="Times New Roman"/>
          <w:bCs/>
          <w:iCs/>
          <w:sz w:val="24"/>
          <w:szCs w:val="24"/>
        </w:rPr>
        <w:t xml:space="preserve">        </w:t>
      </w:r>
    </w:p>
    <w:p w:rsidR="00F82258" w:rsidRPr="00F82258" w:rsidRDefault="00F82258" w:rsidP="0037300E">
      <w:pPr>
        <w:spacing w:after="0" w:line="240" w:lineRule="auto"/>
        <w:jc w:val="both"/>
        <w:rPr>
          <w:rFonts w:ascii="Times New Roman" w:eastAsia="Times New Roman" w:hAnsi="Times New Roman" w:cs="Times New Roman"/>
          <w:b/>
          <w:color w:val="222222"/>
          <w:sz w:val="24"/>
          <w:szCs w:val="24"/>
          <w:lang w:eastAsia="bg-BG"/>
        </w:rPr>
      </w:pPr>
    </w:p>
    <w:p w:rsidR="00F82258" w:rsidRPr="00215A69" w:rsidRDefault="00F82258" w:rsidP="0037300E">
      <w:pPr>
        <w:spacing w:after="0" w:line="240" w:lineRule="auto"/>
        <w:jc w:val="both"/>
        <w:rPr>
          <w:rFonts w:ascii="Times New Roman" w:eastAsia="Times New Roman" w:hAnsi="Times New Roman" w:cs="Times New Roman"/>
          <w:b/>
          <w:color w:val="222222"/>
          <w:sz w:val="24"/>
          <w:szCs w:val="24"/>
          <w:lang w:eastAsia="bg-BG"/>
        </w:rPr>
      </w:pPr>
      <w:r w:rsidRPr="00215A69">
        <w:rPr>
          <w:rFonts w:ascii="Times New Roman" w:eastAsia="Times New Roman" w:hAnsi="Times New Roman" w:cs="Times New Roman"/>
          <w:b/>
          <w:color w:val="222222"/>
          <w:sz w:val="24"/>
          <w:szCs w:val="24"/>
          <w:lang w:eastAsia="bg-BG"/>
        </w:rPr>
        <w:lastRenderedPageBreak/>
        <w:t>Към всяка конкретн</w:t>
      </w:r>
      <w:r w:rsidR="001852F6">
        <w:rPr>
          <w:rFonts w:ascii="Times New Roman" w:eastAsia="Times New Roman" w:hAnsi="Times New Roman" w:cs="Times New Roman"/>
          <w:b/>
          <w:color w:val="222222"/>
          <w:sz w:val="24"/>
          <w:szCs w:val="24"/>
          <w:lang w:eastAsia="bg-BG"/>
        </w:rPr>
        <w:t>а</w:t>
      </w:r>
      <w:r w:rsidRPr="00215A69">
        <w:rPr>
          <w:rFonts w:ascii="Times New Roman" w:eastAsia="Times New Roman" w:hAnsi="Times New Roman" w:cs="Times New Roman"/>
          <w:b/>
          <w:color w:val="222222"/>
          <w:sz w:val="24"/>
          <w:szCs w:val="24"/>
          <w:lang w:eastAsia="bg-BG"/>
        </w:rPr>
        <w:t xml:space="preserve"> м</w:t>
      </w:r>
      <w:r w:rsidR="001852F6">
        <w:rPr>
          <w:rFonts w:ascii="Times New Roman" w:eastAsia="Times New Roman" w:hAnsi="Times New Roman" w:cs="Times New Roman"/>
          <w:b/>
          <w:color w:val="222222"/>
          <w:sz w:val="24"/>
          <w:szCs w:val="24"/>
          <w:lang w:eastAsia="bg-BG"/>
        </w:rPr>
        <w:t>я</w:t>
      </w:r>
      <w:r w:rsidRPr="00215A69">
        <w:rPr>
          <w:rFonts w:ascii="Times New Roman" w:eastAsia="Times New Roman" w:hAnsi="Times New Roman" w:cs="Times New Roman"/>
          <w:b/>
          <w:color w:val="222222"/>
          <w:sz w:val="24"/>
          <w:szCs w:val="24"/>
          <w:lang w:eastAsia="bg-BG"/>
        </w:rPr>
        <w:t>рк</w:t>
      </w:r>
      <w:r w:rsidR="001852F6">
        <w:rPr>
          <w:rFonts w:ascii="Times New Roman" w:eastAsia="Times New Roman" w:hAnsi="Times New Roman" w:cs="Times New Roman"/>
          <w:b/>
          <w:color w:val="222222"/>
          <w:sz w:val="24"/>
          <w:szCs w:val="24"/>
          <w:lang w:eastAsia="bg-BG"/>
        </w:rPr>
        <w:t>а са включени</w:t>
      </w:r>
      <w:r w:rsidRPr="00215A69">
        <w:rPr>
          <w:rFonts w:ascii="Times New Roman" w:eastAsia="Times New Roman" w:hAnsi="Times New Roman" w:cs="Times New Roman"/>
          <w:b/>
          <w:color w:val="222222"/>
          <w:sz w:val="24"/>
          <w:szCs w:val="24"/>
          <w:lang w:eastAsia="bg-BG"/>
        </w:rPr>
        <w:t xml:space="preserve"> проекти</w:t>
      </w:r>
      <w:r w:rsidR="00215A69">
        <w:rPr>
          <w:rFonts w:ascii="Times New Roman" w:eastAsia="Times New Roman" w:hAnsi="Times New Roman" w:cs="Times New Roman"/>
          <w:b/>
          <w:color w:val="222222"/>
          <w:sz w:val="24"/>
          <w:szCs w:val="24"/>
          <w:lang w:eastAsia="bg-BG"/>
        </w:rPr>
        <w:t>, описани в индикативен списък</w:t>
      </w:r>
      <w:r w:rsidRPr="00215A69">
        <w:rPr>
          <w:rFonts w:ascii="Times New Roman" w:eastAsia="Times New Roman" w:hAnsi="Times New Roman" w:cs="Times New Roman"/>
          <w:b/>
          <w:color w:val="222222"/>
          <w:sz w:val="24"/>
          <w:szCs w:val="24"/>
          <w:lang w:eastAsia="bg-BG"/>
        </w:rPr>
        <w:t>.</w:t>
      </w:r>
      <w:r w:rsidR="002629CC" w:rsidRPr="00215A69">
        <w:rPr>
          <w:rFonts w:ascii="Times New Roman" w:eastAsia="Times New Roman" w:hAnsi="Times New Roman" w:cs="Times New Roman"/>
          <w:b/>
          <w:color w:val="222222"/>
          <w:sz w:val="24"/>
          <w:szCs w:val="24"/>
          <w:lang w:eastAsia="bg-BG"/>
        </w:rPr>
        <w:t xml:space="preserve"> В процеса на реализация на проектите, включени в ПИРО, </w:t>
      </w:r>
      <w:r w:rsidR="00215A69" w:rsidRPr="00215A69">
        <w:rPr>
          <w:rFonts w:ascii="Times New Roman" w:eastAsia="Times New Roman" w:hAnsi="Times New Roman" w:cs="Times New Roman"/>
          <w:b/>
          <w:color w:val="222222"/>
          <w:sz w:val="24"/>
          <w:szCs w:val="24"/>
          <w:lang w:eastAsia="bg-BG"/>
        </w:rPr>
        <w:t>ще бъдат спазени изискванията на действащата нормативна уредба.</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б) мястото на предлагания план/програма в цялостния процес или йерархия на планиране и степен, до която планът/програмата влияе върху други планове и програми:</w:t>
      </w:r>
    </w:p>
    <w:p w:rsidR="00470D00" w:rsidRPr="00470D00" w:rsidRDefault="00470D00" w:rsidP="0037300E">
      <w:pPr>
        <w:spacing w:after="0" w:line="240" w:lineRule="auto"/>
        <w:jc w:val="both"/>
        <w:rPr>
          <w:rFonts w:ascii="Times New Roman" w:eastAsia="Times New Roman" w:hAnsi="Times New Roman" w:cs="Times New Roman"/>
          <w:b/>
          <w:color w:val="222222"/>
          <w:sz w:val="24"/>
          <w:szCs w:val="24"/>
          <w:lang w:eastAsia="bg-BG"/>
        </w:rPr>
      </w:pPr>
      <w:r w:rsidRPr="00470D00">
        <w:rPr>
          <w:rFonts w:ascii="Times New Roman" w:eastAsia="Times New Roman" w:hAnsi="Times New Roman" w:cs="Times New Roman"/>
          <w:b/>
          <w:color w:val="222222"/>
          <w:sz w:val="24"/>
          <w:szCs w:val="24"/>
          <w:lang w:eastAsia="bg-BG"/>
        </w:rPr>
        <w:t>ПИРО е част от системата от документи за стратегическо планиране на регионалното и пространствено развитие. Той е в йерархична съподчиненост на документите от по-горните нива – интегрирани териториални стратегии за развитие на регионите за планиране от нива 2 и актуализираната Национална концепция за пространствено развитие.</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в) значение на плана/програмата за интегрирането на екологичните съображения, особено с оглед насърчаването на устойчиво развитие:</w:t>
      </w:r>
    </w:p>
    <w:p w:rsidR="007F646C" w:rsidRPr="007F646C" w:rsidRDefault="007F646C" w:rsidP="006F0477">
      <w:pPr>
        <w:spacing w:after="0" w:line="240" w:lineRule="auto"/>
        <w:jc w:val="both"/>
        <w:rPr>
          <w:rFonts w:ascii="Times New Roman" w:hAnsi="Times New Roman" w:cs="Times New Roman"/>
          <w:b/>
          <w:sz w:val="24"/>
          <w:szCs w:val="24"/>
        </w:rPr>
      </w:pPr>
      <w:r w:rsidRPr="007F646C">
        <w:rPr>
          <w:rFonts w:ascii="Times New Roman" w:hAnsi="Times New Roman" w:cs="Times New Roman"/>
          <w:b/>
          <w:sz w:val="24"/>
          <w:szCs w:val="24"/>
        </w:rPr>
        <w:t>ПИРО се разработва в контекста на политиките, свързани с промените на климата. Екологичната проблематика заляга във формулираните цели и приоритети за развитие на община Марица, осигурявайки интегрирано опазване на околната среда. Предложените мерки са реалистични, ефективни и ресурсно обезпечени. Реализацията им ще допринесе за повишаване устойчивостта на социалното и икономическото развитие и природната среда и готовност на общността за възползване от възникналите възможности.</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г) екологични проблеми от значение за плана/програмата:</w:t>
      </w:r>
    </w:p>
    <w:p w:rsidR="00633AD4" w:rsidRPr="007F646C" w:rsidRDefault="007F646C" w:rsidP="006F0477">
      <w:pPr>
        <w:spacing w:after="0" w:line="240" w:lineRule="auto"/>
        <w:jc w:val="both"/>
        <w:rPr>
          <w:rFonts w:ascii="Times New Roman" w:hAnsi="Times New Roman" w:cs="Times New Roman"/>
          <w:b/>
          <w:sz w:val="24"/>
          <w:szCs w:val="24"/>
        </w:rPr>
      </w:pPr>
      <w:r w:rsidRPr="007F646C">
        <w:rPr>
          <w:rFonts w:ascii="Times New Roman" w:hAnsi="Times New Roman" w:cs="Times New Roman"/>
          <w:b/>
          <w:sz w:val="24"/>
          <w:szCs w:val="24"/>
        </w:rPr>
        <w:t xml:space="preserve">Екологичната проблематика присъства в аналитичната и в стратегическата част на ПИРО Марица. </w:t>
      </w:r>
      <w:r>
        <w:rPr>
          <w:rFonts w:ascii="Times New Roman" w:hAnsi="Times New Roman" w:cs="Times New Roman"/>
          <w:b/>
          <w:sz w:val="24"/>
          <w:szCs w:val="24"/>
        </w:rPr>
        <w:t>О</w:t>
      </w:r>
      <w:r w:rsidRPr="007F646C">
        <w:rPr>
          <w:rFonts w:ascii="Times New Roman" w:hAnsi="Times New Roman" w:cs="Times New Roman"/>
          <w:b/>
          <w:sz w:val="24"/>
          <w:szCs w:val="24"/>
        </w:rPr>
        <w:t>писани</w:t>
      </w:r>
      <w:r>
        <w:rPr>
          <w:rFonts w:ascii="Times New Roman" w:hAnsi="Times New Roman" w:cs="Times New Roman"/>
          <w:b/>
          <w:sz w:val="24"/>
          <w:szCs w:val="24"/>
        </w:rPr>
        <w:t xml:space="preserve"> са</w:t>
      </w:r>
      <w:r w:rsidRPr="007F646C">
        <w:rPr>
          <w:rFonts w:ascii="Times New Roman" w:hAnsi="Times New Roman" w:cs="Times New Roman"/>
          <w:b/>
          <w:sz w:val="24"/>
          <w:szCs w:val="24"/>
        </w:rPr>
        <w:t xml:space="preserve"> природните условия и ресурси на територията. Направен е анализ на екологичното състояние на елементите на околната среда и факторите, оказващи влияние върху нея и на идентифицираните природни рискове и рискови територии в общината. В SWOT анализа са посочени силни и слаби страни с екологична насоченост.</w:t>
      </w:r>
      <w:r w:rsidR="00633AD4">
        <w:rPr>
          <w:rFonts w:ascii="Times New Roman" w:hAnsi="Times New Roman" w:cs="Times New Roman"/>
          <w:b/>
          <w:sz w:val="24"/>
          <w:szCs w:val="24"/>
        </w:rPr>
        <w:t xml:space="preserve"> </w:t>
      </w:r>
      <w:r w:rsidRPr="007F646C">
        <w:rPr>
          <w:rFonts w:ascii="Times New Roman" w:hAnsi="Times New Roman" w:cs="Times New Roman"/>
          <w:b/>
          <w:sz w:val="24"/>
          <w:szCs w:val="24"/>
        </w:rPr>
        <w:t>Анализираните природни условия и ресурси и екологичните проблеми и рискове са в корелация с формулираните приоритети и стратегически цели на ПИРО</w:t>
      </w:r>
      <w:r>
        <w:rPr>
          <w:rFonts w:ascii="Times New Roman" w:hAnsi="Times New Roman" w:cs="Times New Roman"/>
          <w:b/>
          <w:sz w:val="24"/>
          <w:szCs w:val="24"/>
        </w:rPr>
        <w:t>.</w:t>
      </w:r>
      <w:r w:rsidR="00633AD4">
        <w:rPr>
          <w:rFonts w:ascii="Times New Roman" w:hAnsi="Times New Roman" w:cs="Times New Roman"/>
          <w:b/>
          <w:sz w:val="24"/>
          <w:szCs w:val="24"/>
        </w:rPr>
        <w:t xml:space="preserve"> В резултат на прилагането на ПИРО не се очаква неблагоприятно въздействие върху компонентите на околната среда и няма да доведе до възникване на екологични проблеми на територията на община Марица.</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д) значение на плана/програмата за изпълнението на общностното законодателство в областта на околната среда:</w:t>
      </w:r>
    </w:p>
    <w:p w:rsidR="009A0CEE" w:rsidRDefault="009A0CEE" w:rsidP="009A0CEE">
      <w:pPr>
        <w:spacing w:after="0" w:line="240" w:lineRule="auto"/>
        <w:jc w:val="both"/>
        <w:rPr>
          <w:rFonts w:ascii="Times New Roman" w:hAnsi="Times New Roman" w:cs="Times New Roman"/>
          <w:b/>
          <w:sz w:val="24"/>
          <w:szCs w:val="24"/>
        </w:rPr>
      </w:pPr>
      <w:r>
        <w:rPr>
          <w:rFonts w:ascii="Times New Roman" w:eastAsia="Times New Roman" w:hAnsi="Times New Roman" w:cs="Times New Roman"/>
          <w:b/>
          <w:color w:val="222222"/>
          <w:sz w:val="24"/>
          <w:szCs w:val="24"/>
          <w:lang w:eastAsia="bg-BG"/>
        </w:rPr>
        <w:t xml:space="preserve">ПИРО е съобразен с действащата нормативна уредба в областта на опазването на околната среда, както и с целите на кохезионната политика на Европейския съюз. </w:t>
      </w:r>
      <w:r w:rsidRPr="002629CC">
        <w:rPr>
          <w:rFonts w:ascii="Times New Roman" w:hAnsi="Times New Roman" w:cs="Times New Roman"/>
          <w:b/>
          <w:sz w:val="24"/>
          <w:szCs w:val="24"/>
        </w:rPr>
        <w:t>П</w:t>
      </w:r>
      <w:r>
        <w:rPr>
          <w:rFonts w:ascii="Times New Roman" w:hAnsi="Times New Roman" w:cs="Times New Roman"/>
          <w:b/>
          <w:sz w:val="24"/>
          <w:szCs w:val="24"/>
        </w:rPr>
        <w:t>ИРО</w:t>
      </w:r>
      <w:r w:rsidRPr="002629CC">
        <w:rPr>
          <w:rFonts w:ascii="Times New Roman" w:hAnsi="Times New Roman" w:cs="Times New Roman"/>
          <w:b/>
          <w:sz w:val="24"/>
          <w:szCs w:val="24"/>
        </w:rPr>
        <w:t xml:space="preserve"> на община Марица отчита заложените в </w:t>
      </w:r>
      <w:r w:rsidRPr="002629CC">
        <w:rPr>
          <w:rFonts w:ascii="Times New Roman" w:hAnsi="Times New Roman" w:cs="Times New Roman"/>
          <w:b/>
          <w:i/>
          <w:sz w:val="24"/>
          <w:szCs w:val="24"/>
        </w:rPr>
        <w:t>Националната програма за развитие на България – 2030</w:t>
      </w:r>
      <w:r w:rsidRPr="002629CC">
        <w:rPr>
          <w:rFonts w:ascii="Times New Roman" w:hAnsi="Times New Roman" w:cs="Times New Roman"/>
          <w:b/>
          <w:sz w:val="24"/>
          <w:szCs w:val="24"/>
        </w:rPr>
        <w:t xml:space="preserve"> и в </w:t>
      </w:r>
      <w:r w:rsidRPr="002629CC">
        <w:rPr>
          <w:rFonts w:ascii="Times New Roman" w:hAnsi="Times New Roman" w:cs="Times New Roman"/>
          <w:b/>
          <w:i/>
          <w:sz w:val="24"/>
          <w:szCs w:val="24"/>
        </w:rPr>
        <w:t xml:space="preserve">Интегрираната регионална стратегия за пространствено развитие на Южния централен район – 2021-2027 г. </w:t>
      </w:r>
      <w:r w:rsidRPr="002629CC">
        <w:rPr>
          <w:rFonts w:ascii="Times New Roman" w:hAnsi="Times New Roman" w:cs="Times New Roman"/>
          <w:b/>
          <w:sz w:val="24"/>
          <w:szCs w:val="24"/>
        </w:rPr>
        <w:t>приоритети.</w:t>
      </w:r>
    </w:p>
    <w:p w:rsidR="0037300E" w:rsidRPr="0037300E" w:rsidRDefault="0037300E" w:rsidP="009A0CE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е) наличие на алтернативи:</w:t>
      </w:r>
    </w:p>
    <w:p w:rsidR="009A0CEE" w:rsidRDefault="009A0CEE" w:rsidP="0037300E">
      <w:pPr>
        <w:spacing w:after="0" w:line="240" w:lineRule="auto"/>
        <w:jc w:val="both"/>
        <w:rPr>
          <w:rFonts w:ascii="Times New Roman" w:eastAsia="Times New Roman" w:hAnsi="Times New Roman" w:cs="Times New Roman"/>
          <w:color w:val="222222"/>
          <w:sz w:val="24"/>
          <w:szCs w:val="24"/>
          <w:lang w:eastAsia="bg-BG"/>
        </w:rPr>
      </w:pP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2. Обосновка на конкретната необходимост от изготвянето на плана/програмата:</w:t>
      </w:r>
    </w:p>
    <w:p w:rsidR="00470D00" w:rsidRPr="0035132A" w:rsidRDefault="00470D00" w:rsidP="0037300E">
      <w:pPr>
        <w:spacing w:after="0" w:line="240" w:lineRule="auto"/>
        <w:jc w:val="both"/>
        <w:rPr>
          <w:rFonts w:ascii="Times New Roman" w:eastAsia="Times New Roman" w:hAnsi="Times New Roman" w:cs="Times New Roman"/>
          <w:b/>
          <w:color w:val="222222"/>
          <w:sz w:val="24"/>
          <w:szCs w:val="24"/>
          <w:lang w:eastAsia="bg-BG"/>
        </w:rPr>
      </w:pPr>
      <w:r w:rsidRPr="0035132A">
        <w:rPr>
          <w:rFonts w:ascii="Times New Roman" w:eastAsia="Times New Roman" w:hAnsi="Times New Roman" w:cs="Times New Roman"/>
          <w:b/>
          <w:color w:val="222222"/>
          <w:sz w:val="24"/>
          <w:szCs w:val="24"/>
          <w:lang w:eastAsia="bg-BG"/>
        </w:rPr>
        <w:t>ПИРО се изготвя на основание изискванията на ЗРР.</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3. Информация за планове и програми и инвестиционни предложения, свързани с предложения план/програма:</w:t>
      </w:r>
    </w:p>
    <w:p w:rsidR="001A500A" w:rsidRPr="00E2792A" w:rsidRDefault="001A500A" w:rsidP="0037300E">
      <w:pPr>
        <w:spacing w:after="0" w:line="240" w:lineRule="auto"/>
        <w:jc w:val="both"/>
        <w:rPr>
          <w:rFonts w:ascii="Times New Roman" w:eastAsia="Times New Roman" w:hAnsi="Times New Roman" w:cs="Times New Roman"/>
          <w:b/>
          <w:color w:val="222222"/>
          <w:sz w:val="24"/>
          <w:szCs w:val="24"/>
          <w:lang w:eastAsia="bg-BG"/>
        </w:rPr>
      </w:pPr>
      <w:r w:rsidRPr="00E2792A">
        <w:rPr>
          <w:rFonts w:ascii="Times New Roman" w:eastAsia="Times New Roman" w:hAnsi="Times New Roman" w:cs="Times New Roman"/>
          <w:b/>
          <w:color w:val="222222"/>
          <w:sz w:val="24"/>
          <w:szCs w:val="24"/>
          <w:lang w:eastAsia="bg-BG"/>
        </w:rPr>
        <w:t>Общински план за развитие на община Марица, Общ устройствен план на община Марица, общинска програма за опазване на околната среда, енергийна ефективност, стратегия за развитие на туризма, за младежта, програма за управление на община Марица, общински наредби и др.</w:t>
      </w:r>
    </w:p>
    <w:p w:rsidR="001A500A" w:rsidRDefault="001A500A" w:rsidP="0037300E">
      <w:pPr>
        <w:spacing w:after="0" w:line="240" w:lineRule="auto"/>
        <w:jc w:val="both"/>
        <w:rPr>
          <w:rFonts w:ascii="Times New Roman" w:eastAsia="Times New Roman" w:hAnsi="Times New Roman" w:cs="Times New Roman"/>
          <w:color w:val="222222"/>
          <w:sz w:val="24"/>
          <w:szCs w:val="24"/>
          <w:lang w:eastAsia="bg-BG"/>
        </w:rPr>
      </w:pP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4. Характеристики на последиците и на пространството, което е вероятно да бъде засегнато, като се отчитат по-специално:</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а) вероятността, продължителността, честотата и обратимостта на последиците:</w:t>
      </w:r>
    </w:p>
    <w:p w:rsidR="001A500A" w:rsidRDefault="001A500A" w:rsidP="0037300E">
      <w:pPr>
        <w:spacing w:after="0" w:line="240" w:lineRule="auto"/>
        <w:jc w:val="both"/>
        <w:rPr>
          <w:rFonts w:ascii="Times New Roman" w:eastAsia="Times New Roman" w:hAnsi="Times New Roman" w:cs="Times New Roman"/>
          <w:b/>
          <w:color w:val="222222"/>
          <w:sz w:val="24"/>
          <w:szCs w:val="24"/>
          <w:lang w:eastAsia="bg-BG"/>
        </w:rPr>
      </w:pPr>
      <w:r>
        <w:rPr>
          <w:rFonts w:ascii="Times New Roman" w:eastAsia="Times New Roman" w:hAnsi="Times New Roman" w:cs="Times New Roman"/>
          <w:b/>
          <w:color w:val="222222"/>
          <w:sz w:val="24"/>
          <w:szCs w:val="24"/>
          <w:lang w:eastAsia="bg-BG"/>
        </w:rPr>
        <w:t xml:space="preserve">Не се очакват неблагоприятни последици </w:t>
      </w:r>
      <w:r w:rsidR="00C20716">
        <w:rPr>
          <w:rFonts w:ascii="Times New Roman" w:eastAsia="Times New Roman" w:hAnsi="Times New Roman" w:cs="Times New Roman"/>
          <w:b/>
          <w:color w:val="222222"/>
          <w:sz w:val="24"/>
          <w:szCs w:val="24"/>
          <w:lang w:eastAsia="bg-BG"/>
        </w:rPr>
        <w:t>от прилагането на ПИРО.</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б) кумулативните въздействия:</w:t>
      </w:r>
    </w:p>
    <w:p w:rsidR="0034106F" w:rsidRDefault="00C20716" w:rsidP="00C20716">
      <w:pPr>
        <w:spacing w:after="0" w:line="240" w:lineRule="auto"/>
        <w:jc w:val="both"/>
        <w:rPr>
          <w:rFonts w:ascii="Times New Roman" w:eastAsia="Times New Roman" w:hAnsi="Times New Roman" w:cs="Times New Roman"/>
          <w:b/>
          <w:color w:val="222222"/>
          <w:sz w:val="24"/>
          <w:szCs w:val="24"/>
          <w:lang w:eastAsia="bg-BG"/>
        </w:rPr>
      </w:pPr>
      <w:r w:rsidRPr="0034106F">
        <w:rPr>
          <w:rFonts w:ascii="Times New Roman" w:eastAsia="Times New Roman" w:hAnsi="Times New Roman" w:cs="Times New Roman"/>
          <w:b/>
          <w:color w:val="222222"/>
          <w:sz w:val="24"/>
          <w:szCs w:val="24"/>
          <w:lang w:eastAsia="bg-BG"/>
        </w:rPr>
        <w:t>Не се очакват неблагоприятни кумулативни въздействия от прилагането на ПИРО.</w:t>
      </w:r>
      <w:r w:rsidR="0034106F" w:rsidRPr="0034106F">
        <w:rPr>
          <w:rFonts w:ascii="Times New Roman" w:eastAsia="Times New Roman" w:hAnsi="Times New Roman" w:cs="Times New Roman"/>
          <w:b/>
          <w:color w:val="222222"/>
          <w:sz w:val="24"/>
          <w:szCs w:val="24"/>
          <w:lang w:eastAsia="bg-BG"/>
        </w:rPr>
        <w:t xml:space="preserve"> </w:t>
      </w:r>
    </w:p>
    <w:p w:rsidR="00C20716" w:rsidRPr="0034106F" w:rsidRDefault="002D197B" w:rsidP="00C20716">
      <w:pPr>
        <w:spacing w:after="0" w:line="240" w:lineRule="auto"/>
        <w:jc w:val="both"/>
        <w:rPr>
          <w:rFonts w:ascii="Times New Roman" w:eastAsia="Times New Roman" w:hAnsi="Times New Roman" w:cs="Times New Roman"/>
          <w:b/>
          <w:color w:val="222222"/>
          <w:sz w:val="24"/>
          <w:szCs w:val="24"/>
          <w:lang w:eastAsia="bg-BG"/>
        </w:rPr>
      </w:pPr>
      <w:r>
        <w:rPr>
          <w:rFonts w:ascii="Times New Roman" w:eastAsia="Times New Roman" w:hAnsi="Times New Roman" w:cs="Times New Roman"/>
          <w:b/>
          <w:color w:val="222222"/>
          <w:sz w:val="24"/>
          <w:szCs w:val="24"/>
          <w:lang w:eastAsia="bg-BG"/>
        </w:rPr>
        <w:t>С прилагането</w:t>
      </w:r>
      <w:r w:rsidR="0034106F" w:rsidRPr="0034106F">
        <w:rPr>
          <w:rFonts w:ascii="Times New Roman" w:eastAsia="Times New Roman" w:hAnsi="Times New Roman" w:cs="Times New Roman"/>
          <w:b/>
          <w:color w:val="222222"/>
          <w:sz w:val="24"/>
          <w:szCs w:val="24"/>
          <w:lang w:eastAsia="bg-BG"/>
        </w:rPr>
        <w:t xml:space="preserve"> на ПИРО </w:t>
      </w:r>
      <w:r>
        <w:rPr>
          <w:rFonts w:ascii="Times New Roman" w:eastAsia="Times New Roman" w:hAnsi="Times New Roman" w:cs="Times New Roman"/>
          <w:b/>
          <w:color w:val="222222"/>
          <w:sz w:val="24"/>
          <w:szCs w:val="24"/>
          <w:lang w:eastAsia="bg-BG"/>
        </w:rPr>
        <w:t>с</w:t>
      </w:r>
      <w:r w:rsidR="0034106F">
        <w:rPr>
          <w:rFonts w:ascii="Times New Roman" w:eastAsia="Times New Roman" w:hAnsi="Times New Roman" w:cs="Times New Roman"/>
          <w:b/>
          <w:color w:val="222222"/>
          <w:sz w:val="24"/>
          <w:szCs w:val="24"/>
          <w:lang w:eastAsia="bg-BG"/>
        </w:rPr>
        <w:t>е</w:t>
      </w:r>
      <w:r>
        <w:rPr>
          <w:rFonts w:ascii="Times New Roman" w:eastAsia="Times New Roman" w:hAnsi="Times New Roman" w:cs="Times New Roman"/>
          <w:b/>
          <w:color w:val="222222"/>
          <w:sz w:val="24"/>
          <w:szCs w:val="24"/>
          <w:lang w:eastAsia="bg-BG"/>
        </w:rPr>
        <w:t xml:space="preserve"> очаква </w:t>
      </w:r>
      <w:r w:rsidR="0034106F" w:rsidRPr="0034106F">
        <w:rPr>
          <w:rFonts w:ascii="Times New Roman" w:hAnsi="Times New Roman" w:cs="Times New Roman"/>
          <w:b/>
          <w:bCs/>
          <w:iCs/>
          <w:sz w:val="24"/>
          <w:szCs w:val="24"/>
        </w:rPr>
        <w:t>постига</w:t>
      </w:r>
      <w:r w:rsidR="0034106F">
        <w:rPr>
          <w:rFonts w:ascii="Times New Roman" w:hAnsi="Times New Roman" w:cs="Times New Roman"/>
          <w:b/>
          <w:bCs/>
          <w:iCs/>
          <w:sz w:val="24"/>
          <w:szCs w:val="24"/>
        </w:rPr>
        <w:t>нето на</w:t>
      </w:r>
      <w:r w:rsidR="0034106F" w:rsidRPr="0034106F">
        <w:rPr>
          <w:rFonts w:ascii="Times New Roman" w:hAnsi="Times New Roman" w:cs="Times New Roman"/>
          <w:b/>
          <w:bCs/>
          <w:iCs/>
          <w:sz w:val="24"/>
          <w:szCs w:val="24"/>
        </w:rPr>
        <w:t xml:space="preserve"> комплексн</w:t>
      </w:r>
      <w:r>
        <w:rPr>
          <w:rFonts w:ascii="Times New Roman" w:hAnsi="Times New Roman" w:cs="Times New Roman"/>
          <w:b/>
          <w:bCs/>
          <w:iCs/>
          <w:sz w:val="24"/>
          <w:szCs w:val="24"/>
        </w:rPr>
        <w:t>о</w:t>
      </w:r>
      <w:r w:rsidR="0034106F" w:rsidRPr="0034106F">
        <w:rPr>
          <w:rFonts w:ascii="Times New Roman" w:hAnsi="Times New Roman" w:cs="Times New Roman"/>
          <w:b/>
          <w:bCs/>
          <w:iCs/>
          <w:sz w:val="24"/>
          <w:szCs w:val="24"/>
        </w:rPr>
        <w:t xml:space="preserve"> </w:t>
      </w:r>
      <w:r>
        <w:rPr>
          <w:rFonts w:ascii="Times New Roman" w:hAnsi="Times New Roman" w:cs="Times New Roman"/>
          <w:b/>
          <w:bCs/>
          <w:iCs/>
          <w:sz w:val="24"/>
          <w:szCs w:val="24"/>
        </w:rPr>
        <w:t>въздействие</w:t>
      </w:r>
      <w:r w:rsidR="0034106F" w:rsidRPr="0034106F">
        <w:rPr>
          <w:rFonts w:ascii="Times New Roman" w:hAnsi="Times New Roman" w:cs="Times New Roman"/>
          <w:b/>
          <w:bCs/>
          <w:iCs/>
          <w:sz w:val="24"/>
          <w:szCs w:val="24"/>
        </w:rPr>
        <w:t xml:space="preserve">, </w:t>
      </w:r>
      <w:r>
        <w:rPr>
          <w:rFonts w:ascii="Times New Roman" w:hAnsi="Times New Roman" w:cs="Times New Roman"/>
          <w:b/>
          <w:bCs/>
          <w:iCs/>
          <w:sz w:val="24"/>
          <w:szCs w:val="24"/>
        </w:rPr>
        <w:t xml:space="preserve">щадящо природните и антропогенни ресурси, </w:t>
      </w:r>
      <w:r w:rsidR="0034106F" w:rsidRPr="0034106F">
        <w:rPr>
          <w:rFonts w:ascii="Times New Roman" w:hAnsi="Times New Roman" w:cs="Times New Roman"/>
          <w:b/>
          <w:bCs/>
          <w:iCs/>
          <w:sz w:val="24"/>
          <w:szCs w:val="24"/>
        </w:rPr>
        <w:t>насочен</w:t>
      </w:r>
      <w:r>
        <w:rPr>
          <w:rFonts w:ascii="Times New Roman" w:hAnsi="Times New Roman" w:cs="Times New Roman"/>
          <w:b/>
          <w:bCs/>
          <w:iCs/>
          <w:sz w:val="24"/>
          <w:szCs w:val="24"/>
        </w:rPr>
        <w:t>о</w:t>
      </w:r>
      <w:r w:rsidR="0034106F" w:rsidRPr="0034106F">
        <w:rPr>
          <w:rFonts w:ascii="Times New Roman" w:hAnsi="Times New Roman" w:cs="Times New Roman"/>
          <w:b/>
          <w:bCs/>
          <w:iCs/>
          <w:sz w:val="24"/>
          <w:szCs w:val="24"/>
        </w:rPr>
        <w:t xml:space="preserve"> към устойчивото развитие на общината</w:t>
      </w:r>
      <w:r>
        <w:rPr>
          <w:rFonts w:ascii="Times New Roman" w:hAnsi="Times New Roman" w:cs="Times New Roman"/>
          <w:b/>
          <w:bCs/>
          <w:iCs/>
          <w:sz w:val="24"/>
          <w:szCs w:val="24"/>
        </w:rPr>
        <w:t xml:space="preserve">, </w:t>
      </w:r>
      <w:r>
        <w:rPr>
          <w:rFonts w:ascii="Times New Roman" w:hAnsi="Times New Roman" w:cs="Times New Roman"/>
          <w:b/>
          <w:bCs/>
          <w:iCs/>
          <w:sz w:val="24"/>
          <w:szCs w:val="24"/>
        </w:rPr>
        <w:lastRenderedPageBreak/>
        <w:t>респ.</w:t>
      </w:r>
      <w:r w:rsidR="0034106F" w:rsidRPr="0034106F">
        <w:rPr>
          <w:rFonts w:ascii="Times New Roman" w:hAnsi="Times New Roman" w:cs="Times New Roman"/>
          <w:b/>
          <w:bCs/>
          <w:iCs/>
          <w:sz w:val="24"/>
          <w:szCs w:val="24"/>
        </w:rPr>
        <w:t xml:space="preserve"> </w:t>
      </w:r>
      <w:r w:rsidRPr="0034106F">
        <w:rPr>
          <w:rFonts w:ascii="Times New Roman" w:hAnsi="Times New Roman" w:cs="Times New Roman"/>
          <w:b/>
          <w:bCs/>
          <w:iCs/>
          <w:sz w:val="24"/>
          <w:szCs w:val="24"/>
        </w:rPr>
        <w:t xml:space="preserve">синергичен </w:t>
      </w:r>
      <w:r>
        <w:rPr>
          <w:rFonts w:ascii="Times New Roman" w:hAnsi="Times New Roman" w:cs="Times New Roman"/>
          <w:b/>
          <w:bCs/>
          <w:iCs/>
          <w:sz w:val="24"/>
          <w:szCs w:val="24"/>
        </w:rPr>
        <w:t xml:space="preserve">ефект. </w:t>
      </w:r>
      <w:r w:rsidR="0034106F" w:rsidRPr="0034106F">
        <w:rPr>
          <w:rFonts w:ascii="Times New Roman" w:hAnsi="Times New Roman" w:cs="Times New Roman"/>
          <w:b/>
          <w:bCs/>
          <w:iCs/>
          <w:sz w:val="24"/>
          <w:szCs w:val="24"/>
        </w:rPr>
        <w:t>Същността му се изразява в това, изпълнението на всеки от приоритетите на плана да води до генериране на общ кумулативен ефект върху устойчивото развитие на общината.</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в) трансграничното въздействие:</w:t>
      </w:r>
    </w:p>
    <w:p w:rsidR="00C20716" w:rsidRDefault="00C20716" w:rsidP="0037300E">
      <w:pPr>
        <w:spacing w:after="0" w:line="240" w:lineRule="auto"/>
        <w:jc w:val="both"/>
        <w:rPr>
          <w:rFonts w:ascii="Times New Roman" w:eastAsia="Times New Roman" w:hAnsi="Times New Roman" w:cs="Times New Roman"/>
          <w:b/>
          <w:color w:val="222222"/>
          <w:sz w:val="24"/>
          <w:szCs w:val="24"/>
          <w:lang w:eastAsia="bg-BG"/>
        </w:rPr>
      </w:pPr>
      <w:r>
        <w:rPr>
          <w:rFonts w:ascii="Times New Roman" w:eastAsia="Times New Roman" w:hAnsi="Times New Roman" w:cs="Times New Roman"/>
          <w:b/>
          <w:color w:val="222222"/>
          <w:sz w:val="24"/>
          <w:szCs w:val="24"/>
          <w:lang w:eastAsia="bg-BG"/>
        </w:rPr>
        <w:t>Няма</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г) рисковете за човешкото здраве или околната среда, включително вследствие на аварии, размер и пространствен обхват на последствията (географски район и брой население, които е вероятно да бъдат засегнати)</w:t>
      </w:r>
    </w:p>
    <w:p w:rsidR="00C20716" w:rsidRPr="00C20716" w:rsidRDefault="00C20716" w:rsidP="0037300E">
      <w:pPr>
        <w:spacing w:after="0" w:line="240" w:lineRule="auto"/>
        <w:jc w:val="both"/>
        <w:rPr>
          <w:rFonts w:ascii="Times New Roman" w:eastAsia="Times New Roman" w:hAnsi="Times New Roman" w:cs="Times New Roman"/>
          <w:b/>
          <w:color w:val="222222"/>
          <w:sz w:val="24"/>
          <w:szCs w:val="24"/>
          <w:lang w:eastAsia="bg-BG"/>
        </w:rPr>
      </w:pPr>
      <w:r w:rsidRPr="00C20716">
        <w:rPr>
          <w:rFonts w:ascii="Times New Roman" w:eastAsia="Times New Roman" w:hAnsi="Times New Roman" w:cs="Times New Roman"/>
          <w:b/>
          <w:color w:val="222222"/>
          <w:sz w:val="24"/>
          <w:szCs w:val="24"/>
          <w:lang w:eastAsia="bg-BG"/>
        </w:rPr>
        <w:t>Не се очаква възникване на риск</w:t>
      </w:r>
      <w:r w:rsidR="00422748">
        <w:rPr>
          <w:rFonts w:ascii="Times New Roman" w:eastAsia="Times New Roman" w:hAnsi="Times New Roman" w:cs="Times New Roman"/>
          <w:b/>
          <w:color w:val="222222"/>
          <w:sz w:val="24"/>
          <w:szCs w:val="24"/>
          <w:lang w:eastAsia="bg-BG"/>
        </w:rPr>
        <w:t xml:space="preserve"> </w:t>
      </w:r>
      <w:r w:rsidRPr="00C20716">
        <w:rPr>
          <w:rFonts w:ascii="Times New Roman" w:eastAsia="Times New Roman" w:hAnsi="Times New Roman" w:cs="Times New Roman"/>
          <w:b/>
          <w:color w:val="222222"/>
          <w:sz w:val="24"/>
          <w:szCs w:val="24"/>
          <w:lang w:eastAsia="bg-BG"/>
        </w:rPr>
        <w:t xml:space="preserve">за човешкото здраве и околната среда. </w:t>
      </w:r>
      <w:r w:rsidR="00422748" w:rsidRPr="00E2792A">
        <w:rPr>
          <w:rFonts w:ascii="Times New Roman" w:eastAsia="Times New Roman" w:hAnsi="Times New Roman" w:cs="Times New Roman"/>
          <w:b/>
          <w:color w:val="222222"/>
          <w:sz w:val="24"/>
          <w:szCs w:val="24"/>
          <w:lang w:eastAsia="bg-BG"/>
        </w:rPr>
        <w:t>Взети са предвид изискванията на държавни и общински документи</w:t>
      </w:r>
      <w:r w:rsidR="00422748">
        <w:rPr>
          <w:rFonts w:ascii="Times New Roman" w:eastAsia="Times New Roman" w:hAnsi="Times New Roman" w:cs="Times New Roman"/>
          <w:b/>
          <w:color w:val="222222"/>
          <w:sz w:val="24"/>
          <w:szCs w:val="24"/>
          <w:lang w:eastAsia="bg-BG"/>
        </w:rPr>
        <w:t xml:space="preserve"> (планове за управление, общински програми, общински планове и инвестиционни проекти),</w:t>
      </w:r>
      <w:r w:rsidR="00422748" w:rsidRPr="00E2792A">
        <w:rPr>
          <w:rFonts w:ascii="Times New Roman" w:eastAsia="Times New Roman" w:hAnsi="Times New Roman" w:cs="Times New Roman"/>
          <w:b/>
          <w:color w:val="222222"/>
          <w:sz w:val="24"/>
          <w:szCs w:val="24"/>
          <w:lang w:eastAsia="bg-BG"/>
        </w:rPr>
        <w:t xml:space="preserve"> отнасящи се до разглежданата проблематика, като са предвидени мерки и дейности за тяхното прилагане.</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д) очакваните неблагоприятни въздействия, произтичащи от увеличаване на опасностите и последствията от възникване на голяма авария от съществуващи или нови предприятия/съоръжения с нисък или висок рисков потенциал, съгласувани по реда на ЗООС, за случаите по чл. 104, ал. 3, т. 3 от ЗООС:</w:t>
      </w:r>
    </w:p>
    <w:p w:rsidR="00C20716" w:rsidRPr="00C20716" w:rsidRDefault="00C20716" w:rsidP="00422748">
      <w:pPr>
        <w:autoSpaceDE w:val="0"/>
        <w:autoSpaceDN w:val="0"/>
        <w:adjustRightInd w:val="0"/>
        <w:spacing w:after="0" w:line="240" w:lineRule="auto"/>
        <w:jc w:val="both"/>
        <w:rPr>
          <w:rFonts w:ascii="Times New Roman" w:hAnsi="Times New Roman" w:cs="Times New Roman"/>
          <w:b/>
          <w:sz w:val="24"/>
          <w:szCs w:val="24"/>
        </w:rPr>
      </w:pPr>
      <w:r w:rsidRPr="00C20716">
        <w:rPr>
          <w:rFonts w:ascii="Times New Roman" w:hAnsi="Times New Roman" w:cs="Times New Roman"/>
          <w:b/>
          <w:sz w:val="24"/>
          <w:szCs w:val="24"/>
        </w:rPr>
        <w:t xml:space="preserve">На територията на община Марица са класифицирани едно  предприятие/съоръжение с </w:t>
      </w:r>
      <w:r w:rsidRPr="00C20716">
        <w:rPr>
          <w:rFonts w:ascii="Times New Roman" w:hAnsi="Times New Roman" w:cs="Times New Roman"/>
          <w:b/>
          <w:i/>
          <w:sz w:val="24"/>
          <w:szCs w:val="24"/>
        </w:rPr>
        <w:t>висок рисков потенциал</w:t>
      </w:r>
      <w:r w:rsidRPr="00C20716">
        <w:rPr>
          <w:rFonts w:ascii="Times New Roman" w:hAnsi="Times New Roman" w:cs="Times New Roman"/>
          <w:b/>
          <w:sz w:val="24"/>
          <w:szCs w:val="24"/>
        </w:rPr>
        <w:t xml:space="preserve"> – Газоснабдителна станция „Ви газ – България” ЕАД в с. Бенковски и едно предприятие/съоръжение </w:t>
      </w:r>
      <w:r w:rsidRPr="00C20716">
        <w:rPr>
          <w:rFonts w:ascii="Times New Roman" w:hAnsi="Times New Roman" w:cs="Times New Roman"/>
          <w:b/>
          <w:i/>
          <w:sz w:val="24"/>
          <w:szCs w:val="24"/>
        </w:rPr>
        <w:t>с нисък рисков потенциал</w:t>
      </w:r>
      <w:r w:rsidRPr="00C20716">
        <w:rPr>
          <w:rFonts w:ascii="Times New Roman" w:hAnsi="Times New Roman" w:cs="Times New Roman"/>
          <w:b/>
          <w:sz w:val="24"/>
          <w:szCs w:val="24"/>
        </w:rPr>
        <w:t xml:space="preserve"> – „Предприятие за производство на домакински уреди – хладилници и фризери“ „Либхер Хаусгерете Марица” ЕООД в с. Радиново. Обектите подлежат на ежегоден контрол и комплексни проверки от страна на компетентни институции по отношение на изпълнение на управленските, организационните и техническите мерки за осигуряване на пожарна и аварийна безопасност, насочени към предотвратяване на големи аварии и ограничаването на последствията от тях.</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е) величината и пространственият обхват на въздействията (географски район и брой на населението, които е вероятно да бъдат засегнати):</w:t>
      </w:r>
    </w:p>
    <w:p w:rsidR="00044FD7" w:rsidRDefault="00044FD7" w:rsidP="0037300E">
      <w:pPr>
        <w:spacing w:after="0" w:line="240" w:lineRule="auto"/>
        <w:jc w:val="both"/>
        <w:rPr>
          <w:rFonts w:ascii="Times New Roman" w:eastAsia="Times New Roman" w:hAnsi="Times New Roman" w:cs="Times New Roman"/>
          <w:b/>
          <w:color w:val="222222"/>
          <w:sz w:val="24"/>
          <w:szCs w:val="24"/>
          <w:lang w:eastAsia="bg-BG"/>
        </w:rPr>
      </w:pPr>
      <w:r>
        <w:rPr>
          <w:rFonts w:ascii="Times New Roman" w:eastAsia="Times New Roman" w:hAnsi="Times New Roman" w:cs="Times New Roman"/>
          <w:b/>
          <w:color w:val="222222"/>
          <w:sz w:val="24"/>
          <w:szCs w:val="24"/>
          <w:lang w:eastAsia="bg-BG"/>
        </w:rPr>
        <w:t xml:space="preserve">Предвижданията на ПИРО обхващат територията на община Марица. Броят на населението на общината към 2019 г. е </w:t>
      </w:r>
      <w:r w:rsidR="00AB2DAC">
        <w:rPr>
          <w:rFonts w:ascii="Times New Roman" w:eastAsia="Times New Roman" w:hAnsi="Times New Roman" w:cs="Times New Roman"/>
          <w:b/>
          <w:color w:val="222222"/>
          <w:sz w:val="24"/>
          <w:szCs w:val="24"/>
          <w:lang w:eastAsia="bg-BG"/>
        </w:rPr>
        <w:t>30834 души.</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ж) ценността и уязвимостта на засегнатата територия (вследствие на особени естествени характеристики или на културно-историческото наследство; превишението на стандартите за качество на околната среда или пределните стойности; интензивно земеползване):</w:t>
      </w:r>
    </w:p>
    <w:p w:rsidR="00424474" w:rsidRPr="00E2792A" w:rsidRDefault="00424474" w:rsidP="0037300E">
      <w:pPr>
        <w:spacing w:after="0" w:line="240" w:lineRule="auto"/>
        <w:jc w:val="both"/>
        <w:rPr>
          <w:rFonts w:ascii="Times New Roman" w:eastAsia="Times New Roman" w:hAnsi="Times New Roman" w:cs="Times New Roman"/>
          <w:b/>
          <w:color w:val="222222"/>
          <w:sz w:val="24"/>
          <w:szCs w:val="24"/>
          <w:lang w:eastAsia="bg-BG"/>
        </w:rPr>
      </w:pPr>
      <w:r w:rsidRPr="00E2792A">
        <w:rPr>
          <w:rFonts w:ascii="Times New Roman" w:eastAsia="Times New Roman" w:hAnsi="Times New Roman" w:cs="Times New Roman"/>
          <w:b/>
          <w:color w:val="222222"/>
          <w:sz w:val="24"/>
          <w:szCs w:val="24"/>
          <w:lang w:eastAsia="bg-BG"/>
        </w:rPr>
        <w:t xml:space="preserve">Планът предвижда мерки, които ще </w:t>
      </w:r>
      <w:r w:rsidR="00E2792A" w:rsidRPr="00E2792A">
        <w:rPr>
          <w:rFonts w:ascii="Times New Roman" w:eastAsia="Times New Roman" w:hAnsi="Times New Roman" w:cs="Times New Roman"/>
          <w:b/>
          <w:color w:val="222222"/>
          <w:sz w:val="24"/>
          <w:szCs w:val="24"/>
          <w:lang w:eastAsia="bg-BG"/>
        </w:rPr>
        <w:t>целенасочат и конкретизират допълнително общинските политики, отнасящи се до опазване на ценните природни и антропогенни елементи на територията на общината и съответно превенция по отношение на застрашаващи и/или рискове фактори. Частите от територията, върху които се предполага допълнително развитие на антропогенни дейности, са съобразени с предвижданията на ОУПО, които са обосновани със съответна аргументация</w:t>
      </w:r>
      <w:r w:rsidR="004E1535">
        <w:rPr>
          <w:rFonts w:ascii="Times New Roman" w:eastAsia="Times New Roman" w:hAnsi="Times New Roman" w:cs="Times New Roman"/>
          <w:b/>
          <w:color w:val="222222"/>
          <w:sz w:val="24"/>
          <w:szCs w:val="24"/>
          <w:lang w:eastAsia="bg-BG"/>
        </w:rPr>
        <w:t xml:space="preserve"> в Екологичната оценка на плана</w:t>
      </w:r>
      <w:r w:rsidR="00E2792A" w:rsidRPr="00E2792A">
        <w:rPr>
          <w:rFonts w:ascii="Times New Roman" w:eastAsia="Times New Roman" w:hAnsi="Times New Roman" w:cs="Times New Roman"/>
          <w:b/>
          <w:color w:val="222222"/>
          <w:sz w:val="24"/>
          <w:szCs w:val="24"/>
          <w:lang w:eastAsia="bg-BG"/>
        </w:rPr>
        <w:t xml:space="preserve">, включваща и възможностите за неблагоприятно въздействие, респ. тяхното недопускане. Взети са предвид и изискванията на държавни и общински документи, отнасящи се до разглежданата проблематика, като са предвидени мерки и дейности за тяхното прилагане. </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з) въздействието върху райони или ландшафти, които имат признат национален, общностен или международен статут на защита:</w:t>
      </w:r>
    </w:p>
    <w:p w:rsidR="00424474" w:rsidRPr="00424474" w:rsidRDefault="00424474" w:rsidP="00424474">
      <w:pPr>
        <w:spacing w:after="0" w:line="240" w:lineRule="auto"/>
        <w:jc w:val="both"/>
        <w:rPr>
          <w:rFonts w:ascii="Times New Roman" w:hAnsi="Times New Roman"/>
          <w:b/>
          <w:sz w:val="24"/>
          <w:szCs w:val="24"/>
        </w:rPr>
      </w:pPr>
      <w:r>
        <w:rPr>
          <w:rFonts w:ascii="Times New Roman" w:hAnsi="Times New Roman"/>
          <w:b/>
          <w:sz w:val="24"/>
          <w:szCs w:val="24"/>
        </w:rPr>
        <w:t>Н</w:t>
      </w:r>
      <w:r w:rsidRPr="00424474">
        <w:rPr>
          <w:rFonts w:ascii="Times New Roman" w:hAnsi="Times New Roman"/>
          <w:b/>
          <w:sz w:val="24"/>
          <w:szCs w:val="24"/>
        </w:rPr>
        <w:t xml:space="preserve">яма въздействие върху райони или ландшафти с признат национален, общностен или международен статут и такова въздействие не се очаква. </w:t>
      </w:r>
    </w:p>
    <w:p w:rsidR="000D1D28" w:rsidRDefault="000D1D28" w:rsidP="0037300E">
      <w:pPr>
        <w:spacing w:after="0" w:line="240" w:lineRule="auto"/>
        <w:jc w:val="both"/>
        <w:rPr>
          <w:rFonts w:ascii="Times New Roman" w:eastAsia="Times New Roman" w:hAnsi="Times New Roman" w:cs="Times New Roman"/>
          <w:color w:val="222222"/>
          <w:sz w:val="24"/>
          <w:szCs w:val="24"/>
          <w:lang w:eastAsia="bg-BG"/>
        </w:rPr>
      </w:pP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.5. Карта или друг актуален графичен материал на засегнатата територия и на съседните ѝ територии, таблици, схеми, снимки и други - по преценка на възложителя, приложения:</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………………………………………………………………………………………………………..........………………………………………………………………………………………………………..........6. Нормативни изисквания за провеждане на наблюдение и контрол по време на прилагане на плана или програмата, в т.ч. предложение на мерки за наблюдение и контрол по отношение на околната среда и човешкото здраве:</w:t>
      </w:r>
    </w:p>
    <w:p w:rsidR="005845EB" w:rsidRDefault="005845EB" w:rsidP="0037300E">
      <w:pPr>
        <w:spacing w:after="0" w:line="240" w:lineRule="auto"/>
        <w:jc w:val="both"/>
        <w:rPr>
          <w:rFonts w:ascii="Times New Roman" w:eastAsia="Times New Roman" w:hAnsi="Times New Roman" w:cs="Times New Roman"/>
          <w:color w:val="222222"/>
          <w:sz w:val="24"/>
          <w:szCs w:val="24"/>
          <w:lang w:eastAsia="bg-BG"/>
        </w:rPr>
      </w:pPr>
      <w:r w:rsidRPr="004E1535">
        <w:rPr>
          <w:rFonts w:ascii="Times New Roman" w:eastAsia="Times New Roman" w:hAnsi="Times New Roman" w:cs="Times New Roman"/>
          <w:b/>
          <w:color w:val="222222"/>
          <w:sz w:val="24"/>
          <w:szCs w:val="24"/>
          <w:lang w:eastAsia="bg-BG"/>
        </w:rPr>
        <w:lastRenderedPageBreak/>
        <w:t>Планът съдържа раздел „Необходими действия и индикатори за наблюдение и оценка на ПИРО, който съгласно</w:t>
      </w:r>
      <w:r w:rsidRPr="004E1535">
        <w:rPr>
          <w:rFonts w:ascii="Times New Roman" w:hAnsi="Times New Roman"/>
          <w:b/>
          <w:sz w:val="24"/>
          <w:szCs w:val="24"/>
        </w:rPr>
        <w:t xml:space="preserve"> Методическите указания за разработване и прилагане на планове за</w:t>
      </w:r>
      <w:r>
        <w:rPr>
          <w:rFonts w:ascii="Times New Roman" w:hAnsi="Times New Roman"/>
          <w:b/>
          <w:sz w:val="24"/>
          <w:szCs w:val="24"/>
        </w:rPr>
        <w:t xml:space="preserve"> интегрирано развитие на община (ПИРО) за периода 2021 – 2027 г., издадени от МРРБ, включва формите и начините за събиране на информация, индикаторите за наблюдение, органа за наблюдение и организацията на работата по наблюдението и оценката, както и системата на докладване и осигуряване на информация и публичност.</w:t>
      </w:r>
    </w:p>
    <w:p w:rsidR="005845EB" w:rsidRDefault="005845EB" w:rsidP="0037300E">
      <w:pPr>
        <w:spacing w:after="0" w:line="240" w:lineRule="auto"/>
        <w:jc w:val="both"/>
        <w:rPr>
          <w:rFonts w:ascii="Times New Roman" w:eastAsia="Times New Roman" w:hAnsi="Times New Roman" w:cs="Times New Roman"/>
          <w:color w:val="222222"/>
          <w:sz w:val="24"/>
          <w:szCs w:val="24"/>
          <w:lang w:eastAsia="bg-BG"/>
        </w:rPr>
      </w:pP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7. Информация за платена такса и датата на заплащане.</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Б. Електронен носител - 1 бр. .............</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 Желая решението да бъде издадено в електронна форма и изпратено на посочения адрес на електронна поща.</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 Желая да получавам електронна кореспонденция във връзка с предоставяната услуга на посочения от мен адрес на електронна поща.</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 Желая решението да бъде получено чрез лицензиран пощенски оператор.</w:t>
      </w:r>
    </w:p>
    <w:p w:rsidR="0037300E" w:rsidRDefault="0037300E" w:rsidP="0037300E">
      <w:pPr>
        <w:spacing w:after="0" w:line="240" w:lineRule="auto"/>
        <w:jc w:val="both"/>
        <w:rPr>
          <w:rFonts w:ascii="Times New Roman" w:eastAsia="Times New Roman" w:hAnsi="Times New Roman" w:cs="Times New Roman"/>
          <w:color w:val="222222"/>
          <w:sz w:val="24"/>
          <w:szCs w:val="24"/>
          <w:lang w:eastAsia="bg-BG"/>
        </w:rPr>
      </w:pPr>
    </w:p>
    <w:p w:rsidR="00F33D09" w:rsidRPr="0037300E" w:rsidRDefault="00F33D09" w:rsidP="0037300E">
      <w:pPr>
        <w:spacing w:after="0" w:line="240" w:lineRule="auto"/>
        <w:jc w:val="both"/>
        <w:rPr>
          <w:rFonts w:ascii="Times New Roman" w:eastAsia="Times New Roman" w:hAnsi="Times New Roman" w:cs="Times New Roman"/>
          <w:color w:val="222222"/>
          <w:sz w:val="24"/>
          <w:szCs w:val="24"/>
          <w:lang w:eastAsia="bg-BG"/>
        </w:rPr>
      </w:pP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 xml:space="preserve">Дата: …………………… </w:t>
      </w:r>
      <w:r w:rsidRPr="0037300E">
        <w:rPr>
          <w:rFonts w:ascii="Times New Roman" w:eastAsia="Times New Roman" w:hAnsi="Times New Roman" w:cs="Times New Roman"/>
          <w:color w:val="222222"/>
          <w:sz w:val="24"/>
          <w:szCs w:val="24"/>
          <w:lang w:eastAsia="bg-BG"/>
        </w:rPr>
        <w:tab/>
      </w:r>
      <w:r w:rsidRPr="0037300E">
        <w:rPr>
          <w:rFonts w:ascii="Times New Roman" w:eastAsia="Times New Roman" w:hAnsi="Times New Roman" w:cs="Times New Roman"/>
          <w:color w:val="222222"/>
          <w:sz w:val="24"/>
          <w:szCs w:val="24"/>
          <w:lang w:eastAsia="bg-BG"/>
        </w:rPr>
        <w:tab/>
      </w:r>
      <w:r w:rsidRPr="0037300E">
        <w:rPr>
          <w:rFonts w:ascii="Times New Roman" w:eastAsia="Times New Roman" w:hAnsi="Times New Roman" w:cs="Times New Roman"/>
          <w:color w:val="222222"/>
          <w:sz w:val="24"/>
          <w:szCs w:val="24"/>
          <w:lang w:eastAsia="bg-BG"/>
        </w:rPr>
        <w:tab/>
      </w:r>
      <w:r w:rsidRPr="0037300E">
        <w:rPr>
          <w:rFonts w:ascii="Times New Roman" w:eastAsia="Times New Roman" w:hAnsi="Times New Roman" w:cs="Times New Roman"/>
          <w:color w:val="222222"/>
          <w:sz w:val="24"/>
          <w:szCs w:val="24"/>
          <w:lang w:eastAsia="bg-BG"/>
        </w:rPr>
        <w:tab/>
      </w:r>
      <w:r w:rsidRPr="0037300E">
        <w:rPr>
          <w:rFonts w:ascii="Times New Roman" w:eastAsia="Times New Roman" w:hAnsi="Times New Roman" w:cs="Times New Roman"/>
          <w:color w:val="222222"/>
          <w:sz w:val="24"/>
          <w:szCs w:val="24"/>
          <w:lang w:eastAsia="bg-BG"/>
        </w:rPr>
        <w:tab/>
      </w:r>
      <w:r w:rsidRPr="0037300E">
        <w:rPr>
          <w:rFonts w:ascii="Times New Roman" w:eastAsia="Times New Roman" w:hAnsi="Times New Roman" w:cs="Times New Roman"/>
          <w:color w:val="222222"/>
          <w:sz w:val="24"/>
          <w:szCs w:val="24"/>
          <w:lang w:eastAsia="bg-BG"/>
        </w:rPr>
        <w:tab/>
      </w:r>
      <w:r w:rsidRPr="00F33D09">
        <w:rPr>
          <w:rFonts w:ascii="Times New Roman" w:eastAsia="Times New Roman" w:hAnsi="Times New Roman" w:cs="Times New Roman"/>
          <w:b/>
          <w:color w:val="222222"/>
          <w:sz w:val="24"/>
          <w:szCs w:val="24"/>
          <w:lang w:eastAsia="bg-BG"/>
        </w:rPr>
        <w:t>Възложител:</w:t>
      </w:r>
      <w:r w:rsidRPr="0037300E">
        <w:rPr>
          <w:rFonts w:ascii="Times New Roman" w:eastAsia="Times New Roman" w:hAnsi="Times New Roman" w:cs="Times New Roman"/>
          <w:color w:val="222222"/>
          <w:sz w:val="24"/>
          <w:szCs w:val="24"/>
          <w:lang w:eastAsia="bg-BG"/>
        </w:rPr>
        <w:t xml:space="preserve"> ……………………..</w:t>
      </w:r>
    </w:p>
    <w:p w:rsidR="0037300E" w:rsidRPr="00F33D09" w:rsidRDefault="0037300E" w:rsidP="0037300E">
      <w:pPr>
        <w:spacing w:after="0" w:line="240" w:lineRule="auto"/>
        <w:rPr>
          <w:rFonts w:ascii="Times New Roman" w:eastAsia="Times New Roman" w:hAnsi="Times New Roman" w:cs="Times New Roman"/>
          <w:b/>
          <w:color w:val="222222"/>
          <w:sz w:val="24"/>
          <w:szCs w:val="24"/>
          <w:lang w:eastAsia="bg-BG"/>
        </w:rPr>
      </w:pPr>
      <w:r w:rsidRPr="0037300E">
        <w:rPr>
          <w:rFonts w:ascii="Times New Roman" w:eastAsia="Times New Roman" w:hAnsi="Times New Roman" w:cs="Times New Roman"/>
          <w:color w:val="222222"/>
          <w:sz w:val="24"/>
          <w:szCs w:val="24"/>
          <w:lang w:eastAsia="bg-BG"/>
        </w:rPr>
        <w:t xml:space="preserve">                                                                           </w:t>
      </w:r>
      <w:r w:rsidR="00F33D09">
        <w:rPr>
          <w:rFonts w:ascii="Times New Roman" w:eastAsia="Times New Roman" w:hAnsi="Times New Roman" w:cs="Times New Roman"/>
          <w:color w:val="222222"/>
          <w:sz w:val="24"/>
          <w:szCs w:val="24"/>
          <w:lang w:eastAsia="bg-BG"/>
        </w:rPr>
        <w:t xml:space="preserve">                               </w:t>
      </w:r>
      <w:r w:rsidR="00F33D09" w:rsidRPr="00F33D09">
        <w:rPr>
          <w:rFonts w:ascii="Times New Roman" w:eastAsia="Times New Roman" w:hAnsi="Times New Roman" w:cs="Times New Roman"/>
          <w:b/>
          <w:color w:val="222222"/>
          <w:sz w:val="24"/>
          <w:szCs w:val="24"/>
          <w:lang w:eastAsia="bg-BG"/>
        </w:rPr>
        <w:t>Димитър Иванов</w:t>
      </w:r>
    </w:p>
    <w:p w:rsidR="00F33D09" w:rsidRPr="0037300E" w:rsidRDefault="00F33D09" w:rsidP="0037300E">
      <w:pPr>
        <w:spacing w:after="0" w:line="240" w:lineRule="auto"/>
        <w:rPr>
          <w:rFonts w:ascii="Calibri" w:eastAsia="Calibri" w:hAnsi="Calibri" w:cs="Times New Roman"/>
        </w:rPr>
      </w:pPr>
      <w:r w:rsidRPr="00F33D09">
        <w:rPr>
          <w:rFonts w:ascii="Times New Roman" w:eastAsia="Times New Roman" w:hAnsi="Times New Roman" w:cs="Times New Roman"/>
          <w:b/>
          <w:color w:val="222222"/>
          <w:sz w:val="24"/>
          <w:szCs w:val="24"/>
          <w:lang w:eastAsia="bg-BG"/>
        </w:rPr>
        <w:tab/>
      </w:r>
      <w:r w:rsidRPr="00F33D09">
        <w:rPr>
          <w:rFonts w:ascii="Times New Roman" w:eastAsia="Times New Roman" w:hAnsi="Times New Roman" w:cs="Times New Roman"/>
          <w:b/>
          <w:color w:val="222222"/>
          <w:sz w:val="24"/>
          <w:szCs w:val="24"/>
          <w:lang w:eastAsia="bg-BG"/>
        </w:rPr>
        <w:tab/>
      </w:r>
      <w:r w:rsidRPr="00F33D09">
        <w:rPr>
          <w:rFonts w:ascii="Times New Roman" w:eastAsia="Times New Roman" w:hAnsi="Times New Roman" w:cs="Times New Roman"/>
          <w:b/>
          <w:color w:val="222222"/>
          <w:sz w:val="24"/>
          <w:szCs w:val="24"/>
          <w:lang w:eastAsia="bg-BG"/>
        </w:rPr>
        <w:tab/>
      </w:r>
      <w:r w:rsidRPr="00F33D09">
        <w:rPr>
          <w:rFonts w:ascii="Times New Roman" w:eastAsia="Times New Roman" w:hAnsi="Times New Roman" w:cs="Times New Roman"/>
          <w:b/>
          <w:color w:val="222222"/>
          <w:sz w:val="24"/>
          <w:szCs w:val="24"/>
          <w:lang w:eastAsia="bg-BG"/>
        </w:rPr>
        <w:tab/>
      </w:r>
      <w:r w:rsidRPr="00F33D09">
        <w:rPr>
          <w:rFonts w:ascii="Times New Roman" w:eastAsia="Times New Roman" w:hAnsi="Times New Roman" w:cs="Times New Roman"/>
          <w:b/>
          <w:color w:val="222222"/>
          <w:sz w:val="24"/>
          <w:szCs w:val="24"/>
          <w:lang w:eastAsia="bg-BG"/>
        </w:rPr>
        <w:tab/>
      </w:r>
      <w:r w:rsidRPr="00F33D09">
        <w:rPr>
          <w:rFonts w:ascii="Times New Roman" w:eastAsia="Times New Roman" w:hAnsi="Times New Roman" w:cs="Times New Roman"/>
          <w:b/>
          <w:color w:val="222222"/>
          <w:sz w:val="24"/>
          <w:szCs w:val="24"/>
          <w:lang w:eastAsia="bg-BG"/>
        </w:rPr>
        <w:tab/>
      </w:r>
      <w:r w:rsidRPr="00F33D09">
        <w:rPr>
          <w:rFonts w:ascii="Times New Roman" w:eastAsia="Times New Roman" w:hAnsi="Times New Roman" w:cs="Times New Roman"/>
          <w:b/>
          <w:color w:val="222222"/>
          <w:sz w:val="24"/>
          <w:szCs w:val="24"/>
          <w:lang w:eastAsia="bg-BG"/>
        </w:rPr>
        <w:tab/>
      </w:r>
      <w:r w:rsidRPr="00F33D09">
        <w:rPr>
          <w:rFonts w:ascii="Times New Roman" w:eastAsia="Times New Roman" w:hAnsi="Times New Roman" w:cs="Times New Roman"/>
          <w:b/>
          <w:color w:val="222222"/>
          <w:sz w:val="24"/>
          <w:szCs w:val="24"/>
          <w:lang w:eastAsia="bg-BG"/>
        </w:rPr>
        <w:tab/>
      </w:r>
      <w:r w:rsidRPr="00F33D09">
        <w:rPr>
          <w:rFonts w:ascii="Times New Roman" w:eastAsia="Times New Roman" w:hAnsi="Times New Roman" w:cs="Times New Roman"/>
          <w:b/>
          <w:color w:val="222222"/>
          <w:sz w:val="24"/>
          <w:szCs w:val="24"/>
          <w:lang w:eastAsia="bg-BG"/>
        </w:rPr>
        <w:tab/>
        <w:t>Кмет на Община „Марица</w:t>
      </w:r>
      <w:r>
        <w:rPr>
          <w:rFonts w:ascii="Times New Roman" w:eastAsia="Times New Roman" w:hAnsi="Times New Roman" w:cs="Times New Roman"/>
          <w:color w:val="222222"/>
          <w:sz w:val="24"/>
          <w:szCs w:val="24"/>
          <w:lang w:eastAsia="bg-BG"/>
        </w:rPr>
        <w:t>“</w:t>
      </w:r>
    </w:p>
    <w:p w:rsidR="00A85C48" w:rsidRDefault="00A85C48"/>
    <w:sectPr w:rsidR="00A85C48" w:rsidSect="00F14E60">
      <w:pgSz w:w="11906" w:h="16838"/>
      <w:pgMar w:top="794" w:right="964" w:bottom="79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ubheading">
    <w:panose1 w:val="02000505000000020004"/>
    <w:charset w:val="CC"/>
    <w:family w:val="auto"/>
    <w:pitch w:val="variable"/>
    <w:sig w:usb0="A00002EF" w:usb1="4000204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130FE"/>
    <w:multiLevelType w:val="hybridMultilevel"/>
    <w:tmpl w:val="58DA068E"/>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nsid w:val="090C4F72"/>
    <w:multiLevelType w:val="hybridMultilevel"/>
    <w:tmpl w:val="F8A45804"/>
    <w:lvl w:ilvl="0" w:tplc="04090005">
      <w:start w:val="1"/>
      <w:numFmt w:val="bullet"/>
      <w:lvlText w:val=""/>
      <w:lvlJc w:val="left"/>
      <w:pPr>
        <w:ind w:left="788" w:hanging="360"/>
      </w:pPr>
      <w:rPr>
        <w:rFonts w:ascii="Wingdings" w:hAnsi="Wingdings"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
    <w:nsid w:val="0C944880"/>
    <w:multiLevelType w:val="hybridMultilevel"/>
    <w:tmpl w:val="0F14DAB6"/>
    <w:lvl w:ilvl="0" w:tplc="20FA73A2">
      <w:start w:val="1"/>
      <w:numFmt w:val="bullet"/>
      <w:lvlText w:val="-"/>
      <w:lvlJc w:val="left"/>
      <w:pPr>
        <w:ind w:left="1800" w:hanging="360"/>
      </w:pPr>
      <w:rPr>
        <w:rFonts w:ascii="Sitka Subheading" w:hAnsi="Sitka Subheading"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9394DB0"/>
    <w:multiLevelType w:val="hybridMultilevel"/>
    <w:tmpl w:val="F56E10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F54832"/>
    <w:multiLevelType w:val="hybridMultilevel"/>
    <w:tmpl w:val="BD8E73B6"/>
    <w:lvl w:ilvl="0" w:tplc="F05CB802">
      <w:start w:val="2"/>
      <w:numFmt w:val="bullet"/>
      <w:lvlText w:val="-"/>
      <w:lvlJc w:val="left"/>
      <w:pPr>
        <w:tabs>
          <w:tab w:val="num" w:pos="900"/>
        </w:tabs>
        <w:ind w:left="900" w:hanging="360"/>
      </w:pPr>
      <w:rPr>
        <w:rFonts w:ascii="Times New Roman" w:eastAsia="Times New Roman" w:hAnsi="Times New Roman" w:cs="Times New Roman" w:hint="default"/>
      </w:rPr>
    </w:lvl>
    <w:lvl w:ilvl="1" w:tplc="04020003" w:tentative="1">
      <w:start w:val="1"/>
      <w:numFmt w:val="bullet"/>
      <w:lvlText w:val="o"/>
      <w:lvlJc w:val="left"/>
      <w:pPr>
        <w:tabs>
          <w:tab w:val="num" w:pos="1620"/>
        </w:tabs>
        <w:ind w:left="1620" w:hanging="360"/>
      </w:pPr>
      <w:rPr>
        <w:rFonts w:ascii="Courier New" w:hAnsi="Courier New" w:cs="Courier New" w:hint="default"/>
      </w:rPr>
    </w:lvl>
    <w:lvl w:ilvl="2" w:tplc="04020005" w:tentative="1">
      <w:start w:val="1"/>
      <w:numFmt w:val="bullet"/>
      <w:lvlText w:val=""/>
      <w:lvlJc w:val="left"/>
      <w:pPr>
        <w:tabs>
          <w:tab w:val="num" w:pos="2340"/>
        </w:tabs>
        <w:ind w:left="2340" w:hanging="360"/>
      </w:pPr>
      <w:rPr>
        <w:rFonts w:ascii="Wingdings" w:hAnsi="Wingdings" w:hint="default"/>
      </w:rPr>
    </w:lvl>
    <w:lvl w:ilvl="3" w:tplc="04020001" w:tentative="1">
      <w:start w:val="1"/>
      <w:numFmt w:val="bullet"/>
      <w:lvlText w:val=""/>
      <w:lvlJc w:val="left"/>
      <w:pPr>
        <w:tabs>
          <w:tab w:val="num" w:pos="3060"/>
        </w:tabs>
        <w:ind w:left="3060" w:hanging="360"/>
      </w:pPr>
      <w:rPr>
        <w:rFonts w:ascii="Symbol" w:hAnsi="Symbol" w:hint="default"/>
      </w:rPr>
    </w:lvl>
    <w:lvl w:ilvl="4" w:tplc="04020003" w:tentative="1">
      <w:start w:val="1"/>
      <w:numFmt w:val="bullet"/>
      <w:lvlText w:val="o"/>
      <w:lvlJc w:val="left"/>
      <w:pPr>
        <w:tabs>
          <w:tab w:val="num" w:pos="3780"/>
        </w:tabs>
        <w:ind w:left="3780" w:hanging="360"/>
      </w:pPr>
      <w:rPr>
        <w:rFonts w:ascii="Courier New" w:hAnsi="Courier New" w:cs="Courier New" w:hint="default"/>
      </w:rPr>
    </w:lvl>
    <w:lvl w:ilvl="5" w:tplc="04020005" w:tentative="1">
      <w:start w:val="1"/>
      <w:numFmt w:val="bullet"/>
      <w:lvlText w:val=""/>
      <w:lvlJc w:val="left"/>
      <w:pPr>
        <w:tabs>
          <w:tab w:val="num" w:pos="4500"/>
        </w:tabs>
        <w:ind w:left="4500" w:hanging="360"/>
      </w:pPr>
      <w:rPr>
        <w:rFonts w:ascii="Wingdings" w:hAnsi="Wingdings" w:hint="default"/>
      </w:rPr>
    </w:lvl>
    <w:lvl w:ilvl="6" w:tplc="04020001" w:tentative="1">
      <w:start w:val="1"/>
      <w:numFmt w:val="bullet"/>
      <w:lvlText w:val=""/>
      <w:lvlJc w:val="left"/>
      <w:pPr>
        <w:tabs>
          <w:tab w:val="num" w:pos="5220"/>
        </w:tabs>
        <w:ind w:left="5220" w:hanging="360"/>
      </w:pPr>
      <w:rPr>
        <w:rFonts w:ascii="Symbol" w:hAnsi="Symbol" w:hint="default"/>
      </w:rPr>
    </w:lvl>
    <w:lvl w:ilvl="7" w:tplc="04020003" w:tentative="1">
      <w:start w:val="1"/>
      <w:numFmt w:val="bullet"/>
      <w:lvlText w:val="o"/>
      <w:lvlJc w:val="left"/>
      <w:pPr>
        <w:tabs>
          <w:tab w:val="num" w:pos="5940"/>
        </w:tabs>
        <w:ind w:left="5940" w:hanging="360"/>
      </w:pPr>
      <w:rPr>
        <w:rFonts w:ascii="Courier New" w:hAnsi="Courier New" w:cs="Courier New" w:hint="default"/>
      </w:rPr>
    </w:lvl>
    <w:lvl w:ilvl="8" w:tplc="04020005" w:tentative="1">
      <w:start w:val="1"/>
      <w:numFmt w:val="bullet"/>
      <w:lvlText w:val=""/>
      <w:lvlJc w:val="left"/>
      <w:pPr>
        <w:tabs>
          <w:tab w:val="num" w:pos="6660"/>
        </w:tabs>
        <w:ind w:left="6660" w:hanging="360"/>
      </w:pPr>
      <w:rPr>
        <w:rFonts w:ascii="Wingdings" w:hAnsi="Wingdings" w:hint="default"/>
      </w:rPr>
    </w:lvl>
  </w:abstractNum>
  <w:abstractNum w:abstractNumId="5">
    <w:nsid w:val="247B4E97"/>
    <w:multiLevelType w:val="hybridMultilevel"/>
    <w:tmpl w:val="DDF46212"/>
    <w:lvl w:ilvl="0" w:tplc="04090001">
      <w:start w:val="1"/>
      <w:numFmt w:val="bullet"/>
      <w:lvlText w:val=""/>
      <w:lvlJc w:val="left"/>
      <w:pPr>
        <w:ind w:left="1870" w:hanging="360"/>
      </w:pPr>
      <w:rPr>
        <w:rFonts w:ascii="Symbol" w:hAnsi="Symbol" w:hint="default"/>
      </w:rPr>
    </w:lvl>
    <w:lvl w:ilvl="1" w:tplc="04090003" w:tentative="1">
      <w:start w:val="1"/>
      <w:numFmt w:val="bullet"/>
      <w:lvlText w:val="o"/>
      <w:lvlJc w:val="left"/>
      <w:pPr>
        <w:ind w:left="2590" w:hanging="360"/>
      </w:pPr>
      <w:rPr>
        <w:rFonts w:ascii="Courier New" w:hAnsi="Courier New" w:cs="Courier New" w:hint="default"/>
      </w:rPr>
    </w:lvl>
    <w:lvl w:ilvl="2" w:tplc="04090005" w:tentative="1">
      <w:start w:val="1"/>
      <w:numFmt w:val="bullet"/>
      <w:lvlText w:val=""/>
      <w:lvlJc w:val="left"/>
      <w:pPr>
        <w:ind w:left="3310" w:hanging="360"/>
      </w:pPr>
      <w:rPr>
        <w:rFonts w:ascii="Wingdings" w:hAnsi="Wingdings" w:hint="default"/>
      </w:rPr>
    </w:lvl>
    <w:lvl w:ilvl="3" w:tplc="04090001" w:tentative="1">
      <w:start w:val="1"/>
      <w:numFmt w:val="bullet"/>
      <w:lvlText w:val=""/>
      <w:lvlJc w:val="left"/>
      <w:pPr>
        <w:ind w:left="4030" w:hanging="360"/>
      </w:pPr>
      <w:rPr>
        <w:rFonts w:ascii="Symbol" w:hAnsi="Symbol" w:hint="default"/>
      </w:rPr>
    </w:lvl>
    <w:lvl w:ilvl="4" w:tplc="04090003" w:tentative="1">
      <w:start w:val="1"/>
      <w:numFmt w:val="bullet"/>
      <w:lvlText w:val="o"/>
      <w:lvlJc w:val="left"/>
      <w:pPr>
        <w:ind w:left="4750" w:hanging="360"/>
      </w:pPr>
      <w:rPr>
        <w:rFonts w:ascii="Courier New" w:hAnsi="Courier New" w:cs="Courier New" w:hint="default"/>
      </w:rPr>
    </w:lvl>
    <w:lvl w:ilvl="5" w:tplc="04090005" w:tentative="1">
      <w:start w:val="1"/>
      <w:numFmt w:val="bullet"/>
      <w:lvlText w:val=""/>
      <w:lvlJc w:val="left"/>
      <w:pPr>
        <w:ind w:left="5470" w:hanging="360"/>
      </w:pPr>
      <w:rPr>
        <w:rFonts w:ascii="Wingdings" w:hAnsi="Wingdings" w:hint="default"/>
      </w:rPr>
    </w:lvl>
    <w:lvl w:ilvl="6" w:tplc="04090001" w:tentative="1">
      <w:start w:val="1"/>
      <w:numFmt w:val="bullet"/>
      <w:lvlText w:val=""/>
      <w:lvlJc w:val="left"/>
      <w:pPr>
        <w:ind w:left="6190" w:hanging="360"/>
      </w:pPr>
      <w:rPr>
        <w:rFonts w:ascii="Symbol" w:hAnsi="Symbol" w:hint="default"/>
      </w:rPr>
    </w:lvl>
    <w:lvl w:ilvl="7" w:tplc="04090003" w:tentative="1">
      <w:start w:val="1"/>
      <w:numFmt w:val="bullet"/>
      <w:lvlText w:val="o"/>
      <w:lvlJc w:val="left"/>
      <w:pPr>
        <w:ind w:left="6910" w:hanging="360"/>
      </w:pPr>
      <w:rPr>
        <w:rFonts w:ascii="Courier New" w:hAnsi="Courier New" w:cs="Courier New" w:hint="default"/>
      </w:rPr>
    </w:lvl>
    <w:lvl w:ilvl="8" w:tplc="04090005" w:tentative="1">
      <w:start w:val="1"/>
      <w:numFmt w:val="bullet"/>
      <w:lvlText w:val=""/>
      <w:lvlJc w:val="left"/>
      <w:pPr>
        <w:ind w:left="7630" w:hanging="360"/>
      </w:pPr>
      <w:rPr>
        <w:rFonts w:ascii="Wingdings" w:hAnsi="Wingdings" w:hint="default"/>
      </w:rPr>
    </w:lvl>
  </w:abstractNum>
  <w:abstractNum w:abstractNumId="6">
    <w:nsid w:val="33F3305F"/>
    <w:multiLevelType w:val="hybridMultilevel"/>
    <w:tmpl w:val="A754EDF4"/>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48DB3909"/>
    <w:multiLevelType w:val="hybridMultilevel"/>
    <w:tmpl w:val="45AEA25E"/>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nsid w:val="48E5313D"/>
    <w:multiLevelType w:val="hybridMultilevel"/>
    <w:tmpl w:val="79E25E22"/>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51667B8B"/>
    <w:multiLevelType w:val="hybridMultilevel"/>
    <w:tmpl w:val="E56297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5E7F6E"/>
    <w:multiLevelType w:val="hybridMultilevel"/>
    <w:tmpl w:val="CBB8D248"/>
    <w:lvl w:ilvl="0" w:tplc="A188895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78439D7"/>
    <w:multiLevelType w:val="hybridMultilevel"/>
    <w:tmpl w:val="9822E4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C501BA"/>
    <w:multiLevelType w:val="hybridMultilevel"/>
    <w:tmpl w:val="C7DCB6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044950"/>
    <w:multiLevelType w:val="hybridMultilevel"/>
    <w:tmpl w:val="98464C1A"/>
    <w:lvl w:ilvl="0" w:tplc="A188895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E10FEE"/>
    <w:multiLevelType w:val="hybridMultilevel"/>
    <w:tmpl w:val="93383F0A"/>
    <w:lvl w:ilvl="0" w:tplc="04090003">
      <w:start w:val="1"/>
      <w:numFmt w:val="bullet"/>
      <w:lvlText w:val="o"/>
      <w:lvlJc w:val="left"/>
      <w:pPr>
        <w:ind w:left="900" w:hanging="360"/>
      </w:pPr>
      <w:rPr>
        <w:rFonts w:ascii="Courier New" w:hAnsi="Courier New" w:cs="Courier New"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nsid w:val="72D64583"/>
    <w:multiLevelType w:val="hybridMultilevel"/>
    <w:tmpl w:val="41E2F454"/>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28150D"/>
    <w:multiLevelType w:val="hybridMultilevel"/>
    <w:tmpl w:val="A5C897C2"/>
    <w:lvl w:ilvl="0" w:tplc="20FA73A2">
      <w:start w:val="1"/>
      <w:numFmt w:val="bullet"/>
      <w:lvlText w:val="-"/>
      <w:lvlJc w:val="left"/>
      <w:pPr>
        <w:ind w:left="1870" w:hanging="360"/>
      </w:pPr>
      <w:rPr>
        <w:rFonts w:ascii="Sitka Subheading" w:hAnsi="Sitka Subheading" w:hint="default"/>
      </w:rPr>
    </w:lvl>
    <w:lvl w:ilvl="1" w:tplc="04090003" w:tentative="1">
      <w:start w:val="1"/>
      <w:numFmt w:val="bullet"/>
      <w:lvlText w:val="o"/>
      <w:lvlJc w:val="left"/>
      <w:pPr>
        <w:ind w:left="2590" w:hanging="360"/>
      </w:pPr>
      <w:rPr>
        <w:rFonts w:ascii="Courier New" w:hAnsi="Courier New" w:cs="Courier New" w:hint="default"/>
      </w:rPr>
    </w:lvl>
    <w:lvl w:ilvl="2" w:tplc="04090005" w:tentative="1">
      <w:start w:val="1"/>
      <w:numFmt w:val="bullet"/>
      <w:lvlText w:val=""/>
      <w:lvlJc w:val="left"/>
      <w:pPr>
        <w:ind w:left="3310" w:hanging="360"/>
      </w:pPr>
      <w:rPr>
        <w:rFonts w:ascii="Wingdings" w:hAnsi="Wingdings" w:hint="default"/>
      </w:rPr>
    </w:lvl>
    <w:lvl w:ilvl="3" w:tplc="04090001" w:tentative="1">
      <w:start w:val="1"/>
      <w:numFmt w:val="bullet"/>
      <w:lvlText w:val=""/>
      <w:lvlJc w:val="left"/>
      <w:pPr>
        <w:ind w:left="4030" w:hanging="360"/>
      </w:pPr>
      <w:rPr>
        <w:rFonts w:ascii="Symbol" w:hAnsi="Symbol" w:hint="default"/>
      </w:rPr>
    </w:lvl>
    <w:lvl w:ilvl="4" w:tplc="04090003" w:tentative="1">
      <w:start w:val="1"/>
      <w:numFmt w:val="bullet"/>
      <w:lvlText w:val="o"/>
      <w:lvlJc w:val="left"/>
      <w:pPr>
        <w:ind w:left="4750" w:hanging="360"/>
      </w:pPr>
      <w:rPr>
        <w:rFonts w:ascii="Courier New" w:hAnsi="Courier New" w:cs="Courier New" w:hint="default"/>
      </w:rPr>
    </w:lvl>
    <w:lvl w:ilvl="5" w:tplc="04090005" w:tentative="1">
      <w:start w:val="1"/>
      <w:numFmt w:val="bullet"/>
      <w:lvlText w:val=""/>
      <w:lvlJc w:val="left"/>
      <w:pPr>
        <w:ind w:left="5470" w:hanging="360"/>
      </w:pPr>
      <w:rPr>
        <w:rFonts w:ascii="Wingdings" w:hAnsi="Wingdings" w:hint="default"/>
      </w:rPr>
    </w:lvl>
    <w:lvl w:ilvl="6" w:tplc="04090001" w:tentative="1">
      <w:start w:val="1"/>
      <w:numFmt w:val="bullet"/>
      <w:lvlText w:val=""/>
      <w:lvlJc w:val="left"/>
      <w:pPr>
        <w:ind w:left="6190" w:hanging="360"/>
      </w:pPr>
      <w:rPr>
        <w:rFonts w:ascii="Symbol" w:hAnsi="Symbol" w:hint="default"/>
      </w:rPr>
    </w:lvl>
    <w:lvl w:ilvl="7" w:tplc="04090003" w:tentative="1">
      <w:start w:val="1"/>
      <w:numFmt w:val="bullet"/>
      <w:lvlText w:val="o"/>
      <w:lvlJc w:val="left"/>
      <w:pPr>
        <w:ind w:left="6910" w:hanging="360"/>
      </w:pPr>
      <w:rPr>
        <w:rFonts w:ascii="Courier New" w:hAnsi="Courier New" w:cs="Courier New" w:hint="default"/>
      </w:rPr>
    </w:lvl>
    <w:lvl w:ilvl="8" w:tplc="04090005" w:tentative="1">
      <w:start w:val="1"/>
      <w:numFmt w:val="bullet"/>
      <w:lvlText w:val=""/>
      <w:lvlJc w:val="left"/>
      <w:pPr>
        <w:ind w:left="7630" w:hanging="360"/>
      </w:pPr>
      <w:rPr>
        <w:rFonts w:ascii="Wingdings" w:hAnsi="Wingdings" w:hint="default"/>
      </w:rPr>
    </w:lvl>
  </w:abstractNum>
  <w:num w:numId="1">
    <w:abstractNumId w:val="10"/>
  </w:num>
  <w:num w:numId="2">
    <w:abstractNumId w:val="5"/>
  </w:num>
  <w:num w:numId="3">
    <w:abstractNumId w:val="13"/>
  </w:num>
  <w:num w:numId="4">
    <w:abstractNumId w:val="2"/>
  </w:num>
  <w:num w:numId="5">
    <w:abstractNumId w:val="4"/>
  </w:num>
  <w:num w:numId="6">
    <w:abstractNumId w:val="15"/>
  </w:num>
  <w:num w:numId="7">
    <w:abstractNumId w:val="6"/>
  </w:num>
  <w:num w:numId="8">
    <w:abstractNumId w:val="12"/>
  </w:num>
  <w:num w:numId="9">
    <w:abstractNumId w:val="11"/>
  </w:num>
  <w:num w:numId="10">
    <w:abstractNumId w:val="1"/>
  </w:num>
  <w:num w:numId="11">
    <w:abstractNumId w:val="0"/>
  </w:num>
  <w:num w:numId="12">
    <w:abstractNumId w:val="7"/>
  </w:num>
  <w:num w:numId="13">
    <w:abstractNumId w:val="8"/>
  </w:num>
  <w:num w:numId="14">
    <w:abstractNumId w:val="14"/>
  </w:num>
  <w:num w:numId="15">
    <w:abstractNumId w:val="3"/>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053"/>
    <w:rsid w:val="00044FD7"/>
    <w:rsid w:val="000D1D28"/>
    <w:rsid w:val="00163204"/>
    <w:rsid w:val="001852F6"/>
    <w:rsid w:val="001A500A"/>
    <w:rsid w:val="001F455F"/>
    <w:rsid w:val="00215A69"/>
    <w:rsid w:val="0021673C"/>
    <w:rsid w:val="002629CC"/>
    <w:rsid w:val="00281E07"/>
    <w:rsid w:val="002A47E4"/>
    <w:rsid w:val="002D197B"/>
    <w:rsid w:val="0034106F"/>
    <w:rsid w:val="0035132A"/>
    <w:rsid w:val="0037300E"/>
    <w:rsid w:val="003D1DB1"/>
    <w:rsid w:val="00422748"/>
    <w:rsid w:val="00424474"/>
    <w:rsid w:val="00470D00"/>
    <w:rsid w:val="004E1535"/>
    <w:rsid w:val="004F1A7E"/>
    <w:rsid w:val="005845EB"/>
    <w:rsid w:val="00633AD4"/>
    <w:rsid w:val="006F0477"/>
    <w:rsid w:val="007F646C"/>
    <w:rsid w:val="0093548E"/>
    <w:rsid w:val="00992F53"/>
    <w:rsid w:val="009A0CEE"/>
    <w:rsid w:val="00A54053"/>
    <w:rsid w:val="00A85C48"/>
    <w:rsid w:val="00AB2DAC"/>
    <w:rsid w:val="00B4062E"/>
    <w:rsid w:val="00B556CB"/>
    <w:rsid w:val="00C20716"/>
    <w:rsid w:val="00CA3FD3"/>
    <w:rsid w:val="00E2792A"/>
    <w:rsid w:val="00F33D09"/>
    <w:rsid w:val="00F82258"/>
    <w:rsid w:val="00F93454"/>
    <w:rsid w:val="00FC522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Гл точки,текст Върбица,List Paragraph1,Colorful List Accent 1,Question"/>
    <w:basedOn w:val="Normal"/>
    <w:link w:val="ListParagraphChar"/>
    <w:uiPriority w:val="34"/>
    <w:qFormat/>
    <w:rsid w:val="0021673C"/>
    <w:pPr>
      <w:ind w:left="720"/>
      <w:contextualSpacing/>
    </w:pPr>
    <w:rPr>
      <w:rFonts w:ascii="Calibri" w:eastAsia="Calibri" w:hAnsi="Calibri" w:cs="Times New Roman"/>
      <w:lang w:val="en-US"/>
    </w:rPr>
  </w:style>
  <w:style w:type="character" w:customStyle="1" w:styleId="ListParagraphChar">
    <w:name w:val="List Paragraph Char"/>
    <w:aliases w:val="Гл точки Char,текст Върбица Char,List Paragraph1 Char,Colorful List Accent 1 Char,Question Char"/>
    <w:link w:val="ListParagraph"/>
    <w:uiPriority w:val="34"/>
    <w:rsid w:val="0021673C"/>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Гл точки,текст Върбица,List Paragraph1,Colorful List Accent 1,Question"/>
    <w:basedOn w:val="Normal"/>
    <w:link w:val="ListParagraphChar"/>
    <w:uiPriority w:val="34"/>
    <w:qFormat/>
    <w:rsid w:val="0021673C"/>
    <w:pPr>
      <w:ind w:left="720"/>
      <w:contextualSpacing/>
    </w:pPr>
    <w:rPr>
      <w:rFonts w:ascii="Calibri" w:eastAsia="Calibri" w:hAnsi="Calibri" w:cs="Times New Roman"/>
      <w:lang w:val="en-US"/>
    </w:rPr>
  </w:style>
  <w:style w:type="character" w:customStyle="1" w:styleId="ListParagraphChar">
    <w:name w:val="List Paragraph Char"/>
    <w:aliases w:val="Гл точки Char,текст Върбица Char,List Paragraph1 Char,Colorful List Accent 1 Char,Question Char"/>
    <w:link w:val="ListParagraph"/>
    <w:uiPriority w:val="34"/>
    <w:rsid w:val="0021673C"/>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63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8</Pages>
  <Words>3304</Words>
  <Characters>18834</Characters>
  <Application>Microsoft Office Word</Application>
  <DocSecurity>0</DocSecurity>
  <Lines>156</Lines>
  <Paragraphs>44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Milova</dc:creator>
  <cp:lastModifiedBy>Anastasia Staneva</cp:lastModifiedBy>
  <cp:revision>21</cp:revision>
  <cp:lastPrinted>2020-02-25T11:14:00Z</cp:lastPrinted>
  <dcterms:created xsi:type="dcterms:W3CDTF">2021-01-27T14:51:00Z</dcterms:created>
  <dcterms:modified xsi:type="dcterms:W3CDTF">2021-02-12T08:51:00Z</dcterms:modified>
</cp:coreProperties>
</file>