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48" w:tblpY="496"/>
        <w:tblOverlap w:val="never"/>
        <w:tblW w:w="9451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2669"/>
        <w:gridCol w:w="4761"/>
        <w:gridCol w:w="1075"/>
      </w:tblGrid>
      <w:tr w:rsidR="00814AB0" w:rsidTr="00403BC9">
        <w:trPr>
          <w:trHeight w:val="284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14AB0" w:rsidRDefault="00814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14AB0" w:rsidRDefault="00814AB0">
            <w:pPr>
              <w:tabs>
                <w:tab w:val="center" w:pos="1750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814AB0" w:rsidRDefault="00814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14AB0" w:rsidRDefault="00814AB0">
            <w:pPr>
              <w:spacing w:after="0" w:line="259" w:lineRule="auto"/>
              <w:ind w:left="14" w:firstLine="0"/>
              <w:jc w:val="left"/>
            </w:pPr>
          </w:p>
        </w:tc>
      </w:tr>
    </w:tbl>
    <w:p w:rsidR="00814AB0" w:rsidRDefault="00403BC9">
      <w:pPr>
        <w:spacing w:after="3" w:line="265" w:lineRule="auto"/>
        <w:ind w:left="9" w:hanging="10"/>
        <w:jc w:val="left"/>
      </w:pPr>
      <w:r>
        <w:rPr>
          <w:sz w:val="12"/>
        </w:rPr>
        <w:t>document</w:t>
      </w:r>
    </w:p>
    <w:p w:rsidR="00814AB0" w:rsidRDefault="00403BC9">
      <w:pPr>
        <w:spacing w:after="331" w:line="259" w:lineRule="auto"/>
        <w:ind w:left="0" w:firstLine="0"/>
        <w:jc w:val="right"/>
      </w:pPr>
      <w:r>
        <w:rPr>
          <w:sz w:val="16"/>
        </w:rPr>
        <w:t>24.06.2021</w:t>
      </w:r>
    </w:p>
    <w:p w:rsidR="00814AB0" w:rsidRDefault="00403BC9">
      <w:pPr>
        <w:spacing w:after="135" w:line="265" w:lineRule="auto"/>
        <w:ind w:left="716" w:hanging="10"/>
        <w:jc w:val="left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935" name="Picture 4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" name="Picture 49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До дата То date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934" name="Picture 4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" name="Picture 49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B0" w:rsidRDefault="00403BC9">
      <w:pPr>
        <w:spacing w:after="39" w:line="265" w:lineRule="auto"/>
        <w:ind w:left="9" w:hanging="10"/>
        <w:jc w:val="left"/>
      </w:pPr>
      <w:r>
        <w:rPr>
          <w:sz w:val="12"/>
        </w:rPr>
        <w:t>Чуждестранно лице по смисъла на Валутния закон</w:t>
      </w:r>
    </w:p>
    <w:p w:rsidR="00814AB0" w:rsidRDefault="00814AB0">
      <w:pPr>
        <w:sectPr w:rsidR="00814AB0">
          <w:type w:val="continuous"/>
          <w:pgSz w:w="11904" w:h="16838"/>
          <w:pgMar w:top="1440" w:right="1267" w:bottom="1440" w:left="1219" w:header="708" w:footer="708" w:gutter="0"/>
          <w:cols w:num="2" w:space="708" w:equalWidth="0">
            <w:col w:w="1853" w:space="792"/>
            <w:col w:w="6773"/>
          </w:cols>
        </w:sectPr>
      </w:pPr>
    </w:p>
    <w:p w:rsidR="00814AB0" w:rsidRDefault="00403BC9">
      <w:pPr>
        <w:spacing w:after="628"/>
        <w:ind w:right="43"/>
      </w:pPr>
      <w:r>
        <w:t xml:space="preserve">Приложение № 4 към, чл. 8а, ал,1 от Наредбата </w:t>
      </w:r>
      <w:r>
        <w:t>за ЕО</w:t>
      </w:r>
    </w:p>
    <w:p w:rsidR="00814AB0" w:rsidRDefault="00403BC9">
      <w:pPr>
        <w:pStyle w:val="1"/>
      </w:pPr>
      <w:r>
        <w:t>до</w:t>
      </w:r>
    </w:p>
    <w:p w:rsidR="00814AB0" w:rsidRDefault="00403BC9">
      <w:pPr>
        <w:spacing w:after="36"/>
        <w:ind w:left="686" w:right="43"/>
      </w:pPr>
      <w:r>
        <w:t>ДИРЕКТОРА НА</w:t>
      </w:r>
    </w:p>
    <w:p w:rsidR="00814AB0" w:rsidRDefault="00403BC9">
      <w:pPr>
        <w:spacing w:after="240" w:line="265" w:lineRule="auto"/>
        <w:ind w:left="701" w:hanging="10"/>
      </w:pPr>
      <w:r>
        <w:rPr>
          <w:sz w:val="32"/>
        </w:rPr>
        <w:t>РИОСВ, гр. Пловдив</w:t>
      </w:r>
    </w:p>
    <w:p w:rsidR="00814AB0" w:rsidRDefault="00403BC9">
      <w:pPr>
        <w:spacing w:after="765" w:line="259" w:lineRule="auto"/>
        <w:ind w:left="643" w:firstLine="0"/>
        <w:jc w:val="left"/>
      </w:pPr>
      <w:r>
        <w:rPr>
          <w:sz w:val="34"/>
          <w:u w:val="single" w:color="000000"/>
        </w:rPr>
        <w:t>На Ваш изх . № овос-1205-1/17.06и2021г.</w:t>
      </w:r>
    </w:p>
    <w:p w:rsidR="00814AB0" w:rsidRDefault="00403BC9">
      <w:pPr>
        <w:spacing w:after="236" w:line="265" w:lineRule="auto"/>
        <w:ind w:left="619" w:right="557" w:firstLine="3346"/>
      </w:pPr>
      <w:r>
        <w:rPr>
          <w:sz w:val="32"/>
        </w:rPr>
        <w:t>ИСКАН Е за преценяване на необходимостта от извършване на екологична оценка</w:t>
      </w:r>
    </w:p>
    <w:p w:rsidR="00814AB0" w:rsidRDefault="00403BC9" w:rsidP="00403BC9">
      <w:pPr>
        <w:spacing w:after="0" w:line="265" w:lineRule="auto"/>
        <w:ind w:left="3312" w:right="2760" w:hanging="456"/>
      </w:pPr>
      <w:r>
        <w:rPr>
          <w:sz w:val="32"/>
        </w:rPr>
        <w:t>от М-</w:t>
      </w:r>
      <w:r>
        <w:rPr>
          <w:sz w:val="32"/>
        </w:rPr>
        <w:t>Риме и К.</w:t>
      </w:r>
      <w:bookmarkStart w:id="0" w:name="_GoBack"/>
      <w:bookmarkEnd w:id="0"/>
    </w:p>
    <w:p w:rsidR="00814AB0" w:rsidRDefault="00403BC9">
      <w:pPr>
        <w:pStyle w:val="2"/>
        <w:spacing w:after="230" w:line="259" w:lineRule="auto"/>
        <w:ind w:left="62" w:firstLine="0"/>
        <w:jc w:val="center"/>
      </w:pPr>
      <w:r>
        <w:rPr>
          <w:sz w:val="38"/>
        </w:rPr>
        <w:t>Уважаеми Господин Иотков,</w:t>
      </w:r>
    </w:p>
    <w:p w:rsidR="00814AB0" w:rsidRDefault="00403BC9">
      <w:pPr>
        <w:spacing w:after="239" w:line="265" w:lineRule="auto"/>
        <w:ind w:left="143" w:right="437" w:firstLine="802"/>
      </w:pPr>
      <w:r>
        <w:rPr>
          <w:sz w:val="32"/>
        </w:rPr>
        <w:t xml:space="preserve">Моля, да ми бъде издадено Решение за преценка на 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8689" name="Picture 8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" name="Picture 86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необходимостта от екологична оценка за проект за: Изменение на общ устройствен план на община Марица, касаещо разширение на структурна един</w:t>
      </w:r>
      <w:r>
        <w:rPr>
          <w:sz w:val="32"/>
        </w:rPr>
        <w:t xml:space="preserve">ица/зона 419 с устройствена зона Жм (жилищна устройствена единица/зона), по кадастралната карта на с, Войводиново, местност „Червенака”, община Марица, област Пловдив, с поземлен имот 11845=25,40, 11845,2541 — частен имот и част от ПИ 11845=25,154 —полски </w:t>
      </w:r>
      <w:r>
        <w:rPr>
          <w:sz w:val="32"/>
        </w:rPr>
        <w:t>пы и част от ПИ 11845,2530 —полски път за изграждане на Обект: Жилищно застрояване — З бри УПИ</w:t>
      </w:r>
    </w:p>
    <w:p w:rsidR="00814AB0" w:rsidRDefault="00403BC9">
      <w:pPr>
        <w:spacing w:after="232"/>
        <w:ind w:left="274" w:right="470" w:firstLine="552"/>
      </w:pPr>
      <w:r>
        <w:t>Във връзка с това предоставям следната информация, изискваща се по чл.8а от Наредба за условията, реда и методите за извършване на ЕО на планове и програми - ПМС</w:t>
      </w:r>
      <w:r>
        <w:t xml:space="preserve"> №139/ДВ бр,57 / 2004 г, изм, и доп.</w:t>
      </w:r>
    </w:p>
    <w:p w:rsidR="00814AB0" w:rsidRDefault="00403BC9">
      <w:pPr>
        <w:ind w:left="139" w:right="336"/>
      </w:pPr>
      <w:r>
        <w:t>1, Информация за выложителя на плана/ програмата (орган или оправомощено по закон трето лице) Маргарита Тодорова Риме и Кремена Д. Бошнакова, тел, 0887 705 495, гр. Пловдив, ул, „Белград“ № 12, офис 32</w:t>
      </w:r>
    </w:p>
    <w:p w:rsidR="00814AB0" w:rsidRDefault="00403BC9">
      <w:pPr>
        <w:spacing w:after="0" w:line="265" w:lineRule="auto"/>
        <w:ind w:left="240" w:right="307" w:firstLine="571"/>
      </w:pPr>
      <w:r>
        <w:rPr>
          <w:sz w:val="32"/>
        </w:rPr>
        <w:lastRenderedPageBreak/>
        <w:t xml:space="preserve">Изменение на общ </w:t>
      </w:r>
      <w:r>
        <w:rPr>
          <w:sz w:val="32"/>
        </w:rPr>
        <w:t xml:space="preserve">устройствен план на община Марица, касаещо разширение на структурна единица/зона 419 с устройствена зона Жм (жилищна устройствена единица/зона), по кадастралната карта на с, Войводиново, местност „Червенака”, община Марица, област Пловдив, с поземлен имот </w:t>
      </w:r>
      <w:r>
        <w:rPr>
          <w:sz w:val="32"/>
        </w:rPr>
        <w:t xml:space="preserve">11845.25.40, 11845,25.41 —частен имот и част от ПИ </w:t>
      </w:r>
      <w:r>
        <w:rPr>
          <w:noProof/>
        </w:rPr>
        <w:drawing>
          <wp:inline distT="0" distB="0" distL="0" distR="0">
            <wp:extent cx="1133856" cy="131101"/>
            <wp:effectExtent l="0" t="0" r="0" b="0"/>
            <wp:docPr id="11027" name="Picture 1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" name="Picture 1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—полски пы и част от ПИ 11845,2530 —полски пы за изграждане на Обект:</w:t>
      </w:r>
    </w:p>
    <w:p w:rsidR="00814AB0" w:rsidRDefault="00403BC9">
      <w:pPr>
        <w:spacing w:after="0" w:line="259" w:lineRule="auto"/>
        <w:ind w:left="245" w:firstLine="0"/>
        <w:jc w:val="left"/>
      </w:pPr>
      <w:r>
        <w:rPr>
          <w:sz w:val="34"/>
        </w:rPr>
        <w:t>Жилищно застрояване — З бр. УПИ</w:t>
      </w:r>
    </w:p>
    <w:p w:rsidR="00814AB0" w:rsidRDefault="00403BC9">
      <w:pPr>
        <w:spacing w:after="732" w:line="259" w:lineRule="auto"/>
        <w:ind w:left="768" w:firstLine="0"/>
        <w:jc w:val="center"/>
      </w:pPr>
      <w:r>
        <w:t>(наименование на плана/програмата)</w:t>
      </w:r>
    </w:p>
    <w:p w:rsidR="00814AB0" w:rsidRDefault="00403BC9">
      <w:pPr>
        <w:spacing w:after="0" w:line="265" w:lineRule="auto"/>
        <w:ind w:left="153" w:hanging="10"/>
      </w:pPr>
      <w:r>
        <w:rPr>
          <w:sz w:val="32"/>
        </w:rPr>
        <w:t>2, Обща информация за предложения план/програма</w:t>
      </w:r>
    </w:p>
    <w:p w:rsidR="00814AB0" w:rsidRDefault="00403BC9">
      <w:pPr>
        <w:spacing w:after="211" w:line="265" w:lineRule="auto"/>
        <w:ind w:left="143" w:firstLine="461"/>
      </w:pPr>
      <w:r>
        <w:rPr>
          <w:sz w:val="32"/>
        </w:rPr>
        <w:t>а) Основание за изготвяне на плана/програмата — нормативен или административен акт</w:t>
      </w:r>
    </w:p>
    <w:p w:rsidR="00814AB0" w:rsidRDefault="00403BC9">
      <w:pPr>
        <w:ind w:left="139" w:right="43" w:firstLine="485"/>
      </w:pPr>
      <w:r>
        <w:t>Моля да определите необходимите действия, които трябва да се предприемат за издаване на решение за преценяване на необходимост от еКОЛОГИЧНа оценка (Ю) или издаване на стано</w:t>
      </w:r>
      <w:r>
        <w:t>вище по ЕО за план/програма:</w:t>
      </w:r>
    </w:p>
    <w:p w:rsidR="00814AB0" w:rsidRDefault="00403BC9">
      <w:pPr>
        <w:ind w:left="139" w:right="43" w:firstLine="475"/>
      </w:pPr>
      <w:r>
        <w:t>Изменение на общ устройствен план на община Марица, касаещо разширение на структурна единица/зона 419 с устройствена зона Жм (жилищна устройствена единица/зона), по кадастралната карта на с. Войводиново, местност „Червенака”, о</w:t>
      </w:r>
      <w:r>
        <w:t>бщина Марица, област Пловдив, с поземлен имот 11845,2530, 11845.25.41 —частен имот и част от ПИ 11845.25.154 -полски пы и част от ПИ 1184525,30 —полски пы за изграждане на Обет: Жилищно застрояване — З бра УПИ</w:t>
      </w:r>
    </w:p>
    <w:p w:rsidR="00814AB0" w:rsidRDefault="00403BC9">
      <w:pPr>
        <w:spacing w:after="326"/>
        <w:ind w:left="686" w:right="43"/>
      </w:pPr>
      <w:r>
        <w:t>(наименование на плана/програмата)</w:t>
      </w:r>
    </w:p>
    <w:p w:rsidR="00814AB0" w:rsidRDefault="00403BC9">
      <w:pPr>
        <w:ind w:left="139" w:right="43" w:firstLine="485"/>
      </w:pPr>
      <w:r>
        <w:t>Исканото из</w:t>
      </w:r>
      <w:r>
        <w:t>менение е на основание чл. 21, ал.1, т.11 и ал, 2 от ЗМСМА и във връзка с чл. 127, ал.9 от ЗУГ. цел на плана да се измени ОУП на община Марица, за да се промени предназначението на земеделска земя за неземеделски нужди и образуване на урегулиран поземлен и</w:t>
      </w:r>
      <w:r>
        <w:t>мот за изграждане на Обект: Жилищно застрояване на З ф. упи</w:t>
      </w:r>
    </w:p>
    <w:p w:rsidR="00814AB0" w:rsidRDefault="00403BC9">
      <w:pPr>
        <w:ind w:left="139" w:right="43" w:firstLine="490"/>
      </w:pPr>
      <w:r>
        <w:t>Изменението Ка ОУП на община Марица е допуснато с Решение № 130 на Общински съвет „Марица”, взето с Протокол № 5 от 20.04.2021г., одобрено техническо задание и заявено желание от собственика на им</w:t>
      </w:r>
      <w:r>
        <w:t>ота — „Кодаг” ЕООД. Разработеният проект за изменение на ОбЩИЯ устройствен план влиза в сила от датата на одобряването му. За реализирането му е необходимо преминаване през следните етапи на изпълнение:</w:t>
      </w:r>
    </w:p>
    <w:p w:rsidR="00814AB0" w:rsidRDefault="00403BC9">
      <w:pPr>
        <w:numPr>
          <w:ilvl w:val="0"/>
          <w:numId w:val="2"/>
        </w:numPr>
        <w:ind w:right="43" w:firstLine="470"/>
      </w:pPr>
      <w:r>
        <w:t>Разрешение от Кмета на Общината за изработване на про</w:t>
      </w:r>
      <w:r>
        <w:t>ект за изменение на плана вы основа на постъпило искана</w:t>
      </w:r>
    </w:p>
    <w:p w:rsidR="00814AB0" w:rsidRDefault="00403BC9">
      <w:pPr>
        <w:numPr>
          <w:ilvl w:val="0"/>
          <w:numId w:val="2"/>
        </w:numPr>
        <w:ind w:right="43" w:firstLine="470"/>
      </w:pPr>
      <w:r>
        <w:t>Преценка необходимоспа от извършване на Екологична оценка от Директора на РИОСВ-Пловдив;</w:t>
      </w:r>
    </w:p>
    <w:p w:rsidR="00814AB0" w:rsidRDefault="00403BC9">
      <w:pPr>
        <w:ind w:left="139" w:right="43" w:firstLine="461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987" name="Picture 10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" name="Picture 109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Приемане на изменението на ОУП от обЩИНСкия експертен съвет и одобряването му от Кмета на общината;</w:t>
      </w:r>
    </w:p>
    <w:p w:rsidR="00814AB0" w:rsidRDefault="00403BC9">
      <w:pPr>
        <w:numPr>
          <w:ilvl w:val="0"/>
          <w:numId w:val="2"/>
        </w:numPr>
        <w:spacing w:after="0" w:line="259" w:lineRule="auto"/>
        <w:ind w:right="43" w:firstLine="470"/>
      </w:pPr>
      <w:r>
        <w:lastRenderedPageBreak/>
        <w:t>Провежда</w:t>
      </w:r>
      <w:r>
        <w:t>не на процедура за промяна функцията на имота или имотите, обособени в съответната структурната единица;</w:t>
      </w:r>
    </w:p>
    <w:p w:rsidR="00814AB0" w:rsidRDefault="00403BC9">
      <w:pPr>
        <w:ind w:left="139" w:right="43" w:firstLine="475"/>
      </w:pPr>
      <w:r>
        <w:t>Поземлен имоти с идентификатор 11845,26.116 и 11845-26117 са ЧаСТНИ имоти с НТП „производствена и складова деЙност складове за селскостопанска продукци</w:t>
      </w:r>
      <w:r>
        <w:t>я“ . ще се обособят УПИ условие за изграждане на обекти за жилищно застрояванев ще се спазят всички законови изисквания, определящи този род строителство,</w:t>
      </w:r>
    </w:p>
    <w:p w:rsidR="00814AB0" w:rsidRDefault="00403BC9">
      <w:pPr>
        <w:ind w:left="139" w:right="43" w:firstLine="480"/>
      </w:pPr>
      <w:r>
        <w:t>Не се предвижда охранение на опасни химикали, включени в приложение З на Закона за опазване на околна</w:t>
      </w:r>
      <w:r>
        <w:t>та среда, ще се изпълнят законово определените от Закона за управление на отпадъците изисквания относно формираните отпадъци.</w:t>
      </w:r>
    </w:p>
    <w:p w:rsidR="00814AB0" w:rsidRDefault="00403BC9">
      <w:pPr>
        <w:ind w:left="139" w:right="43" w:firstLine="461"/>
      </w:pPr>
      <w:r>
        <w:t>Отоплението ще става чрез електрическа климатична инсталация, Водоснабдяване на бЪДЩИЯ обект — от наличната в района водоснабдител</w:t>
      </w:r>
      <w:r>
        <w:t>на мрежа на „виЮ' ЕООД.</w:t>
      </w:r>
    </w:p>
    <w:p w:rsidR="00814AB0" w:rsidRDefault="00403BC9">
      <w:pPr>
        <w:ind w:left="139" w:right="43" w:firstLine="485"/>
      </w:pPr>
      <w:r>
        <w:t>Електроснабдяването на обекта ще се ОСЪИРСТВИ от налична ЕЛ мрежа, съгласно предписание на „ЕВН България” ЕООД.</w:t>
      </w:r>
    </w:p>
    <w:p w:rsidR="00814AB0" w:rsidRDefault="00403BC9">
      <w:pPr>
        <w:spacing w:after="646"/>
        <w:ind w:left="139" w:right="43" w:firstLine="466"/>
      </w:pPr>
      <w:r>
        <w:t>Заустването на отпадните битово-фекалните и технологични води ще се извършва в оразмерена водоплътна яма с последващо извозване до найблизка ЛПСОВ в района. Поради естеството на бъдещия обект няма да се формират технологични отпадни води.</w:t>
      </w:r>
    </w:p>
    <w:p w:rsidR="00814AB0" w:rsidRDefault="00403BC9">
      <w:pPr>
        <w:spacing w:after="0" w:line="265" w:lineRule="auto"/>
        <w:ind w:left="153" w:hanging="10"/>
      </w:pPr>
      <w:r>
        <w:rPr>
          <w:sz w:val="32"/>
        </w:rPr>
        <w:t>б) Период на дейс</w:t>
      </w:r>
      <w:r>
        <w:rPr>
          <w:sz w:val="32"/>
        </w:rPr>
        <w:t>твие и етапи на изпълнение</w:t>
      </w:r>
    </w:p>
    <w:p w:rsidR="00814AB0" w:rsidRDefault="00403BC9">
      <w:pPr>
        <w:ind w:left="139" w:right="163" w:firstLine="562"/>
      </w:pPr>
      <w:r>
        <w:t>Разработеният проект за изменение на ОбЩИЯ устройствен план влиза в сила от датата на одобряването му, За реализирането му е необходимо преминаване през следните етапи на изпълнение:</w:t>
      </w:r>
    </w:p>
    <w:p w:rsidR="00814AB0" w:rsidRDefault="00403BC9">
      <w:pPr>
        <w:numPr>
          <w:ilvl w:val="0"/>
          <w:numId w:val="3"/>
        </w:numPr>
        <w:ind w:right="43" w:firstLine="559"/>
      </w:pPr>
      <w:r>
        <w:t>Разрешение от Кмета на Общината за изработване</w:t>
      </w:r>
      <w:r>
        <w:t xml:space="preserve"> на проект за изменение на плана вы основа на постъпило искане.</w:t>
      </w:r>
    </w:p>
    <w:p w:rsidR="00814AB0" w:rsidRDefault="00403BC9">
      <w:pPr>
        <w:numPr>
          <w:ilvl w:val="0"/>
          <w:numId w:val="3"/>
        </w:numPr>
        <w:spacing w:after="30"/>
        <w:ind w:right="43" w:firstLine="559"/>
      </w:pPr>
      <w:r>
        <w:t>Преценка необходимостта от извършване на Екологична оценка от Директора на РИОСВ-Пловдив;</w:t>
      </w:r>
    </w:p>
    <w:p w:rsidR="00814AB0" w:rsidRDefault="00403BC9">
      <w:pPr>
        <w:numPr>
          <w:ilvl w:val="0"/>
          <w:numId w:val="3"/>
        </w:numPr>
        <w:ind w:right="43" w:firstLine="559"/>
      </w:pPr>
      <w:r>
        <w:t>Приемане на изменението на ОУП от ОбЩИНСКИЯ експертен съвет и одобряването му от Кмета на общината;</w:t>
      </w:r>
    </w:p>
    <w:p w:rsidR="00814AB0" w:rsidRDefault="00403BC9">
      <w:pPr>
        <w:numPr>
          <w:ilvl w:val="0"/>
          <w:numId w:val="3"/>
        </w:numPr>
        <w:spacing w:after="305"/>
        <w:ind w:right="43" w:firstLine="559"/>
      </w:pPr>
      <w:r>
        <w:t>Пр</w:t>
      </w:r>
      <w:r>
        <w:t>овеждане на процедура за промяна функцията на имота или имотите, обособени в съответната структурната единица;</w:t>
      </w:r>
    </w:p>
    <w:p w:rsidR="00814AB0" w:rsidRDefault="00403BC9">
      <w:pPr>
        <w:spacing w:after="0" w:line="265" w:lineRule="auto"/>
        <w:ind w:left="153" w:hanging="10"/>
      </w:pPr>
      <w:r>
        <w:rPr>
          <w:sz w:val="32"/>
        </w:rPr>
        <w:t>в) Териториален обхват</w:t>
      </w:r>
    </w:p>
    <w:p w:rsidR="00814AB0" w:rsidRDefault="00403BC9">
      <w:pPr>
        <w:spacing w:after="317"/>
        <w:ind w:left="139" w:right="437" w:firstLine="1138"/>
      </w:pPr>
      <w:r>
        <w:t>Проекты за изменение на общия устройствен план на Марица, касае разширение на структурна единица/зона 419 с устройствена з</w:t>
      </w:r>
      <w:r>
        <w:t>она Жм (жилищна устройствена единица/зона), по кадастралната карта на с. войводиново, местност „Червенака”, община Марица, област Пловдив, с поземлен имот 11845.25.40, 11845.25.41 —частен имот и част от ПИ 11845,25.154 -полски пы и част от ПИ 11845.25.30 —</w:t>
      </w:r>
      <w:r>
        <w:t>полски път за изграждане на Обект: Жилищно застрояване — 3 бра УПИ</w:t>
      </w:r>
    </w:p>
    <w:p w:rsidR="00814AB0" w:rsidRDefault="00403BC9">
      <w:pPr>
        <w:ind w:left="139" w:right="173" w:firstLine="86"/>
      </w:pPr>
      <w:r>
        <w:lastRenderedPageBreak/>
        <w:t>г) Засегнати елементи от Националната екологична мрежа lHEMl Имотът в обхвата на проекта не попада в границите на ЗаЩИТеНИ територии, съгласно Закона за защитените територии ,</w:t>
      </w:r>
    </w:p>
    <w:p w:rsidR="00814AB0" w:rsidRDefault="00403BC9">
      <w:pPr>
        <w:spacing w:after="309"/>
        <w:ind w:left="0" w:right="43" w:firstLine="86"/>
      </w:pPr>
      <w:r>
        <w:t>Най близко до</w:t>
      </w:r>
      <w:r>
        <w:t xml:space="preserve"> процедирания план е защитена зона от Европейската екологична мрежа „НАТУРА 2000”-</w:t>
      </w:r>
    </w:p>
    <w:p w:rsidR="00814AB0" w:rsidRDefault="00403BC9">
      <w:pPr>
        <w:spacing w:after="154" w:line="259" w:lineRule="auto"/>
        <w:ind w:left="0" w:right="341" w:firstLine="0"/>
        <w:jc w:val="center"/>
      </w:pPr>
      <w:r>
        <w:rPr>
          <w:sz w:val="32"/>
          <w:u w:val="single" w:color="000000"/>
        </w:rPr>
        <w:t>BG0002016 „Рибарници Пловдив</w:t>
      </w:r>
      <w:r>
        <w:rPr>
          <w:sz w:val="32"/>
        </w:rPr>
        <w:t>“.</w:t>
      </w:r>
    </w:p>
    <w:p w:rsidR="00814AB0" w:rsidRDefault="00403BC9">
      <w:pPr>
        <w:spacing w:after="108"/>
        <w:ind w:left="14" w:right="43"/>
      </w:pPr>
      <w:r>
        <w:rPr>
          <w:noProof/>
        </w:rPr>
        <w:drawing>
          <wp:inline distT="0" distB="0" distL="0" distR="0">
            <wp:extent cx="33528" cy="39636"/>
            <wp:effectExtent l="0" t="0" r="0" b="0"/>
            <wp:docPr id="15040" name="Picture 15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" name="Picture 150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МЕСТОПОЛОЖЕНИЕ НА ОБЕКТА</w:t>
      </w:r>
    </w:p>
    <w:p w:rsidR="00814AB0" w:rsidRDefault="00403BC9">
      <w:pPr>
        <w:spacing w:after="36"/>
        <w:ind w:left="19" w:right="43"/>
      </w:pPr>
      <w:r>
        <w:t>2,1, МЕСТОПОЛОЖЕНИЕ НА ЦЕНТЪРА НА ОБЕКТА</w:t>
      </w:r>
    </w:p>
    <w:p w:rsidR="00814AB0" w:rsidRDefault="00403BC9">
      <w:pPr>
        <w:pStyle w:val="2"/>
        <w:ind w:left="19"/>
      </w:pPr>
      <w:r>
        <w:t>ГЕОГРАФСКА дьлжињ ГЕОГРАФСКА ШИРИНА</w:t>
      </w:r>
    </w:p>
    <w:p w:rsidR="00814AB0" w:rsidRDefault="00403BC9">
      <w:pPr>
        <w:tabs>
          <w:tab w:val="center" w:pos="3866"/>
        </w:tabs>
        <w:spacing w:after="98" w:line="259" w:lineRule="auto"/>
        <w:ind w:left="0" w:firstLine="0"/>
        <w:jc w:val="left"/>
      </w:pPr>
      <w:r>
        <w:rPr>
          <w:sz w:val="30"/>
        </w:rPr>
        <w:t>Е 24</w:t>
      </w:r>
      <w:r>
        <w:rPr>
          <w:sz w:val="30"/>
          <w:vertAlign w:val="superscript"/>
        </w:rPr>
        <w:t xml:space="preserve">0 </w:t>
      </w:r>
      <w:r>
        <w:rPr>
          <w:sz w:val="30"/>
        </w:rPr>
        <w:t>11' ЗО</w:t>
      </w:r>
      <w:r>
        <w:rPr>
          <w:sz w:val="30"/>
        </w:rPr>
        <w:tab/>
        <w:t xml:space="preserve">ГМ 42 </w:t>
      </w:r>
      <w:r>
        <w:rPr>
          <w:sz w:val="30"/>
          <w:vertAlign w:val="superscript"/>
        </w:rPr>
        <w:t xml:space="preserve">0 </w:t>
      </w:r>
      <w:r>
        <w:rPr>
          <w:sz w:val="30"/>
        </w:rPr>
        <w:t>11' 13 “</w:t>
      </w:r>
    </w:p>
    <w:p w:rsidR="00814AB0" w:rsidRDefault="00403BC9">
      <w:pPr>
        <w:spacing w:after="0" w:line="259" w:lineRule="auto"/>
        <w:ind w:left="19" w:firstLine="0"/>
        <w:jc w:val="left"/>
      </w:pPr>
      <w:r>
        <w:rPr>
          <w:sz w:val="36"/>
        </w:rPr>
        <w:t>2.2, площ (дка) 2.3, ДЪЛЖИНА НА ОБЖИ (км)</w:t>
      </w:r>
    </w:p>
    <w:p w:rsidR="00814AB0" w:rsidRDefault="00403BC9">
      <w:pPr>
        <w:spacing w:after="61"/>
        <w:ind w:left="29" w:right="43"/>
      </w:pPr>
      <w:r>
        <w:t>1,457.60</w:t>
      </w:r>
    </w:p>
    <w:p w:rsidR="00814AB0" w:rsidRDefault="00403BC9">
      <w:pPr>
        <w:spacing w:after="0" w:line="259" w:lineRule="auto"/>
        <w:ind w:left="38" w:hanging="10"/>
        <w:jc w:val="left"/>
      </w:pPr>
      <w:r>
        <w:rPr>
          <w:sz w:val="26"/>
        </w:rPr>
        <w:t>2,4, НАДМОРСКА ВИСОЧИНА (м)</w:t>
      </w:r>
    </w:p>
    <w:p w:rsidR="00814AB0" w:rsidRDefault="00403BC9">
      <w:pPr>
        <w:pStyle w:val="2"/>
        <w:ind w:left="19"/>
      </w:pPr>
      <w:r>
        <w:t>МИНИМАЛНА шКСИмМњ СРЕДНА</w:t>
      </w:r>
    </w:p>
    <w:p w:rsidR="00814AB0" w:rsidRDefault="00403BC9">
      <w:pPr>
        <w:tabs>
          <w:tab w:val="center" w:pos="2244"/>
          <w:tab w:val="center" w:pos="4301"/>
        </w:tabs>
        <w:spacing w:after="98" w:line="259" w:lineRule="auto"/>
        <w:ind w:left="0" w:firstLine="0"/>
        <w:jc w:val="left"/>
      </w:pPr>
      <w:r>
        <w:rPr>
          <w:sz w:val="30"/>
        </w:rPr>
        <w:t>163</w:t>
      </w:r>
      <w:r>
        <w:rPr>
          <w:sz w:val="30"/>
        </w:rPr>
        <w:tab/>
        <w:t>168</w:t>
      </w:r>
      <w:r>
        <w:rPr>
          <w:sz w:val="30"/>
        </w:rPr>
        <w:tab/>
        <w:t>165</w:t>
      </w:r>
    </w:p>
    <w:p w:rsidR="00814AB0" w:rsidRDefault="00403BC9">
      <w:pPr>
        <w:spacing w:after="0" w:line="259" w:lineRule="auto"/>
        <w:ind w:left="38" w:hanging="10"/>
        <w:jc w:val="left"/>
      </w:pPr>
      <w:r>
        <w:rPr>
          <w:sz w:val="26"/>
        </w:rPr>
        <w:t>2,5, АДМИНИСТРА тиВМ РАЙОН</w:t>
      </w:r>
    </w:p>
    <w:p w:rsidR="00814AB0" w:rsidRDefault="00403BC9">
      <w:pPr>
        <w:tabs>
          <w:tab w:val="center" w:pos="7985"/>
        </w:tabs>
        <w:spacing w:after="0" w:line="259" w:lineRule="auto"/>
        <w:ind w:left="0" w:firstLine="0"/>
        <w:jc w:val="left"/>
      </w:pPr>
      <w:r>
        <w:rPr>
          <w:sz w:val="26"/>
        </w:rPr>
        <w:t>КОД ПО МЈТ5</w:t>
      </w:r>
      <w:r>
        <w:rPr>
          <w:sz w:val="26"/>
        </w:rPr>
        <w:tab/>
        <w:t>ИМЕНА РАЙОН ЗА</w:t>
      </w:r>
    </w:p>
    <w:p w:rsidR="00814AB0" w:rsidRDefault="00403BC9">
      <w:pPr>
        <w:tabs>
          <w:tab w:val="center" w:pos="7740"/>
        </w:tabs>
        <w:spacing w:after="0" w:line="259" w:lineRule="auto"/>
        <w:ind w:left="0" w:firstLine="0"/>
        <w:jc w:val="left"/>
      </w:pPr>
      <w:r>
        <w:rPr>
          <w:sz w:val="26"/>
        </w:rPr>
        <w:t>ПЛАНИРАНЕ/ ОБЛАСТ</w:t>
      </w:r>
      <w:r>
        <w:rPr>
          <w:sz w:val="26"/>
        </w:rPr>
        <w:tab/>
        <w:t>% ПОКРИТИЕ</w:t>
      </w:r>
    </w:p>
    <w:p w:rsidR="00814AB0" w:rsidRDefault="00403BC9">
      <w:pPr>
        <w:tabs>
          <w:tab w:val="center" w:pos="2573"/>
        </w:tabs>
        <w:spacing w:after="36"/>
        <w:ind w:left="0" w:firstLine="0"/>
        <w:jc w:val="left"/>
      </w:pPr>
      <w:r>
        <w:t>BG05</w:t>
      </w:r>
      <w:r>
        <w:tab/>
        <w:t>Южен Централен</w:t>
      </w:r>
    </w:p>
    <w:p w:rsidR="00814AB0" w:rsidRDefault="00403BC9">
      <w:pPr>
        <w:tabs>
          <w:tab w:val="center" w:pos="2042"/>
          <w:tab w:val="center" w:pos="8179"/>
        </w:tabs>
        <w:spacing w:after="36"/>
        <w:ind w:left="0" w:firstLine="0"/>
        <w:jc w:val="left"/>
      </w:pPr>
      <w:r>
        <w:t>BG051</w:t>
      </w:r>
      <w:r>
        <w:tab/>
        <w:t>Пловдив</w:t>
      </w:r>
      <w:r>
        <w:tab/>
        <w:t>100</w:t>
      </w:r>
    </w:p>
    <w:p w:rsidR="00814AB0" w:rsidRDefault="00403BC9">
      <w:pPr>
        <w:tabs>
          <w:tab w:val="center" w:pos="8203"/>
        </w:tabs>
        <w:spacing w:after="48" w:line="259" w:lineRule="auto"/>
        <w:ind w:left="0" w:firstLine="0"/>
        <w:jc w:val="left"/>
      </w:pPr>
      <w:r>
        <w:rPr>
          <w:sz w:val="26"/>
        </w:rPr>
        <w:t>ОБЩО:</w:t>
      </w:r>
      <w:r>
        <w:rPr>
          <w:sz w:val="26"/>
        </w:rPr>
        <w:tab/>
        <w:t>100</w:t>
      </w:r>
    </w:p>
    <w:p w:rsidR="00814AB0" w:rsidRDefault="00403BC9">
      <w:pPr>
        <w:ind w:left="576" w:right="3456" w:hanging="542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298704</wp:posOffset>
            </wp:positionH>
            <wp:positionV relativeFrom="page">
              <wp:posOffset>3606812</wp:posOffset>
            </wp:positionV>
            <wp:extent cx="18288" cy="15244"/>
            <wp:effectExtent l="0" t="0" r="0" b="0"/>
            <wp:wrapSquare wrapText="bothSides"/>
            <wp:docPr id="15041" name="Picture 1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" name="Picture 150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2,6, БИОГЕОГРАФСКИ РАЙОН мпийски , КОНТИНЕНТАЛЕН</w:t>
      </w:r>
    </w:p>
    <w:p w:rsidR="00814AB0" w:rsidRDefault="00403BC9">
      <w:pPr>
        <w:pStyle w:val="2"/>
        <w:spacing w:after="1024"/>
        <w:ind w:left="19"/>
      </w:pPr>
      <w:r>
        <w:t>ЧЕРНОМОРСКИ</w:t>
      </w:r>
    </w:p>
    <w:p w:rsidR="00814AB0" w:rsidRDefault="00403BC9">
      <w:pPr>
        <w:spacing w:after="0" w:line="265" w:lineRule="auto"/>
        <w:ind w:left="29" w:hanging="10"/>
      </w:pPr>
      <w:r>
        <w:rPr>
          <w:sz w:val="32"/>
        </w:rPr>
        <w:t>Характеристики на Обекта</w:t>
      </w:r>
    </w:p>
    <w:p w:rsidR="00814AB0" w:rsidRDefault="00403BC9">
      <w:pPr>
        <w:spacing w:after="250"/>
        <w:ind w:left="19" w:right="264"/>
      </w:pPr>
      <w:r>
        <w:t>Обрасли с блатна растителност рибарници, разположени северно от гр. Пловдив. Общият вид на рибарниците се определя от обрасли с хидрофитна растителност басейни. Преоблада</w:t>
      </w:r>
      <w:r>
        <w:t>ват роголистникът /Cerathophilum sp./, плаващият ръждавец /Potamogeton natans/, ДЯВОЛСКИЯТ орех [Trapa natans/, щитолистната какичка /Nymphoides peltata/ и др. Бреговете на басейните са обрасли с папур (Туфа angustifolia, Туфа latifolia, Туфа laxmanii), тр</w:t>
      </w:r>
      <w:r>
        <w:t>ъстика /Phragmites australis/, ежова главичка /Sparganium ramosum/, острица /Carex sp./, шавар /Juncus sp./ и единични върби /Salix sp./. Тръстиката и папурът образуват на места острови сред басейните. По дигите има ивици от овощни дървета и тополи.</w:t>
      </w:r>
    </w:p>
    <w:p w:rsidR="00814AB0" w:rsidRDefault="00403BC9">
      <w:pPr>
        <w:spacing w:after="0" w:line="259" w:lineRule="auto"/>
        <w:ind w:left="125" w:hanging="10"/>
        <w:jc w:val="left"/>
      </w:pPr>
      <w:r>
        <w:rPr>
          <w:sz w:val="26"/>
        </w:rPr>
        <w:t>КАЧЕСТВО И ЗНАЧИМОСТ</w:t>
      </w:r>
    </w:p>
    <w:p w:rsidR="00814AB0" w:rsidRDefault="00403BC9">
      <w:pPr>
        <w:ind w:left="29" w:right="259"/>
      </w:pPr>
      <w:r>
        <w:t xml:space="preserve">На територията на рибарници Пловдив са установени 87 вида птици, от които 33 са включени в Червената книга на България (1985). От срещащите се видове </w:t>
      </w:r>
      <w:r>
        <w:lastRenderedPageBreak/>
        <w:t>34 са от европейско природозащитно значение (SPEC) (BirdLife International, 2004). Ка</w:t>
      </w:r>
      <w:r>
        <w:t>то световно застрашени в категория SPEC1 са включени 3 вида, а като застрашени в</w:t>
      </w:r>
    </w:p>
    <w:p w:rsidR="00814AB0" w:rsidRDefault="00403BC9">
      <w:pPr>
        <w:spacing w:after="248"/>
        <w:ind w:left="274" w:right="43"/>
      </w:pPr>
      <w:r>
        <w:t>Европа съответно в категория SPEC2 7 вида, в SPEC3 24 вида. Рибарниците са място от световно значение за малкия корморан /Phalacrocorax pygmeus/ по време на зимуване и миграци</w:t>
      </w:r>
      <w:r>
        <w:t>я, капо и за голямата бяла чапла /Egretta alba/ през зимата. По време на миграция тук може да се наблюдава и белооката потапница /Aythya nyroca/ и голямата бекасина /Gallinago media/. Рибарниците са едно от най-значимите места за почивка по време на миграц</w:t>
      </w:r>
      <w:r>
        <w:t>ия за средната бекасина /Gallinago gallinago/, сивия жерав /Grus grus/, блатната сова /Asio flammeus/ и зеленоногата водна КОКОШКа /Gallinula chbropus/.</w:t>
      </w:r>
    </w:p>
    <w:p w:rsidR="00814AB0" w:rsidRDefault="00403BC9">
      <w:pPr>
        <w:spacing w:after="0" w:line="259" w:lineRule="auto"/>
        <w:ind w:left="365" w:hanging="10"/>
        <w:jc w:val="left"/>
      </w:pPr>
      <w:r>
        <w:rPr>
          <w:sz w:val="26"/>
        </w:rPr>
        <w:t>УЯЗВИМОСТ</w:t>
      </w:r>
    </w:p>
    <w:p w:rsidR="00814AB0" w:rsidRDefault="00403BC9">
      <w:pPr>
        <w:ind w:left="278" w:right="43"/>
      </w:pPr>
      <w:r>
        <w:t>Рибарници Пловдив са разположени в промишлената зона на град Пловдив — вторият по големина гр</w:t>
      </w:r>
      <w:r>
        <w:t>ад в България. Те са подложени на силен антропогенен натиск от продължаващата урбанизация на района, капо и от интензивните ЧОВеШКИ деЙности. Най-голяма заплаха за местообитанията на влажната зона са пресушаването на рибовъдните басейни, поради спиране раб</w:t>
      </w:r>
      <w:r>
        <w:t>отата на рибарниците и високата цена на водата.</w:t>
      </w:r>
    </w:p>
    <w:p w:rsidR="00814AB0" w:rsidRDefault="00403BC9">
      <w:pPr>
        <w:spacing w:after="338"/>
        <w:ind w:left="288" w:right="43"/>
      </w:pPr>
      <w:r>
        <w:t>Пресъхналите басейни не могат да се ползват от гнездящите и мигриращите видове птици. Изсичането на дървесната и храстовата растителност и залесяването с неприсъщи за района видове, капо и опожаряването на ка</w:t>
      </w:r>
      <w:r>
        <w:t>йбрежната водлюбива растителбност влошава местообитанията, КОИТО са важни за малкия корморан и за други видове привързани към тях. Поради лесния достъп до територията се наблюдава висока степен на безпокойство на птиците от незаконен отстрел на защитени ви</w:t>
      </w:r>
      <w:r>
        <w:t>дове, риболов с мрежи, спортен риболов, умишлено безпокойство на рибоядни птици и движение на моторни превозни средстваНегативно въздействие върху орнитофауната в района оказват и скитащите кучета и кожи, които унищожават гнездата, яйцата и малките на назе</w:t>
      </w:r>
      <w:r>
        <w:t>мно гнездящите ПТИЦИ.</w:t>
      </w:r>
    </w:p>
    <w:p w:rsidR="00814AB0" w:rsidRDefault="00403BC9">
      <w:pPr>
        <w:ind w:left="370" w:right="43"/>
      </w:pPr>
      <w:r>
        <w:t>Анализ на вероятната степен на отрицателно въздействие на бъдещия обект върху предмета на защита в Защитената зона Инвестиционното предложение ще се развива извън границите на защитената зона. Площадката, на която ще се развива ИНВеСТ</w:t>
      </w:r>
      <w:r>
        <w:t>ИЦИОННОТО предложение с е пренебрежимо малка спрямо площта на защитената зона, което не предполага фрагментиране на зоната.</w:t>
      </w:r>
    </w:p>
    <w:p w:rsidR="00814AB0" w:rsidRDefault="00403BC9">
      <w:pPr>
        <w:ind w:left="427" w:right="43" w:hanging="62"/>
      </w:pPr>
      <w:r>
        <w:t>Характеры на ИНВеСТИЦИОННОТО предложение, предлагано с плана и устройствените показатели способстват за ограничаване на очакваните н</w:t>
      </w:r>
      <w:r>
        <w:t>еблагоприятни въздействия върху зоната.</w:t>
      </w:r>
    </w:p>
    <w:p w:rsidR="00814AB0" w:rsidRDefault="00403BC9">
      <w:pPr>
        <w:ind w:left="432" w:right="43"/>
      </w:pPr>
      <w:r>
        <w:t xml:space="preserve">Основната част от отпадъците при строителството, код 17 05 06 — изкопани земни маси, ще се формират при подготовката на изкопите. След приключване на строителството ще се ИЗВЪРШИ выстановяване на част от засегнатата </w:t>
      </w:r>
      <w:r>
        <w:t>земя, чрез обратно засипване на трасето на Вик проводите и строежа. Засипването ще се извърши с пръст отнета при изкопните работи, в която са охранени семена и коренища на типичната тревна растителност, благодарение на което не се очаква инвазия на неместн</w:t>
      </w:r>
      <w:r>
        <w:t>и растителни видове.</w:t>
      </w:r>
    </w:p>
    <w:sectPr w:rsidR="00814AB0">
      <w:type w:val="continuous"/>
      <w:pgSz w:w="11904" w:h="16838"/>
      <w:pgMar w:top="1010" w:right="922" w:bottom="1084" w:left="13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3BB"/>
    <w:multiLevelType w:val="hybridMultilevel"/>
    <w:tmpl w:val="BA6C4236"/>
    <w:lvl w:ilvl="0" w:tplc="6F523E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49A32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ADDC2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59D6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4E722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490B8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69DF6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A0B2E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689BE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42B8B"/>
    <w:multiLevelType w:val="hybridMultilevel"/>
    <w:tmpl w:val="7C5C5756"/>
    <w:lvl w:ilvl="0" w:tplc="D0C261E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6A6C4C">
      <w:start w:val="1"/>
      <w:numFmt w:val="bullet"/>
      <w:lvlText w:val="o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604B32">
      <w:start w:val="1"/>
      <w:numFmt w:val="bullet"/>
      <w:lvlText w:val="▪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A49790">
      <w:start w:val="1"/>
      <w:numFmt w:val="bullet"/>
      <w:lvlText w:val="•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FA4450">
      <w:start w:val="1"/>
      <w:numFmt w:val="bullet"/>
      <w:lvlText w:val="o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A5024">
      <w:start w:val="1"/>
      <w:numFmt w:val="bullet"/>
      <w:lvlText w:val="▪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A43B0E">
      <w:start w:val="1"/>
      <w:numFmt w:val="bullet"/>
      <w:lvlText w:val="•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02468A">
      <w:start w:val="1"/>
      <w:numFmt w:val="bullet"/>
      <w:lvlText w:val="o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7E32CC">
      <w:start w:val="1"/>
      <w:numFmt w:val="bullet"/>
      <w:lvlText w:val="▪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3F545F"/>
    <w:multiLevelType w:val="hybridMultilevel"/>
    <w:tmpl w:val="2ECA655C"/>
    <w:lvl w:ilvl="0" w:tplc="D6ECBC7A">
      <w:start w:val="1"/>
      <w:numFmt w:val="decimal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097ADEE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22EEF7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AB58F11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FD2AFC7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D2B06B7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9BC07C6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14E6045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1269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B0"/>
    <w:rsid w:val="00403BC9"/>
    <w:rsid w:val="008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B3E4"/>
  <w15:docId w15:val="{73FD4324-0019-406C-8118-42DF6D33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28" w:lineRule="auto"/>
      <w:ind w:left="638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91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29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1547</Words>
  <Characters>8823</Characters>
  <Application>Microsoft Office Word</Application>
  <DocSecurity>0</DocSecurity>
  <Lines>73</Lines>
  <Paragraphs>20</Paragraphs>
  <ScaleCrop>false</ScaleCrop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Iliev</dc:creator>
  <cp:keywords/>
  <cp:lastModifiedBy>Vladimir Iliev</cp:lastModifiedBy>
  <cp:revision>2</cp:revision>
  <dcterms:created xsi:type="dcterms:W3CDTF">2021-06-25T11:45:00Z</dcterms:created>
  <dcterms:modified xsi:type="dcterms:W3CDTF">2021-06-25T11:45:00Z</dcterms:modified>
</cp:coreProperties>
</file>