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FAB" w:rsidRPr="007E0FAB" w:rsidRDefault="007E0FAB" w:rsidP="00676FCC">
      <w:pPr>
        <w:shd w:val="clear" w:color="auto" w:fill="FFFFFF"/>
        <w:tabs>
          <w:tab w:val="left" w:pos="993"/>
        </w:tabs>
        <w:spacing w:after="0" w:line="240" w:lineRule="auto"/>
        <w:ind w:firstLine="567"/>
        <w:jc w:val="right"/>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Приложение № 6 към чл. 6, ал. 1</w:t>
      </w:r>
    </w:p>
    <w:p w:rsidR="0078754E" w:rsidRPr="0078754E" w:rsidRDefault="0078754E" w:rsidP="00676FCC">
      <w:pPr>
        <w:tabs>
          <w:tab w:val="left" w:pos="993"/>
        </w:tabs>
        <w:spacing w:after="0" w:line="240" w:lineRule="auto"/>
        <w:ind w:firstLine="567"/>
        <w:rPr>
          <w:rFonts w:ascii="Verdana" w:hAnsi="Verdana"/>
        </w:rPr>
      </w:pPr>
      <w:r>
        <w:rPr>
          <w:rFonts w:ascii="Verdana" w:hAnsi="Verdana"/>
          <w:i/>
        </w:rPr>
        <w:t>Наредбата за условията и реда за извършване на оценка на въздействието върху околната среда</w:t>
      </w:r>
      <w:r>
        <w:rPr>
          <w:rFonts w:ascii="Verdana" w:hAnsi="Verdana"/>
        </w:rPr>
        <w:t xml:space="preserve"> (Наредба за ОВОС)</w:t>
      </w:r>
    </w:p>
    <w:p w:rsidR="007E0FAB" w:rsidRPr="007E0FAB" w:rsidRDefault="007E0FAB" w:rsidP="00676FCC">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 xml:space="preserve">(Ново - ДВ, бр. 12 от 2016 г., в сила от 12.02.2016 г., изм. - ДВ, бр. 3 от 2018 г., изм. - ДВ, бр. 31 от 2019 г., в сила от </w:t>
      </w:r>
      <w:r w:rsidRPr="007E0FAB">
        <w:rPr>
          <w:rFonts w:ascii="Times New Roman" w:eastAsia="Times New Roman" w:hAnsi="Times New Roman" w:cs="Times New Roman"/>
          <w:b/>
          <w:sz w:val="24"/>
          <w:szCs w:val="24"/>
          <w:lang w:eastAsia="bg-BG"/>
        </w:rPr>
        <w:t>12.04.2019 г.)</w:t>
      </w:r>
    </w:p>
    <w:p w:rsidR="007E0FAB" w:rsidRDefault="007E0FAB" w:rsidP="00676FCC">
      <w:pPr>
        <w:tabs>
          <w:tab w:val="left" w:pos="993"/>
        </w:tabs>
        <w:spacing w:after="0" w:line="240" w:lineRule="auto"/>
        <w:ind w:firstLine="567"/>
        <w:rPr>
          <w:rFonts w:ascii="Times New Roman" w:eastAsia="Times New Roman" w:hAnsi="Times New Roman" w:cs="Times New Roman"/>
          <w:sz w:val="24"/>
          <w:szCs w:val="24"/>
          <w:lang w:eastAsia="bg-BG"/>
        </w:rPr>
      </w:pPr>
    </w:p>
    <w:p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ДО</w:t>
      </w:r>
    </w:p>
    <w:p w:rsid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ДИРЕКТОРА НА РИОСВ</w:t>
      </w:r>
      <w:r>
        <w:rPr>
          <w:rFonts w:ascii="Times New Roman" w:eastAsia="Times New Roman" w:hAnsi="Times New Roman" w:cs="Times New Roman"/>
          <w:sz w:val="24"/>
          <w:szCs w:val="24"/>
          <w:lang w:val="en-US" w:eastAsia="bg-BG"/>
        </w:rPr>
        <w:t xml:space="preserve"> </w:t>
      </w:r>
      <w:r w:rsidR="009A091E">
        <w:rPr>
          <w:rFonts w:ascii="Times New Roman" w:eastAsia="Times New Roman" w:hAnsi="Times New Roman" w:cs="Times New Roman"/>
          <w:sz w:val="24"/>
          <w:szCs w:val="24"/>
          <w:lang w:eastAsia="bg-BG"/>
        </w:rPr>
        <w:t>ПЛОВДИВ</w:t>
      </w:r>
    </w:p>
    <w:p w:rsidR="0022464C" w:rsidRDefault="0022464C" w:rsidP="00352F34">
      <w:pPr>
        <w:tabs>
          <w:tab w:val="left" w:pos="993"/>
        </w:tabs>
        <w:spacing w:after="0" w:line="240" w:lineRule="auto"/>
        <w:ind w:left="426"/>
        <w:rPr>
          <w:rFonts w:ascii="Times New Roman" w:eastAsia="Times New Roman" w:hAnsi="Times New Roman" w:cs="Times New Roman"/>
          <w:b/>
          <w:sz w:val="24"/>
          <w:szCs w:val="24"/>
          <w:lang w:eastAsia="bg-BG"/>
        </w:rPr>
      </w:pPr>
    </w:p>
    <w:p w:rsidR="0022464C" w:rsidRPr="00170443" w:rsidRDefault="00170443" w:rsidP="00170443">
      <w:pPr>
        <w:tabs>
          <w:tab w:val="left" w:pos="993"/>
        </w:tabs>
        <w:spacing w:after="0" w:line="240" w:lineRule="auto"/>
        <w:ind w:left="426"/>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На Ваш</w:t>
      </w:r>
      <w:r w:rsidR="0091048C" w:rsidRPr="0091048C">
        <w:rPr>
          <w:rFonts w:ascii="Times New Roman" w:eastAsia="Times New Roman" w:hAnsi="Times New Roman" w:cs="Times New Roman"/>
          <w:b/>
          <w:sz w:val="24"/>
          <w:szCs w:val="24"/>
          <w:lang w:eastAsia="bg-BG"/>
        </w:rPr>
        <w:t xml:space="preserve"> изх. № ОВОС – </w:t>
      </w:r>
      <w:r w:rsidRPr="00170443">
        <w:rPr>
          <w:rFonts w:ascii="Times New Roman" w:eastAsia="Times New Roman" w:hAnsi="Times New Roman" w:cs="Times New Roman"/>
          <w:b/>
          <w:sz w:val="24"/>
          <w:szCs w:val="24"/>
          <w:lang w:eastAsia="bg-BG"/>
        </w:rPr>
        <w:t>825-6/13.05.2026</w:t>
      </w:r>
      <w:r w:rsidR="0091048C" w:rsidRPr="0091048C">
        <w:rPr>
          <w:rFonts w:ascii="Times New Roman" w:eastAsia="Times New Roman" w:hAnsi="Times New Roman" w:cs="Times New Roman"/>
          <w:b/>
          <w:sz w:val="24"/>
          <w:szCs w:val="24"/>
          <w:lang w:eastAsia="bg-BG"/>
        </w:rPr>
        <w:t xml:space="preserve">г. </w:t>
      </w:r>
    </w:p>
    <w:p w:rsidR="00352F34" w:rsidRDefault="00352F34"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p>
    <w:p w:rsidR="00352F34" w:rsidRDefault="00352F34"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p>
    <w:p w:rsidR="007E0FAB" w:rsidRPr="007E0FAB" w:rsidRDefault="007E0FAB"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ИСКАНЕ</w:t>
      </w:r>
    </w:p>
    <w:p w:rsidR="007E0FAB" w:rsidRPr="007E0FAB" w:rsidRDefault="007E0FAB"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за преценяване на необходимостта от извършване на оценка на въздействието върху околната среда (ОВОС)</w:t>
      </w:r>
    </w:p>
    <w:p w:rsidR="0022464C" w:rsidRDefault="0022464C" w:rsidP="00352F34">
      <w:pPr>
        <w:tabs>
          <w:tab w:val="left" w:pos="993"/>
        </w:tabs>
        <w:spacing w:after="0" w:line="240" w:lineRule="auto"/>
        <w:ind w:left="426"/>
        <w:rPr>
          <w:rFonts w:ascii="Times New Roman" w:eastAsia="Times New Roman" w:hAnsi="Times New Roman" w:cs="Times New Roman"/>
          <w:b/>
          <w:sz w:val="24"/>
          <w:szCs w:val="24"/>
          <w:lang w:eastAsia="bg-BG"/>
        </w:rPr>
      </w:pPr>
      <w:r w:rsidRPr="0022464C">
        <w:rPr>
          <w:rFonts w:ascii="Times New Roman" w:eastAsia="Times New Roman" w:hAnsi="Times New Roman" w:cs="Times New Roman"/>
          <w:b/>
          <w:sz w:val="24"/>
          <w:szCs w:val="24"/>
          <w:lang w:eastAsia="bg-BG"/>
        </w:rPr>
        <w:t> </w:t>
      </w:r>
    </w:p>
    <w:p w:rsidR="00170443" w:rsidRPr="00170443" w:rsidRDefault="00170443" w:rsidP="00170443">
      <w:pPr>
        <w:tabs>
          <w:tab w:val="left" w:pos="993"/>
        </w:tabs>
        <w:spacing w:after="0" w:line="240" w:lineRule="auto"/>
        <w:ind w:left="426"/>
        <w:rPr>
          <w:rFonts w:ascii="Times New Roman" w:eastAsia="Times New Roman" w:hAnsi="Times New Roman" w:cs="Times New Roman"/>
          <w:b/>
          <w:sz w:val="24"/>
          <w:szCs w:val="24"/>
          <w:lang w:eastAsia="bg-BG"/>
        </w:rPr>
      </w:pPr>
      <w:r w:rsidRPr="00170443">
        <w:rPr>
          <w:rFonts w:ascii="Times New Roman" w:eastAsia="Times New Roman" w:hAnsi="Times New Roman" w:cs="Times New Roman"/>
          <w:b/>
          <w:sz w:val="24"/>
          <w:szCs w:val="24"/>
          <w:lang w:eastAsia="bg-BG"/>
        </w:rPr>
        <w:t>от Антоний Илиев Митовски, с.</w:t>
      </w:r>
      <w:r>
        <w:rPr>
          <w:rFonts w:ascii="Times New Roman" w:eastAsia="Times New Roman" w:hAnsi="Times New Roman" w:cs="Times New Roman"/>
          <w:b/>
          <w:sz w:val="24"/>
          <w:szCs w:val="24"/>
          <w:lang w:eastAsia="bg-BG"/>
        </w:rPr>
        <w:t xml:space="preserve"> </w:t>
      </w:r>
      <w:r w:rsidRPr="00170443">
        <w:rPr>
          <w:rFonts w:ascii="Times New Roman" w:eastAsia="Times New Roman" w:hAnsi="Times New Roman" w:cs="Times New Roman"/>
          <w:b/>
          <w:sz w:val="24"/>
          <w:szCs w:val="24"/>
          <w:lang w:eastAsia="bg-BG"/>
        </w:rPr>
        <w:t>Браниполе, общ.</w:t>
      </w:r>
      <w:r>
        <w:rPr>
          <w:rFonts w:ascii="Times New Roman" w:eastAsia="Times New Roman" w:hAnsi="Times New Roman" w:cs="Times New Roman"/>
          <w:b/>
          <w:sz w:val="24"/>
          <w:szCs w:val="24"/>
          <w:lang w:eastAsia="bg-BG"/>
        </w:rPr>
        <w:t xml:space="preserve"> </w:t>
      </w:r>
      <w:r w:rsidRPr="00170443">
        <w:rPr>
          <w:rFonts w:ascii="Times New Roman" w:eastAsia="Times New Roman" w:hAnsi="Times New Roman" w:cs="Times New Roman"/>
          <w:b/>
          <w:sz w:val="24"/>
          <w:szCs w:val="24"/>
          <w:lang w:eastAsia="bg-BG"/>
        </w:rPr>
        <w:t>Родопи, ул.</w:t>
      </w:r>
      <w:r>
        <w:rPr>
          <w:rFonts w:ascii="Times New Roman" w:eastAsia="Times New Roman" w:hAnsi="Times New Roman" w:cs="Times New Roman"/>
          <w:b/>
          <w:sz w:val="24"/>
          <w:szCs w:val="24"/>
          <w:lang w:eastAsia="bg-BG"/>
        </w:rPr>
        <w:t xml:space="preserve"> </w:t>
      </w:r>
      <w:r w:rsidRPr="00170443">
        <w:rPr>
          <w:rFonts w:ascii="Times New Roman" w:eastAsia="Times New Roman" w:hAnsi="Times New Roman" w:cs="Times New Roman"/>
          <w:b/>
          <w:sz w:val="24"/>
          <w:szCs w:val="24"/>
          <w:lang w:eastAsia="bg-BG"/>
        </w:rPr>
        <w:t>”Хан Аспарух” №58 и</w:t>
      </w:r>
    </w:p>
    <w:p w:rsidR="00170443" w:rsidRPr="00170443" w:rsidRDefault="00170443" w:rsidP="00170443">
      <w:pPr>
        <w:tabs>
          <w:tab w:val="left" w:pos="993"/>
        </w:tabs>
        <w:spacing w:after="0" w:line="240" w:lineRule="auto"/>
        <w:ind w:left="426"/>
        <w:rPr>
          <w:rFonts w:ascii="Times New Roman" w:eastAsia="Times New Roman" w:hAnsi="Times New Roman" w:cs="Times New Roman"/>
          <w:b/>
          <w:sz w:val="24"/>
          <w:szCs w:val="24"/>
          <w:lang w:eastAsia="bg-BG"/>
        </w:rPr>
      </w:pPr>
      <w:r w:rsidRPr="00170443">
        <w:rPr>
          <w:rFonts w:ascii="Times New Roman" w:eastAsia="Times New Roman" w:hAnsi="Times New Roman" w:cs="Times New Roman"/>
          <w:b/>
          <w:sz w:val="24"/>
          <w:szCs w:val="24"/>
          <w:lang w:eastAsia="bg-BG"/>
        </w:rPr>
        <w:t>от Николай Рашков Рашков, с.</w:t>
      </w:r>
      <w:r>
        <w:rPr>
          <w:rFonts w:ascii="Times New Roman" w:eastAsia="Times New Roman" w:hAnsi="Times New Roman" w:cs="Times New Roman"/>
          <w:b/>
          <w:sz w:val="24"/>
          <w:szCs w:val="24"/>
          <w:lang w:eastAsia="bg-BG"/>
        </w:rPr>
        <w:t xml:space="preserve"> </w:t>
      </w:r>
      <w:r w:rsidRPr="00170443">
        <w:rPr>
          <w:rFonts w:ascii="Times New Roman" w:eastAsia="Times New Roman" w:hAnsi="Times New Roman" w:cs="Times New Roman"/>
          <w:b/>
          <w:sz w:val="24"/>
          <w:szCs w:val="24"/>
          <w:lang w:eastAsia="bg-BG"/>
        </w:rPr>
        <w:t>Брестник, общ.</w:t>
      </w:r>
      <w:r>
        <w:rPr>
          <w:rFonts w:ascii="Times New Roman" w:eastAsia="Times New Roman" w:hAnsi="Times New Roman" w:cs="Times New Roman"/>
          <w:b/>
          <w:sz w:val="24"/>
          <w:szCs w:val="24"/>
          <w:lang w:eastAsia="bg-BG"/>
        </w:rPr>
        <w:t xml:space="preserve"> </w:t>
      </w:r>
      <w:r w:rsidRPr="00170443">
        <w:rPr>
          <w:rFonts w:ascii="Times New Roman" w:eastAsia="Times New Roman" w:hAnsi="Times New Roman" w:cs="Times New Roman"/>
          <w:b/>
          <w:sz w:val="24"/>
          <w:szCs w:val="24"/>
          <w:lang w:eastAsia="bg-BG"/>
        </w:rPr>
        <w:t>Родопи, ул.</w:t>
      </w:r>
      <w:r>
        <w:rPr>
          <w:rFonts w:ascii="Times New Roman" w:eastAsia="Times New Roman" w:hAnsi="Times New Roman" w:cs="Times New Roman"/>
          <w:b/>
          <w:sz w:val="24"/>
          <w:szCs w:val="24"/>
          <w:lang w:eastAsia="bg-BG"/>
        </w:rPr>
        <w:t xml:space="preserve"> </w:t>
      </w:r>
      <w:r w:rsidRPr="00170443">
        <w:rPr>
          <w:rFonts w:ascii="Times New Roman" w:eastAsia="Times New Roman" w:hAnsi="Times New Roman" w:cs="Times New Roman"/>
          <w:b/>
          <w:sz w:val="24"/>
          <w:szCs w:val="24"/>
          <w:lang w:eastAsia="bg-BG"/>
        </w:rPr>
        <w:t>”България” №10</w:t>
      </w:r>
    </w:p>
    <w:p w:rsidR="00170443" w:rsidRPr="00170443" w:rsidRDefault="00170443" w:rsidP="00170443">
      <w:pPr>
        <w:tabs>
          <w:tab w:val="left" w:pos="993"/>
        </w:tabs>
        <w:spacing w:after="0" w:line="240" w:lineRule="auto"/>
        <w:ind w:left="426"/>
        <w:rPr>
          <w:rFonts w:ascii="Times New Roman" w:eastAsia="Times New Roman" w:hAnsi="Times New Roman" w:cs="Times New Roman"/>
          <w:b/>
          <w:sz w:val="24"/>
          <w:szCs w:val="24"/>
          <w:lang w:eastAsia="bg-BG"/>
        </w:rPr>
      </w:pPr>
      <w:r w:rsidRPr="00170443">
        <w:rPr>
          <w:rFonts w:ascii="Times New Roman" w:eastAsia="Times New Roman" w:hAnsi="Times New Roman" w:cs="Times New Roman"/>
          <w:b/>
          <w:sz w:val="24"/>
          <w:szCs w:val="24"/>
          <w:lang w:eastAsia="bg-BG"/>
        </w:rPr>
        <w:t>Телефон, факс и ел. поща (е-mail): 0889494718</w:t>
      </w:r>
    </w:p>
    <w:p w:rsidR="008F027E" w:rsidRDefault="00170443" w:rsidP="00170443">
      <w:pPr>
        <w:tabs>
          <w:tab w:val="left" w:pos="993"/>
        </w:tabs>
        <w:spacing w:after="0" w:line="240" w:lineRule="auto"/>
        <w:ind w:left="426"/>
        <w:rPr>
          <w:rFonts w:ascii="Times New Roman" w:eastAsia="Times New Roman" w:hAnsi="Times New Roman" w:cs="Times New Roman"/>
          <w:b/>
          <w:sz w:val="24"/>
          <w:szCs w:val="24"/>
          <w:lang w:eastAsia="bg-BG"/>
        </w:rPr>
      </w:pPr>
      <w:r w:rsidRPr="00170443">
        <w:rPr>
          <w:rFonts w:ascii="Times New Roman" w:eastAsia="Times New Roman" w:hAnsi="Times New Roman" w:cs="Times New Roman"/>
          <w:b/>
          <w:sz w:val="24"/>
          <w:szCs w:val="24"/>
          <w:lang w:eastAsia="bg-BG"/>
        </w:rPr>
        <w:t>Лице за контакти: Николай Съртоманлиев, гр.</w:t>
      </w:r>
      <w:r>
        <w:rPr>
          <w:rFonts w:ascii="Times New Roman" w:eastAsia="Times New Roman" w:hAnsi="Times New Roman" w:cs="Times New Roman"/>
          <w:b/>
          <w:sz w:val="24"/>
          <w:szCs w:val="24"/>
          <w:lang w:eastAsia="bg-BG"/>
        </w:rPr>
        <w:t xml:space="preserve"> </w:t>
      </w:r>
      <w:r w:rsidRPr="00170443">
        <w:rPr>
          <w:rFonts w:ascii="Times New Roman" w:eastAsia="Times New Roman" w:hAnsi="Times New Roman" w:cs="Times New Roman"/>
          <w:b/>
          <w:sz w:val="24"/>
          <w:szCs w:val="24"/>
          <w:lang w:eastAsia="bg-BG"/>
        </w:rPr>
        <w:t>Пловдив, ул.</w:t>
      </w:r>
      <w:r>
        <w:rPr>
          <w:rFonts w:ascii="Times New Roman" w:eastAsia="Times New Roman" w:hAnsi="Times New Roman" w:cs="Times New Roman"/>
          <w:b/>
          <w:sz w:val="24"/>
          <w:szCs w:val="24"/>
          <w:lang w:eastAsia="bg-BG"/>
        </w:rPr>
        <w:t xml:space="preserve"> </w:t>
      </w:r>
      <w:r w:rsidRPr="00170443">
        <w:rPr>
          <w:rFonts w:ascii="Times New Roman" w:eastAsia="Times New Roman" w:hAnsi="Times New Roman" w:cs="Times New Roman"/>
          <w:b/>
          <w:sz w:val="24"/>
          <w:szCs w:val="24"/>
          <w:lang w:eastAsia="bg-BG"/>
        </w:rPr>
        <w:t>”Хан Кубрат” 1, офис 505</w:t>
      </w:r>
    </w:p>
    <w:p w:rsidR="00F34010" w:rsidRDefault="00F34010" w:rsidP="00F34010">
      <w:pPr>
        <w:tabs>
          <w:tab w:val="left" w:pos="993"/>
        </w:tabs>
        <w:spacing w:after="0" w:line="240" w:lineRule="auto"/>
        <w:ind w:left="426"/>
        <w:rPr>
          <w:rFonts w:ascii="Times New Roman" w:eastAsia="Times New Roman" w:hAnsi="Times New Roman" w:cs="Times New Roman"/>
          <w:sz w:val="24"/>
          <w:szCs w:val="24"/>
          <w:lang w:eastAsia="bg-BG"/>
        </w:rPr>
      </w:pPr>
    </w:p>
    <w:p w:rsidR="007E0FAB" w:rsidRPr="0022464C" w:rsidRDefault="00352F34" w:rsidP="00352F34">
      <w:pPr>
        <w:tabs>
          <w:tab w:val="left" w:pos="993"/>
        </w:tabs>
        <w:spacing w:after="0" w:line="240" w:lineRule="auto"/>
        <w:ind w:left="426"/>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ab/>
      </w:r>
      <w:r>
        <w:rPr>
          <w:rFonts w:ascii="Times New Roman" w:eastAsia="Times New Roman" w:hAnsi="Times New Roman" w:cs="Times New Roman"/>
          <w:b/>
          <w:sz w:val="24"/>
          <w:szCs w:val="24"/>
          <w:lang w:eastAsia="bg-BG"/>
        </w:rPr>
        <w:tab/>
      </w:r>
      <w:r w:rsidR="003B5EC5" w:rsidRPr="0022464C">
        <w:rPr>
          <w:rFonts w:ascii="Times New Roman" w:eastAsia="Times New Roman" w:hAnsi="Times New Roman" w:cs="Times New Roman"/>
          <w:b/>
          <w:sz w:val="24"/>
          <w:szCs w:val="24"/>
          <w:lang w:eastAsia="bg-BG"/>
        </w:rPr>
        <w:t>УВАЖАЕМИ</w:t>
      </w:r>
      <w:r w:rsidR="009A091E" w:rsidRPr="0022464C">
        <w:rPr>
          <w:rFonts w:ascii="Times New Roman" w:eastAsia="Times New Roman" w:hAnsi="Times New Roman" w:cs="Times New Roman"/>
          <w:b/>
          <w:sz w:val="24"/>
          <w:szCs w:val="24"/>
          <w:lang w:eastAsia="bg-BG"/>
        </w:rPr>
        <w:t xml:space="preserve"> Г-Н</w:t>
      </w:r>
      <w:r w:rsidR="007E0FAB" w:rsidRPr="0022464C">
        <w:rPr>
          <w:rFonts w:ascii="Times New Roman" w:eastAsia="Times New Roman" w:hAnsi="Times New Roman" w:cs="Times New Roman"/>
          <w:b/>
          <w:sz w:val="24"/>
          <w:szCs w:val="24"/>
          <w:lang w:eastAsia="bg-BG"/>
        </w:rPr>
        <w:t xml:space="preserve"> ДИРЕКТОР,</w:t>
      </w:r>
    </w:p>
    <w:p w:rsid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p>
    <w:p w:rsidR="00F34010" w:rsidRPr="00170443" w:rsidRDefault="00352F34" w:rsidP="00170443">
      <w:pPr>
        <w:tabs>
          <w:tab w:val="left" w:pos="993"/>
        </w:tabs>
        <w:spacing w:after="0" w:line="240" w:lineRule="auto"/>
        <w:ind w:left="426"/>
        <w:jc w:val="both"/>
        <w:rPr>
          <w:rFonts w:ascii="Times New Roman" w:eastAsia="Times New Roman" w:hAnsi="Times New Roman" w:cs="Times New Roman"/>
          <w:b/>
          <w:lang w:eastAsia="bg-BG"/>
        </w:rPr>
      </w:pPr>
      <w:r>
        <w:rPr>
          <w:rFonts w:ascii="Times New Roman" w:eastAsia="Times New Roman" w:hAnsi="Times New Roman" w:cs="Times New Roman"/>
          <w:sz w:val="24"/>
          <w:szCs w:val="24"/>
          <w:lang w:eastAsia="bg-BG"/>
        </w:rPr>
        <w:tab/>
      </w:r>
      <w:r w:rsidR="007E0FAB" w:rsidRPr="007E0FAB">
        <w:rPr>
          <w:rFonts w:ascii="Times New Roman" w:eastAsia="Times New Roman" w:hAnsi="Times New Roman" w:cs="Times New Roman"/>
          <w:sz w:val="24"/>
          <w:szCs w:val="24"/>
          <w:lang w:eastAsia="bg-BG"/>
        </w:rPr>
        <w:t xml:space="preserve">Моля да ми бъде издадено решение за преценяване на необходимостта от извършване на ОВОС за инвестиционно предложение </w:t>
      </w:r>
      <w:r w:rsidR="00F34010">
        <w:rPr>
          <w:rFonts w:ascii="Times New Roman" w:eastAsia="Times New Roman" w:hAnsi="Times New Roman" w:cs="Times New Roman"/>
          <w:b/>
          <w:sz w:val="24"/>
          <w:szCs w:val="24"/>
          <w:lang w:eastAsia="bg-BG"/>
        </w:rPr>
        <w:t xml:space="preserve"> </w:t>
      </w:r>
      <w:r w:rsidR="00170443">
        <w:rPr>
          <w:rFonts w:ascii="Times New Roman" w:eastAsia="Times New Roman" w:hAnsi="Times New Roman" w:cs="Times New Roman"/>
          <w:b/>
          <w:sz w:val="24"/>
          <w:szCs w:val="24"/>
          <w:lang w:eastAsia="bg-BG"/>
        </w:rPr>
        <w:t>„</w:t>
      </w:r>
      <w:r w:rsidR="00170443" w:rsidRPr="00170443">
        <w:rPr>
          <w:rFonts w:ascii="Times New Roman" w:eastAsia="Times New Roman" w:hAnsi="Times New Roman" w:cs="Times New Roman"/>
          <w:b/>
          <w:sz w:val="24"/>
          <w:szCs w:val="24"/>
          <w:lang w:eastAsia="bg-BG"/>
        </w:rPr>
        <w:t>Жилищно строителство - З броя УПИ и изграждане на сондажен кладенец с дълбочина 25м. в ПИ 06447.35.34, местност ”Кукленски път“, с.</w:t>
      </w:r>
      <w:r w:rsidR="00170443">
        <w:rPr>
          <w:rFonts w:ascii="Times New Roman" w:eastAsia="Times New Roman" w:hAnsi="Times New Roman" w:cs="Times New Roman"/>
          <w:b/>
          <w:sz w:val="24"/>
          <w:szCs w:val="24"/>
          <w:lang w:eastAsia="bg-BG"/>
        </w:rPr>
        <w:t xml:space="preserve"> </w:t>
      </w:r>
      <w:r w:rsidR="00170443" w:rsidRPr="00170443">
        <w:rPr>
          <w:rFonts w:ascii="Times New Roman" w:eastAsia="Times New Roman" w:hAnsi="Times New Roman" w:cs="Times New Roman"/>
          <w:b/>
          <w:sz w:val="24"/>
          <w:szCs w:val="24"/>
          <w:lang w:eastAsia="bg-BG"/>
        </w:rPr>
        <w:t xml:space="preserve">Брестник, община Родопи, област Пловдив, както и разширение на селскостопански пътища </w:t>
      </w:r>
      <w:r w:rsidR="00170443" w:rsidRPr="00170443">
        <w:rPr>
          <w:rFonts w:ascii="Times New Roman" w:eastAsia="Times New Roman" w:hAnsi="Times New Roman" w:cs="Times New Roman"/>
          <w:b/>
          <w:sz w:val="24"/>
          <w:lang w:eastAsia="bg-BG"/>
        </w:rPr>
        <w:t>№ 06447.З5.4З и №О6447.З5.2З ”</w:t>
      </w:r>
    </w:p>
    <w:p w:rsidR="007E0FAB" w:rsidRPr="007E0FAB" w:rsidRDefault="007E0FAB" w:rsidP="00F34010">
      <w:pPr>
        <w:tabs>
          <w:tab w:val="left" w:pos="993"/>
        </w:tabs>
        <w:spacing w:after="0" w:line="240" w:lineRule="auto"/>
        <w:ind w:left="426"/>
        <w:jc w:val="center"/>
        <w:rPr>
          <w:rFonts w:ascii="Times New Roman" w:eastAsia="Times New Roman" w:hAnsi="Times New Roman" w:cs="Times New Roman"/>
          <w:i/>
          <w:sz w:val="24"/>
          <w:szCs w:val="24"/>
          <w:lang w:eastAsia="bg-BG"/>
        </w:rPr>
      </w:pPr>
      <w:r w:rsidRPr="007E0FAB">
        <w:rPr>
          <w:rFonts w:ascii="Times New Roman" w:eastAsia="Times New Roman" w:hAnsi="Times New Roman" w:cs="Times New Roman"/>
          <w:i/>
          <w:sz w:val="24"/>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rsidR="007E0FAB" w:rsidRPr="007E0FAB" w:rsidRDefault="007E0FAB" w:rsidP="00352F34">
      <w:pPr>
        <w:tabs>
          <w:tab w:val="left" w:pos="993"/>
        </w:tabs>
        <w:spacing w:after="0" w:line="240"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Прилагам:</w:t>
      </w:r>
    </w:p>
    <w:p w:rsidR="007E0FAB" w:rsidRPr="007E0FAB" w:rsidRDefault="007E0FAB" w:rsidP="00352F34">
      <w:pPr>
        <w:tabs>
          <w:tab w:val="left" w:pos="993"/>
        </w:tabs>
        <w:spacing w:after="0" w:line="240"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1. Информацията по приложение № 2 към чл. 6 от Наредбата за условията и реда за извършване на оценка на въздействието върху околната среда - един екземпляр на хартиен носител и един екземпляр на електронен носител.</w:t>
      </w:r>
    </w:p>
    <w:p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2. Информация за датата и начина на заплащане на дължимата такса по Тарифата.</w:t>
      </w:r>
    </w:p>
    <w:p w:rsidR="007E0FAB" w:rsidRPr="007E0FAB" w:rsidRDefault="007E0FAB" w:rsidP="00352F34">
      <w:pPr>
        <w:tabs>
          <w:tab w:val="left" w:pos="993"/>
        </w:tabs>
        <w:spacing w:after="0" w:line="240"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3. Оценка по </w:t>
      </w:r>
      <w:hyperlink r:id="rId8" w:tgtFrame="_blank" w:history="1">
        <w:r w:rsidRPr="007E0FAB">
          <w:rPr>
            <w:rFonts w:ascii="Times New Roman" w:eastAsia="Times New Roman" w:hAnsi="Times New Roman" w:cs="Times New Roman"/>
            <w:sz w:val="24"/>
            <w:szCs w:val="24"/>
            <w:lang w:eastAsia="bg-BG"/>
          </w:rPr>
          <w:t>чл. 99а от ЗООС</w:t>
        </w:r>
      </w:hyperlink>
      <w:r w:rsidRPr="007E0FAB">
        <w:rPr>
          <w:rFonts w:ascii="Times New Roman" w:eastAsia="Times New Roman" w:hAnsi="Times New Roman" w:cs="Times New Roman"/>
          <w:sz w:val="24"/>
          <w:szCs w:val="24"/>
          <w:lang w:eastAsia="bg-BG"/>
        </w:rPr>
        <w:t> (в случаите по чл. 118, ал. 2 от ЗООС) - един екземпляр на хартиен носител и един екземпляр на електронен носител.</w:t>
      </w:r>
    </w:p>
    <w:p w:rsidR="007E0FAB" w:rsidRDefault="007E0FAB" w:rsidP="00352F34">
      <w:pPr>
        <w:tabs>
          <w:tab w:val="left" w:pos="993"/>
        </w:tabs>
        <w:spacing w:after="0" w:line="240"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4. Информация и оценка по </w:t>
      </w:r>
      <w:hyperlink r:id="rId9" w:tgtFrame="_blank" w:history="1">
        <w:r w:rsidRPr="007E0FAB">
          <w:rPr>
            <w:rFonts w:ascii="Times New Roman" w:eastAsia="Times New Roman" w:hAnsi="Times New Roman" w:cs="Times New Roman"/>
            <w:sz w:val="24"/>
            <w:szCs w:val="24"/>
            <w:lang w:eastAsia="bg-BG"/>
          </w:rPr>
          <w:t>чл. 99б, ал. 1 от ЗООС</w:t>
        </w:r>
      </w:hyperlink>
      <w:r w:rsidRPr="007E0FAB">
        <w:rPr>
          <w:rFonts w:ascii="Times New Roman" w:eastAsia="Times New Roman" w:hAnsi="Times New Roman" w:cs="Times New Roman"/>
          <w:sz w:val="24"/>
          <w:szCs w:val="24"/>
          <w:lang w:eastAsia="bg-BG"/>
        </w:rPr>
        <w:t> (в случаите по чл. 109, ал. 4 от ЗООС) - един екземпляр на хартиен носител и един екземпляр на електронен носител.</w:t>
      </w:r>
    </w:p>
    <w:p w:rsidR="007E0FAB" w:rsidRPr="007E0FAB" w:rsidRDefault="007E0FAB" w:rsidP="00352F34">
      <w:pPr>
        <w:tabs>
          <w:tab w:val="left" w:pos="993"/>
        </w:tabs>
        <w:spacing w:after="0" w:line="240" w:lineRule="auto"/>
        <w:ind w:left="426"/>
        <w:jc w:val="both"/>
        <w:rPr>
          <w:rFonts w:ascii="Times New Roman" w:eastAsia="Times New Roman" w:hAnsi="Times New Roman" w:cs="Times New Roman"/>
          <w:sz w:val="24"/>
          <w:szCs w:val="24"/>
          <w:lang w:eastAsia="bg-BG"/>
        </w:rPr>
      </w:pPr>
    </w:p>
    <w:p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Pr>
          <w:rFonts w:ascii="Wingdings 2" w:eastAsia="Times New Roman" w:hAnsi="Wingdings 2" w:cs="Times New Roman"/>
          <w:lang w:eastAsia="bg-BG"/>
        </w:rPr>
        <w:t></w:t>
      </w:r>
      <w:r w:rsidRPr="007E0FAB">
        <w:rPr>
          <w:rFonts w:ascii="Times New Roman" w:eastAsia="Times New Roman" w:hAnsi="Times New Roman" w:cs="Times New Roman"/>
          <w:sz w:val="24"/>
          <w:szCs w:val="24"/>
          <w:lang w:eastAsia="bg-BG"/>
        </w:rPr>
        <w:t> Желая решението да бъде издадено в електронна форма и изпратено на посочения адрес на електронна поща.</w:t>
      </w:r>
    </w:p>
    <w:p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Pr>
          <w:rFonts w:ascii="Wingdings 2" w:eastAsia="Times New Roman" w:hAnsi="Wingdings 2" w:cs="Times New Roman"/>
          <w:lang w:eastAsia="bg-BG"/>
        </w:rPr>
        <w:t></w:t>
      </w:r>
      <w:r w:rsidRPr="007E0FAB">
        <w:rPr>
          <w:rFonts w:ascii="Times New Roman" w:eastAsia="Times New Roman" w:hAnsi="Times New Roman" w:cs="Times New Roman"/>
          <w:sz w:val="24"/>
          <w:szCs w:val="24"/>
          <w:lang w:eastAsia="bg-BG"/>
        </w:rPr>
        <w:t> Желая да получавам електронна кореспонденция във връзка с предоставяната услуга на посочения от мен адрес на електронна поща.</w:t>
      </w:r>
    </w:p>
    <w:p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Pr>
          <w:rFonts w:ascii="Wingdings 2" w:eastAsia="Times New Roman" w:hAnsi="Wingdings 2" w:cs="Times New Roman"/>
          <w:lang w:eastAsia="bg-BG"/>
        </w:rPr>
        <w:t></w:t>
      </w:r>
      <w:r w:rsidRPr="007E0FAB">
        <w:rPr>
          <w:rFonts w:ascii="Times New Roman" w:eastAsia="Times New Roman" w:hAnsi="Times New Roman" w:cs="Times New Roman"/>
          <w:sz w:val="24"/>
          <w:szCs w:val="24"/>
          <w:lang w:eastAsia="bg-BG"/>
        </w:rPr>
        <w:t> Желая решението да бъде получено чрез лицензиран пощенски оператор.</w:t>
      </w:r>
    </w:p>
    <w:p w:rsid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p>
    <w:p w:rsidR="009C2E2E" w:rsidRDefault="009C2E2E" w:rsidP="00352F34">
      <w:pPr>
        <w:tabs>
          <w:tab w:val="left" w:pos="993"/>
        </w:tabs>
        <w:spacing w:after="0" w:line="240" w:lineRule="auto"/>
        <w:ind w:left="426"/>
        <w:rPr>
          <w:rFonts w:ascii="Times New Roman" w:eastAsia="Times New Roman" w:hAnsi="Times New Roman" w:cs="Times New Roman"/>
          <w:sz w:val="24"/>
          <w:szCs w:val="24"/>
          <w:lang w:eastAsia="bg-BG"/>
        </w:rPr>
      </w:pPr>
    </w:p>
    <w:p w:rsidR="004C23E3"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 xml:space="preserve">Дата: </w:t>
      </w:r>
      <w:r w:rsidR="00053C47">
        <w:rPr>
          <w:rFonts w:ascii="Times New Roman" w:eastAsia="Times New Roman" w:hAnsi="Times New Roman" w:cs="Times New Roman"/>
          <w:sz w:val="24"/>
          <w:szCs w:val="24"/>
          <w:lang w:val="en-US" w:eastAsia="bg-BG"/>
        </w:rPr>
        <w:t xml:space="preserve">27.05.2026        </w:t>
      </w:r>
      <w:r>
        <w:rPr>
          <w:rFonts w:ascii="Times New Roman" w:eastAsia="Times New Roman" w:hAnsi="Times New Roman" w:cs="Times New Roman"/>
          <w:sz w:val="24"/>
          <w:szCs w:val="24"/>
          <w:lang w:eastAsia="bg-BG"/>
        </w:rPr>
        <w:tab/>
      </w:r>
      <w:r w:rsidR="004C23E3">
        <w:rPr>
          <w:rFonts w:ascii="Times New Roman" w:eastAsia="Times New Roman" w:hAnsi="Times New Roman" w:cs="Times New Roman"/>
          <w:sz w:val="24"/>
          <w:szCs w:val="24"/>
          <w:lang w:eastAsia="bg-BG"/>
        </w:rPr>
        <w:t>Уведомител</w:t>
      </w:r>
      <w:r w:rsidRPr="007E0FAB">
        <w:rPr>
          <w:rFonts w:ascii="Times New Roman" w:eastAsia="Times New Roman" w:hAnsi="Times New Roman" w:cs="Times New Roman"/>
          <w:sz w:val="24"/>
          <w:szCs w:val="24"/>
          <w:lang w:eastAsia="bg-BG"/>
        </w:rPr>
        <w:t>: …………………...……….</w:t>
      </w:r>
    </w:p>
    <w:p w:rsidR="007E0FAB" w:rsidRDefault="004C23E3" w:rsidP="00352F34">
      <w:pPr>
        <w:tabs>
          <w:tab w:val="left" w:pos="993"/>
          <w:tab w:val="left" w:pos="5640"/>
        </w:tabs>
        <w:ind w:left="426"/>
        <w:rPr>
          <w:i/>
          <w:iCs/>
          <w:color w:val="333333"/>
        </w:rPr>
      </w:pPr>
      <w:r>
        <w:rPr>
          <w:rFonts w:ascii="Times New Roman" w:eastAsia="Times New Roman" w:hAnsi="Times New Roman" w:cs="Times New Roman"/>
          <w:sz w:val="24"/>
          <w:szCs w:val="24"/>
          <w:lang w:eastAsia="bg-BG"/>
        </w:rPr>
        <w:tab/>
      </w:r>
      <w:r w:rsidR="00E87169">
        <w:rPr>
          <w:rFonts w:ascii="Times New Roman" w:eastAsia="Times New Roman" w:hAnsi="Times New Roman" w:cs="Times New Roman"/>
          <w:sz w:val="24"/>
          <w:szCs w:val="24"/>
          <w:lang w:eastAsia="bg-BG"/>
        </w:rPr>
        <w:tab/>
      </w:r>
      <w:r w:rsidR="00E87169">
        <w:rPr>
          <w:rFonts w:ascii="Times New Roman" w:eastAsia="Times New Roman" w:hAnsi="Times New Roman" w:cs="Times New Roman"/>
          <w:sz w:val="24"/>
          <w:szCs w:val="24"/>
          <w:lang w:eastAsia="bg-BG"/>
        </w:rPr>
        <w:tab/>
      </w:r>
      <w:r w:rsidR="00E87169">
        <w:rPr>
          <w:rFonts w:ascii="Times New Roman" w:eastAsia="Times New Roman" w:hAnsi="Times New Roman" w:cs="Times New Roman"/>
          <w:sz w:val="24"/>
          <w:szCs w:val="24"/>
          <w:lang w:eastAsia="bg-BG"/>
        </w:rPr>
        <w:tab/>
      </w:r>
      <w:r>
        <w:rPr>
          <w:rFonts w:ascii="Geneva" w:hAnsi="Geneva"/>
          <w:i/>
          <w:iCs/>
          <w:color w:val="333333"/>
        </w:rPr>
        <w:t>(</w:t>
      </w:r>
      <w:r>
        <w:rPr>
          <w:rFonts w:ascii="Calibri" w:hAnsi="Calibri" w:cs="Calibri"/>
          <w:i/>
          <w:iCs/>
          <w:color w:val="333333"/>
        </w:rPr>
        <w:t>подпис</w:t>
      </w:r>
      <w:r>
        <w:rPr>
          <w:rFonts w:ascii="Geneva" w:hAnsi="Geneva"/>
          <w:i/>
          <w:iCs/>
          <w:color w:val="333333"/>
        </w:rPr>
        <w:t>)</w:t>
      </w:r>
    </w:p>
    <w:p w:rsidR="00F34010" w:rsidRDefault="00F34010" w:rsidP="00352F34">
      <w:pPr>
        <w:tabs>
          <w:tab w:val="left" w:pos="993"/>
          <w:tab w:val="left" w:pos="5640"/>
        </w:tabs>
        <w:ind w:left="426"/>
        <w:rPr>
          <w:i/>
          <w:iCs/>
          <w:color w:val="333333"/>
        </w:rPr>
      </w:pPr>
    </w:p>
    <w:p w:rsidR="00F34010" w:rsidRPr="00F34010" w:rsidRDefault="00F34010" w:rsidP="00352F34">
      <w:pPr>
        <w:tabs>
          <w:tab w:val="left" w:pos="993"/>
          <w:tab w:val="left" w:pos="5640"/>
        </w:tabs>
        <w:ind w:left="426"/>
        <w:rPr>
          <w:i/>
          <w:iCs/>
          <w:color w:val="333333"/>
        </w:rPr>
      </w:pPr>
    </w:p>
    <w:p w:rsidR="00D914CC" w:rsidRPr="00D914CC" w:rsidRDefault="00D914CC" w:rsidP="00676FCC">
      <w:pPr>
        <w:tabs>
          <w:tab w:val="left" w:pos="567"/>
          <w:tab w:val="left" w:pos="993"/>
        </w:tabs>
        <w:spacing w:after="0" w:line="269" w:lineRule="auto"/>
        <w:ind w:firstLine="567"/>
        <w:jc w:val="center"/>
        <w:rPr>
          <w:rFonts w:ascii="Garamond" w:eastAsia="Times New Roman" w:hAnsi="Garamond" w:cs="Times New Roman"/>
          <w:sz w:val="28"/>
          <w:szCs w:val="24"/>
          <w:lang w:val="ru-RU"/>
        </w:rPr>
      </w:pPr>
      <w:r w:rsidRPr="00D914CC">
        <w:rPr>
          <w:rFonts w:ascii="Garamond" w:eastAsia="Times New Roman" w:hAnsi="Garamond" w:cs="Times New Roman"/>
          <w:sz w:val="28"/>
          <w:szCs w:val="24"/>
          <w:lang w:val="ru-RU"/>
        </w:rPr>
        <w:t>Приложение № 2 към чл. 6 от НАРЕДБА за условията и реда за извършване на оценка на въздействието върху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i/>
          <w:sz w:val="24"/>
          <w:szCs w:val="24"/>
          <w:lang w:val="ru-RU"/>
        </w:rPr>
      </w:pP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i/>
          <w:sz w:val="24"/>
          <w:szCs w:val="24"/>
          <w:lang w:val="en-US"/>
        </w:rPr>
      </w:pP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32"/>
          <w:szCs w:val="24"/>
        </w:rPr>
      </w:pPr>
      <w:r w:rsidRPr="00D914CC">
        <w:rPr>
          <w:rFonts w:ascii="Garamond" w:eastAsia="Times New Roman" w:hAnsi="Garamond" w:cs="Arial"/>
          <w:b/>
          <w:sz w:val="32"/>
          <w:szCs w:val="24"/>
        </w:rPr>
        <w:t>Информация за преценяване на необходимостта от извършване на ОВОС</w:t>
      </w: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sz w:val="32"/>
          <w:szCs w:val="24"/>
        </w:rPr>
      </w:pPr>
      <w:r w:rsidRPr="00D914CC">
        <w:rPr>
          <w:rFonts w:ascii="Garamond" w:eastAsia="Times New Roman" w:hAnsi="Garamond" w:cs="Arial"/>
          <w:sz w:val="32"/>
          <w:szCs w:val="24"/>
        </w:rPr>
        <w:t>за инвестиционно предложение:</w:t>
      </w:r>
    </w:p>
    <w:p w:rsidR="00352F34" w:rsidRPr="00352F34" w:rsidRDefault="00170443" w:rsidP="00352F34">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32"/>
          <w:szCs w:val="24"/>
        </w:rPr>
      </w:pPr>
      <w:r w:rsidRPr="00170443">
        <w:rPr>
          <w:rFonts w:ascii="Garamond" w:eastAsia="Times New Roman" w:hAnsi="Garamond" w:cs="Arial"/>
          <w:b/>
          <w:sz w:val="32"/>
          <w:szCs w:val="24"/>
        </w:rPr>
        <w:t>„Жилищно строителство - З броя УПИ и изграждане на сондажен кладенец с дълбочина 25м. в ПИ 06447.35.34, местност ”Кукленски път“, с. Брестник, община Родопи, област Пловдив, както и разширение на селскостопански пътища № 06447.З5.4З и №О6447.З5.2З ”</w:t>
      </w: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rsidR="00D914CC" w:rsidRPr="00D914CC" w:rsidRDefault="00BE1828"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r>
        <w:rPr>
          <w:rFonts w:ascii="Garamond" w:eastAsia="Times New Roman" w:hAnsi="Garamond" w:cs="Arial"/>
          <w:sz w:val="24"/>
          <w:szCs w:val="24"/>
        </w:rPr>
        <w:t>И</w:t>
      </w:r>
      <w:r w:rsidRPr="00BE1828">
        <w:rPr>
          <w:rFonts w:ascii="Garamond" w:eastAsia="Times New Roman" w:hAnsi="Garamond" w:cs="Arial"/>
          <w:sz w:val="24"/>
          <w:szCs w:val="24"/>
        </w:rPr>
        <w:t>нвестиционно</w:t>
      </w:r>
      <w:r>
        <w:rPr>
          <w:rFonts w:ascii="Garamond" w:eastAsia="Times New Roman" w:hAnsi="Garamond" w:cs="Arial"/>
          <w:sz w:val="24"/>
          <w:szCs w:val="24"/>
        </w:rPr>
        <w:t>то</w:t>
      </w:r>
      <w:r w:rsidRPr="00BE1828">
        <w:rPr>
          <w:rFonts w:ascii="Garamond" w:eastAsia="Times New Roman" w:hAnsi="Garamond" w:cs="Arial"/>
          <w:sz w:val="24"/>
          <w:szCs w:val="24"/>
        </w:rPr>
        <w:t xml:space="preserve"> предложение </w:t>
      </w:r>
      <w:r w:rsidR="00F34010" w:rsidRPr="00F34010">
        <w:rPr>
          <w:rFonts w:ascii="Garamond" w:eastAsia="Times New Roman" w:hAnsi="Garamond" w:cs="Arial"/>
          <w:sz w:val="24"/>
          <w:szCs w:val="24"/>
        </w:rPr>
        <w:t>предвижда образуване на три броя нови УПИ за жилищно строителство, включващо и изграждане на съоръжение за водовземане — 1 брой тръбен кладенец с дълбочина 25м</w:t>
      </w:r>
      <w:r w:rsidR="001A4CB9">
        <w:rPr>
          <w:rFonts w:ascii="Garamond" w:eastAsia="Times New Roman" w:hAnsi="Garamond" w:cs="Arial"/>
          <w:sz w:val="24"/>
          <w:szCs w:val="24"/>
        </w:rPr>
        <w:t>. В</w:t>
      </w:r>
      <w:r w:rsidR="00D914CC" w:rsidRPr="00D914CC">
        <w:rPr>
          <w:rFonts w:ascii="Garamond" w:eastAsia="Times New Roman" w:hAnsi="Garamond" w:cs="Arial"/>
          <w:sz w:val="24"/>
          <w:szCs w:val="24"/>
        </w:rPr>
        <w:t xml:space="preserve">ъв връзка с извършената процедура по чл. 5 от Наредбата за условията и реда за извършване на оценка на въздействието върху околната среда </w:t>
      </w:r>
      <w:r w:rsidR="00D914CC" w:rsidRPr="00D914CC">
        <w:rPr>
          <w:rFonts w:ascii="Garamond" w:eastAsia="Times New Roman" w:hAnsi="Garamond" w:cs="Arial"/>
          <w:sz w:val="24"/>
          <w:szCs w:val="24"/>
          <w:lang w:val="en-US"/>
        </w:rPr>
        <w:t>(</w:t>
      </w:r>
      <w:r w:rsidR="00D914CC" w:rsidRPr="00D914CC">
        <w:rPr>
          <w:rFonts w:ascii="Garamond" w:eastAsia="Times New Roman" w:hAnsi="Garamond" w:cs="Arial"/>
          <w:sz w:val="24"/>
          <w:szCs w:val="24"/>
        </w:rPr>
        <w:t>Наредба за ОВОС</w:t>
      </w:r>
      <w:r w:rsidR="00D914CC" w:rsidRPr="00D914CC">
        <w:rPr>
          <w:rFonts w:ascii="Garamond" w:eastAsia="Times New Roman" w:hAnsi="Garamond" w:cs="Arial"/>
          <w:sz w:val="24"/>
          <w:szCs w:val="24"/>
          <w:lang w:val="en-US"/>
        </w:rPr>
        <w:t xml:space="preserve">) </w:t>
      </w:r>
      <w:r w:rsidR="00D914CC" w:rsidRPr="00D914CC">
        <w:rPr>
          <w:rFonts w:ascii="Garamond" w:eastAsia="Times New Roman" w:hAnsi="Garamond" w:cs="Arial"/>
          <w:sz w:val="24"/>
          <w:szCs w:val="24"/>
        </w:rPr>
        <w:t xml:space="preserve">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/Наредбата за ОВОС/, така заявеното ИП,  съгласно писмо с изх. № ОВОС – </w:t>
      </w:r>
      <w:r w:rsidR="00170443" w:rsidRPr="00170443">
        <w:rPr>
          <w:rFonts w:ascii="Garamond" w:eastAsia="Times New Roman" w:hAnsi="Garamond" w:cs="Arial"/>
          <w:sz w:val="24"/>
          <w:szCs w:val="24"/>
        </w:rPr>
        <w:t>825-6/13.05.2026г</w:t>
      </w:r>
      <w:r w:rsidR="00D914CC" w:rsidRPr="00D914CC">
        <w:rPr>
          <w:rFonts w:ascii="Garamond" w:eastAsia="Times New Roman" w:hAnsi="Garamond" w:cs="Arial"/>
          <w:sz w:val="24"/>
          <w:szCs w:val="24"/>
        </w:rPr>
        <w:t>. на РИОСВ – Пловдив попада в обхвата на т. 2, буква „г“ от Приложение № 2 от Закона за опазване на околната среда /ЗООС/ и на основание чл. 93, ал. 1, т. 1 от същия закон</w:t>
      </w:r>
      <w:r w:rsidR="001A4CB9">
        <w:rPr>
          <w:rFonts w:ascii="Garamond" w:eastAsia="Times New Roman" w:hAnsi="Garamond" w:cs="Arial"/>
          <w:sz w:val="24"/>
          <w:szCs w:val="24"/>
        </w:rPr>
        <w:t>,</w:t>
      </w:r>
      <w:r w:rsidR="00D914CC" w:rsidRPr="00D914CC">
        <w:rPr>
          <w:rFonts w:ascii="Garamond" w:eastAsia="Times New Roman" w:hAnsi="Garamond" w:cs="Arial"/>
          <w:sz w:val="24"/>
          <w:szCs w:val="24"/>
        </w:rPr>
        <w:t xml:space="preserve"> подлежи на преценяване на необходимостта от извършване на ОВОС.</w:t>
      </w:r>
      <w:r w:rsidR="00170443" w:rsidRPr="00170443">
        <w:t xml:space="preserve"> </w:t>
      </w:r>
      <w:r w:rsidR="00170443" w:rsidRPr="00170443">
        <w:rPr>
          <w:rFonts w:ascii="Garamond" w:eastAsia="Times New Roman" w:hAnsi="Garamond" w:cs="Arial"/>
          <w:sz w:val="24"/>
          <w:szCs w:val="24"/>
        </w:rPr>
        <w:t>С</w:t>
      </w:r>
      <w:r w:rsidR="00170443">
        <w:rPr>
          <w:rFonts w:ascii="Garamond" w:eastAsia="Times New Roman" w:hAnsi="Garamond" w:cs="Arial"/>
          <w:sz w:val="24"/>
          <w:szCs w:val="24"/>
        </w:rPr>
        <w:t xml:space="preserve">ъгласно </w:t>
      </w:r>
      <w:r w:rsidR="00170443" w:rsidRPr="00170443">
        <w:rPr>
          <w:rFonts w:ascii="Garamond" w:eastAsia="Times New Roman" w:hAnsi="Garamond" w:cs="Arial"/>
          <w:sz w:val="24"/>
          <w:szCs w:val="24"/>
        </w:rPr>
        <w:t xml:space="preserve">писмо изх. № ПУ-О1-5З4-1/22.04.2О26г. </w:t>
      </w:r>
      <w:r w:rsidR="00170443">
        <w:rPr>
          <w:rFonts w:ascii="Garamond" w:eastAsia="Times New Roman" w:hAnsi="Garamond" w:cs="Arial"/>
          <w:sz w:val="24"/>
          <w:szCs w:val="24"/>
        </w:rPr>
        <w:t xml:space="preserve">на </w:t>
      </w:r>
      <w:r w:rsidR="00170443" w:rsidRPr="00170443">
        <w:rPr>
          <w:rFonts w:ascii="Garamond" w:eastAsia="Times New Roman" w:hAnsi="Garamond" w:cs="Arial"/>
          <w:sz w:val="24"/>
          <w:szCs w:val="24"/>
        </w:rPr>
        <w:t xml:space="preserve">БД ИБР </w:t>
      </w:r>
      <w:r w:rsidR="00170443">
        <w:rPr>
          <w:rFonts w:ascii="Garamond" w:eastAsia="Times New Roman" w:hAnsi="Garamond" w:cs="Arial"/>
          <w:sz w:val="24"/>
          <w:szCs w:val="24"/>
        </w:rPr>
        <w:t>така заявеното инвестиционно намерение е</w:t>
      </w:r>
      <w:r w:rsidR="00170443" w:rsidRPr="00170443">
        <w:rPr>
          <w:rFonts w:ascii="Garamond" w:eastAsia="Times New Roman" w:hAnsi="Garamond" w:cs="Arial"/>
          <w:sz w:val="24"/>
          <w:szCs w:val="24"/>
        </w:rPr>
        <w:t xml:space="preserve"> допустимо  от </w:t>
      </w:r>
      <w:r w:rsidR="00170443">
        <w:rPr>
          <w:rFonts w:ascii="Garamond" w:eastAsia="Times New Roman" w:hAnsi="Garamond" w:cs="Arial"/>
          <w:sz w:val="24"/>
          <w:szCs w:val="24"/>
        </w:rPr>
        <w:t>гл</w:t>
      </w:r>
      <w:r w:rsidR="00170443" w:rsidRPr="00170443">
        <w:rPr>
          <w:rFonts w:ascii="Garamond" w:eastAsia="Times New Roman" w:hAnsi="Garamond" w:cs="Arial"/>
          <w:sz w:val="24"/>
          <w:szCs w:val="24"/>
        </w:rPr>
        <w:t>една точка на ПУРБ (2022-2027г.) и ГУРН (2022-2027г.) на ИБР, Закона за водите и подзаконовите актове към него</w:t>
      </w:r>
      <w:r w:rsidR="00170443">
        <w:rPr>
          <w:rFonts w:ascii="Garamond" w:eastAsia="Times New Roman" w:hAnsi="Garamond" w:cs="Arial"/>
          <w:sz w:val="24"/>
          <w:szCs w:val="24"/>
        </w:rPr>
        <w:t>.</w:t>
      </w:r>
    </w:p>
    <w:p w:rsidR="00D914CC" w:rsidRPr="00D914CC" w:rsidRDefault="00D914CC" w:rsidP="00676FCC">
      <w:pPr>
        <w:tabs>
          <w:tab w:val="left" w:pos="567"/>
          <w:tab w:val="left" w:pos="993"/>
          <w:tab w:val="left" w:pos="7860"/>
        </w:tabs>
        <w:spacing w:after="0" w:line="269" w:lineRule="auto"/>
        <w:ind w:firstLine="567"/>
        <w:rPr>
          <w:rFonts w:ascii="Garamond" w:eastAsia="Times New Roman" w:hAnsi="Garamond" w:cs="Times New Roman"/>
          <w:sz w:val="24"/>
          <w:szCs w:val="24"/>
          <w:lang w:eastAsia="bg-BG"/>
        </w:rPr>
      </w:pP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Информация за контакт с инвеститора </w:t>
      </w:r>
    </w:p>
    <w:p w:rsidR="00BE1828" w:rsidRDefault="00F34010" w:rsidP="00711E93">
      <w:pPr>
        <w:tabs>
          <w:tab w:val="left" w:pos="567"/>
          <w:tab w:val="left" w:pos="851"/>
          <w:tab w:val="left" w:pos="993"/>
        </w:tabs>
        <w:spacing w:after="0" w:line="269" w:lineRule="auto"/>
        <w:ind w:firstLine="567"/>
        <w:jc w:val="both"/>
        <w:rPr>
          <w:rFonts w:ascii="Garamond" w:eastAsia="Times New Roman" w:hAnsi="Garamond" w:cs="Arial"/>
          <w:bCs/>
          <w:iCs/>
          <w:sz w:val="24"/>
          <w:szCs w:val="24"/>
          <w:lang w:eastAsia="bg-BG"/>
        </w:rPr>
      </w:pPr>
      <w:r w:rsidRPr="00F34010">
        <w:rPr>
          <w:rFonts w:ascii="Garamond" w:eastAsia="Times New Roman" w:hAnsi="Garamond" w:cs="Arial"/>
          <w:bCs/>
          <w:iCs/>
          <w:sz w:val="24"/>
          <w:szCs w:val="24"/>
          <w:lang w:eastAsia="bg-BG"/>
        </w:rPr>
        <w:t xml:space="preserve">от </w:t>
      </w:r>
      <w:r w:rsidR="00711E93">
        <w:rPr>
          <w:rFonts w:ascii="Garamond" w:eastAsia="Times New Roman" w:hAnsi="Garamond" w:cs="Arial"/>
          <w:bCs/>
          <w:iCs/>
          <w:sz w:val="24"/>
          <w:szCs w:val="24"/>
          <w:lang w:eastAsia="bg-BG"/>
        </w:rPr>
        <w:t xml:space="preserve">Хр.Симидчиев </w:t>
      </w:r>
      <w:bookmarkStart w:id="0" w:name="_GoBack"/>
      <w:bookmarkEnd w:id="0"/>
    </w:p>
    <w:p w:rsidR="00F34010" w:rsidRPr="00D914CC" w:rsidRDefault="00F34010" w:rsidP="00F34010">
      <w:pPr>
        <w:tabs>
          <w:tab w:val="left" w:pos="567"/>
          <w:tab w:val="left" w:pos="851"/>
          <w:tab w:val="left" w:pos="993"/>
        </w:tabs>
        <w:spacing w:after="0" w:line="269" w:lineRule="auto"/>
        <w:ind w:firstLine="567"/>
        <w:jc w:val="both"/>
        <w:rPr>
          <w:rFonts w:ascii="Garamond" w:eastAsia="Times New Roman" w:hAnsi="Garamond" w:cs="Times New Roman"/>
          <w:sz w:val="24"/>
          <w:szCs w:val="24"/>
          <w:u w:val="single"/>
          <w:lang w:eastAsia="bg-BG"/>
        </w:rPr>
      </w:pPr>
    </w:p>
    <w:p w:rsid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Резюме на предложението </w:t>
      </w:r>
    </w:p>
    <w:p w:rsidR="00170443" w:rsidRPr="00170443" w:rsidRDefault="00170443" w:rsidP="00170443">
      <w:pPr>
        <w:tabs>
          <w:tab w:val="left" w:pos="567"/>
          <w:tab w:val="left" w:pos="851"/>
          <w:tab w:val="left" w:pos="993"/>
        </w:tabs>
        <w:spacing w:after="0" w:line="269" w:lineRule="auto"/>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170443">
        <w:rPr>
          <w:rFonts w:ascii="Garamond" w:eastAsia="Times New Roman" w:hAnsi="Garamond" w:cs="Times New Roman"/>
          <w:sz w:val="24"/>
          <w:szCs w:val="24"/>
          <w:lang w:eastAsia="bg-BG"/>
        </w:rPr>
        <w:t>Настоящата информация е изготвена на основание чл. 93, ал. 5 от Закона за опазване на околната среда (ЗООС) и в съответствие с изискванията на чл. 6, ал. 1 от Наредбата за условията и реда за извършване на оценка на въздействието върху околната среда (Наредба за ОВОС).</w:t>
      </w:r>
      <w:r>
        <w:rPr>
          <w:rFonts w:ascii="Garamond" w:eastAsia="Times New Roman" w:hAnsi="Garamond" w:cs="Times New Roman"/>
          <w:sz w:val="24"/>
          <w:szCs w:val="24"/>
          <w:lang w:eastAsia="bg-BG"/>
        </w:rPr>
        <w:t xml:space="preserve"> Чрез така представената информация се </w:t>
      </w:r>
      <w:r w:rsidRPr="00170443">
        <w:rPr>
          <w:rFonts w:ascii="Garamond" w:eastAsia="Times New Roman" w:hAnsi="Garamond" w:cs="Times New Roman"/>
          <w:sz w:val="24"/>
          <w:szCs w:val="24"/>
          <w:lang w:eastAsia="bg-BG"/>
        </w:rPr>
        <w:t>предостав</w:t>
      </w:r>
      <w:r>
        <w:rPr>
          <w:rFonts w:ascii="Garamond" w:eastAsia="Times New Roman" w:hAnsi="Garamond" w:cs="Times New Roman"/>
          <w:sz w:val="24"/>
          <w:szCs w:val="24"/>
          <w:lang w:eastAsia="bg-BG"/>
        </w:rPr>
        <w:t>я</w:t>
      </w:r>
      <w:r w:rsidRPr="00170443">
        <w:rPr>
          <w:rFonts w:ascii="Garamond" w:eastAsia="Times New Roman" w:hAnsi="Garamond" w:cs="Times New Roman"/>
          <w:sz w:val="24"/>
          <w:szCs w:val="24"/>
          <w:lang w:eastAsia="bg-BG"/>
        </w:rPr>
        <w:t xml:space="preserve"> на компетентния орган – Регионална инспекция по околна среда и водите (РИОСВ) - Пловдив, както и на засегнатата общественост, подробни данни за планираното инвестиционно предложение (ИП): „Жилищно строителство - 3 броя УПИ и изграждане на сондажен кладенец с дълбочина 25 м. в ПИ 06447.35.34, местност ”Кукленски път“, с. Брестник, община Родопи, област Пловдив, както и разширение на селскостопански пътища № 06447.35.43 и № 06447.35.23”.</w:t>
      </w:r>
      <w:r>
        <w:rPr>
          <w:rFonts w:ascii="Garamond" w:eastAsia="Times New Roman" w:hAnsi="Garamond" w:cs="Times New Roman"/>
          <w:sz w:val="24"/>
          <w:szCs w:val="24"/>
          <w:lang w:eastAsia="bg-BG"/>
        </w:rPr>
        <w:t xml:space="preserve"> </w:t>
      </w:r>
      <w:r w:rsidRPr="00170443">
        <w:rPr>
          <w:rFonts w:ascii="Garamond" w:eastAsia="Times New Roman" w:hAnsi="Garamond" w:cs="Times New Roman"/>
          <w:sz w:val="24"/>
          <w:szCs w:val="24"/>
          <w:lang w:eastAsia="bg-BG"/>
        </w:rPr>
        <w:t>Инвестиционното предложение предвижда обособяване на три урегулирани поземлени имота (УПИ) за нискоетажно жилищно строителство, осигуряване на независимо водоснабдяване за битово-домакински нужди чрез нов сондаж, както и подобряване на транспортния достъп чрез разширяване на прилежащите селскостопански пътища.</w:t>
      </w:r>
    </w:p>
    <w:p w:rsidR="00170443" w:rsidRPr="00D914CC" w:rsidRDefault="00170443" w:rsidP="00170443">
      <w:pPr>
        <w:tabs>
          <w:tab w:val="left" w:pos="567"/>
          <w:tab w:val="left" w:pos="851"/>
          <w:tab w:val="left" w:pos="993"/>
        </w:tabs>
        <w:spacing w:after="0" w:line="269" w:lineRule="auto"/>
        <w:jc w:val="both"/>
        <w:rPr>
          <w:rFonts w:ascii="Garamond" w:eastAsia="Times New Roman" w:hAnsi="Garamond" w:cs="Times New Roman"/>
          <w:b/>
          <w:sz w:val="24"/>
          <w:szCs w:val="24"/>
          <w:lang w:eastAsia="bg-BG"/>
        </w:rPr>
      </w:pPr>
    </w:p>
    <w:p w:rsid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Характеристики на инвестиционното предложение</w:t>
      </w:r>
    </w:p>
    <w:p w:rsidR="00170443" w:rsidRPr="00AC03D0" w:rsidRDefault="00AC03D0" w:rsidP="00170443">
      <w:pPr>
        <w:tabs>
          <w:tab w:val="left" w:pos="567"/>
          <w:tab w:val="left" w:pos="993"/>
          <w:tab w:val="left" w:pos="1134"/>
        </w:tabs>
        <w:spacing w:after="0" w:line="269" w:lineRule="auto"/>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AC03D0">
        <w:rPr>
          <w:rFonts w:ascii="Garamond" w:eastAsia="Times New Roman" w:hAnsi="Garamond" w:cs="Times New Roman"/>
          <w:sz w:val="24"/>
          <w:szCs w:val="24"/>
          <w:lang w:eastAsia="bg-BG"/>
        </w:rPr>
        <w:t>Инвестиционното предложение (ИП) обхваща три основни компонента: промяна на предназначението на земеделска земя за жилищно строителство (с обособяване на 3 бр. УПИ), изграждане на водовземно съоръжение (сондаж) и подобряване на прилежащата транспортна инфраструктура.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AC03D0" w:rsidRDefault="00AC03D0" w:rsidP="00AC03D0">
      <w:pPr>
        <w:tabs>
          <w:tab w:val="left" w:pos="567"/>
          <w:tab w:val="left" w:pos="993"/>
        </w:tabs>
        <w:spacing w:after="0" w:line="269" w:lineRule="auto"/>
        <w:ind w:firstLine="567"/>
        <w:jc w:val="both"/>
        <w:rPr>
          <w:rFonts w:ascii="Garamond" w:eastAsia="Times New Roman" w:hAnsi="Garamond" w:cs="Times New Roman"/>
          <w:sz w:val="24"/>
          <w:szCs w:val="24"/>
          <w:lang w:eastAsia="bg-BG"/>
        </w:rPr>
      </w:pPr>
      <w:bookmarkStart w:id="1" w:name="_Hlk148457293"/>
      <w:r w:rsidRPr="00AC03D0">
        <w:rPr>
          <w:rFonts w:ascii="Garamond" w:eastAsia="Times New Roman" w:hAnsi="Garamond" w:cs="Times New Roman"/>
          <w:sz w:val="24"/>
          <w:szCs w:val="24"/>
          <w:lang w:eastAsia="bg-BG"/>
        </w:rPr>
        <w:t xml:space="preserve">Ново инвестиционно предложение </w:t>
      </w:r>
      <w:r>
        <w:rPr>
          <w:rFonts w:ascii="Garamond" w:eastAsia="Times New Roman" w:hAnsi="Garamond" w:cs="Times New Roman"/>
          <w:sz w:val="24"/>
          <w:szCs w:val="24"/>
          <w:lang w:eastAsia="bg-BG"/>
        </w:rPr>
        <w:t>изразяващо се в</w:t>
      </w:r>
    </w:p>
    <w:p w:rsidR="00AC03D0" w:rsidRDefault="00AC03D0" w:rsidP="00AC03D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C03D0">
        <w:rPr>
          <w:rFonts w:ascii="Garamond" w:eastAsia="Times New Roman" w:hAnsi="Garamond" w:cs="Times New Roman"/>
          <w:sz w:val="24"/>
          <w:szCs w:val="24"/>
          <w:lang w:eastAsia="bg-BG"/>
        </w:rPr>
        <w:t>- промяна на предназначение на имот 06447.35.34 в с.</w:t>
      </w:r>
      <w:r>
        <w:rPr>
          <w:rFonts w:ascii="Garamond" w:eastAsia="Times New Roman" w:hAnsi="Garamond" w:cs="Times New Roman"/>
          <w:sz w:val="24"/>
          <w:szCs w:val="24"/>
          <w:lang w:eastAsia="bg-BG"/>
        </w:rPr>
        <w:t xml:space="preserve"> </w:t>
      </w:r>
      <w:r w:rsidRPr="00AC03D0">
        <w:rPr>
          <w:rFonts w:ascii="Garamond" w:eastAsia="Times New Roman" w:hAnsi="Garamond" w:cs="Times New Roman"/>
          <w:sz w:val="24"/>
          <w:szCs w:val="24"/>
          <w:lang w:eastAsia="bg-BG"/>
        </w:rPr>
        <w:t>Брестник, местност “Кукленски път” с изработване на ПУП-ПРЗ за “жилищно строителство”-3 бр.</w:t>
      </w:r>
      <w:r>
        <w:rPr>
          <w:rFonts w:ascii="Garamond" w:eastAsia="Times New Roman" w:hAnsi="Garamond" w:cs="Times New Roman"/>
          <w:sz w:val="24"/>
          <w:szCs w:val="24"/>
          <w:lang w:eastAsia="bg-BG"/>
        </w:rPr>
        <w:t xml:space="preserve"> УПИ, п</w:t>
      </w:r>
      <w:r w:rsidRPr="00AC03D0">
        <w:rPr>
          <w:rFonts w:ascii="Garamond" w:eastAsia="Times New Roman" w:hAnsi="Garamond" w:cs="Times New Roman"/>
          <w:sz w:val="24"/>
          <w:szCs w:val="24"/>
          <w:lang w:eastAsia="bg-BG"/>
        </w:rPr>
        <w:t>роектната територия представлява ПИ 06447.35.34, местност „Кукленски път” с площ 2227 кв.м</w:t>
      </w:r>
      <w:r>
        <w:rPr>
          <w:rFonts w:ascii="Garamond" w:eastAsia="Times New Roman" w:hAnsi="Garamond" w:cs="Times New Roman"/>
          <w:sz w:val="24"/>
          <w:szCs w:val="24"/>
          <w:lang w:eastAsia="bg-BG"/>
        </w:rPr>
        <w:t>.</w:t>
      </w:r>
    </w:p>
    <w:p w:rsidR="00AC03D0" w:rsidRDefault="00AC03D0" w:rsidP="00AC03D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w:t>
      </w:r>
      <w:r w:rsidRPr="00AC03D0">
        <w:rPr>
          <w:rFonts w:ascii="Garamond" w:eastAsia="Times New Roman" w:hAnsi="Garamond" w:cs="Times New Roman"/>
          <w:sz w:val="24"/>
          <w:szCs w:val="24"/>
          <w:lang w:eastAsia="bg-BG"/>
        </w:rPr>
        <w:t xml:space="preserve"> разширение на селскостопански пътища №</w:t>
      </w:r>
      <w:r>
        <w:rPr>
          <w:rFonts w:ascii="Garamond" w:eastAsia="Times New Roman" w:hAnsi="Garamond" w:cs="Times New Roman"/>
          <w:sz w:val="24"/>
          <w:szCs w:val="24"/>
          <w:lang w:eastAsia="bg-BG"/>
        </w:rPr>
        <w:t xml:space="preserve"> 06447.</w:t>
      </w:r>
      <w:r w:rsidRPr="00AC03D0">
        <w:rPr>
          <w:rFonts w:ascii="Garamond" w:eastAsia="Times New Roman" w:hAnsi="Garamond" w:cs="Times New Roman"/>
          <w:sz w:val="24"/>
          <w:szCs w:val="24"/>
          <w:lang w:eastAsia="bg-BG"/>
        </w:rPr>
        <w:t>35.43 и №</w:t>
      </w:r>
      <w:r>
        <w:rPr>
          <w:rFonts w:ascii="Garamond" w:eastAsia="Times New Roman" w:hAnsi="Garamond" w:cs="Times New Roman"/>
          <w:sz w:val="24"/>
          <w:szCs w:val="24"/>
          <w:lang w:eastAsia="bg-BG"/>
        </w:rPr>
        <w:t xml:space="preserve"> 06447.</w:t>
      </w:r>
      <w:r w:rsidRPr="00AC03D0">
        <w:rPr>
          <w:rFonts w:ascii="Garamond" w:eastAsia="Times New Roman" w:hAnsi="Garamond" w:cs="Times New Roman"/>
          <w:sz w:val="24"/>
          <w:szCs w:val="24"/>
          <w:lang w:eastAsia="bg-BG"/>
        </w:rPr>
        <w:t>35.23.</w:t>
      </w:r>
      <w:r w:rsidR="00F34010">
        <w:rPr>
          <w:rFonts w:ascii="Garamond" w:eastAsia="Times New Roman" w:hAnsi="Garamond" w:cs="Times New Roman"/>
          <w:sz w:val="24"/>
          <w:szCs w:val="24"/>
          <w:lang w:eastAsia="bg-BG"/>
        </w:rPr>
        <w:t xml:space="preserve"> </w:t>
      </w:r>
    </w:p>
    <w:p w:rsidR="00D914CC" w:rsidRDefault="00AC03D0"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Pr>
          <w:rFonts w:ascii="Garamond" w:eastAsia="Times New Roman" w:hAnsi="Garamond" w:cs="Times New Roman"/>
          <w:sz w:val="24"/>
          <w:szCs w:val="24"/>
          <w:lang w:eastAsia="bg-BG"/>
        </w:rPr>
        <w:t xml:space="preserve">- </w:t>
      </w:r>
      <w:r w:rsidR="00D914CC" w:rsidRPr="00D914CC">
        <w:rPr>
          <w:rFonts w:ascii="Garamond" w:eastAsia="Calibri" w:hAnsi="Garamond" w:cs="Times New Roman"/>
          <w:bCs/>
          <w:sz w:val="24"/>
          <w:szCs w:val="24"/>
          <w:lang w:eastAsia="bg-BG"/>
        </w:rPr>
        <w:t xml:space="preserve">В близост </w:t>
      </w:r>
      <w:r w:rsidR="00D914CC" w:rsidRPr="00D914CC">
        <w:rPr>
          <w:rFonts w:ascii="Garamond" w:eastAsia="Times New Roman" w:hAnsi="Garamond" w:cs="Times New Roman"/>
          <w:sz w:val="24"/>
          <w:szCs w:val="24"/>
          <w:lang w:eastAsia="bg-BG"/>
        </w:rPr>
        <w:t>до</w:t>
      </w:r>
      <w:r w:rsidR="00D914CC" w:rsidRPr="00D914CC">
        <w:rPr>
          <w:rFonts w:ascii="Garamond" w:eastAsia="Calibri" w:hAnsi="Garamond" w:cs="Times New Roman"/>
          <w:bCs/>
          <w:sz w:val="24"/>
          <w:szCs w:val="24"/>
          <w:lang w:eastAsia="bg-BG"/>
        </w:rPr>
        <w:t xml:space="preserve"> имота няма изградени водоснабдителна и канализационна мрежа. </w:t>
      </w:r>
      <w:r w:rsidR="005E1929">
        <w:rPr>
          <w:rFonts w:ascii="Garamond" w:eastAsia="Calibri" w:hAnsi="Garamond" w:cs="Times New Roman"/>
          <w:bCs/>
          <w:sz w:val="24"/>
          <w:szCs w:val="24"/>
          <w:lang w:eastAsia="bg-BG"/>
        </w:rPr>
        <w:t xml:space="preserve">В тази връзка и в изпълнение на писмо с изх. </w:t>
      </w:r>
      <w:r w:rsidRPr="00AC03D0">
        <w:rPr>
          <w:rFonts w:ascii="Garamond" w:eastAsia="Calibri" w:hAnsi="Garamond" w:cs="Times New Roman"/>
          <w:bCs/>
          <w:sz w:val="24"/>
          <w:szCs w:val="24"/>
          <w:lang w:eastAsia="bg-BG"/>
        </w:rPr>
        <w:t>№ ПУ-О1-5З4-1/22.04.2О26г.</w:t>
      </w:r>
      <w:r>
        <w:rPr>
          <w:rFonts w:ascii="Garamond" w:eastAsia="Calibri" w:hAnsi="Garamond" w:cs="Times New Roman"/>
          <w:bCs/>
          <w:sz w:val="24"/>
          <w:szCs w:val="24"/>
          <w:lang w:eastAsia="bg-BG"/>
        </w:rPr>
        <w:t xml:space="preserve"> на БД ИБР и с</w:t>
      </w:r>
      <w:r w:rsidRPr="00AC03D0">
        <w:rPr>
          <w:rFonts w:ascii="Garamond" w:eastAsia="Calibri" w:hAnsi="Garamond" w:cs="Times New Roman"/>
          <w:bCs/>
          <w:sz w:val="24"/>
          <w:szCs w:val="24"/>
          <w:lang w:eastAsia="bg-BG"/>
        </w:rPr>
        <w:t xml:space="preserve"> оглед опазване на количественото състояние на подземните води и предотвратяване на влошаването му, </w:t>
      </w:r>
      <w:r>
        <w:rPr>
          <w:rFonts w:ascii="Garamond" w:eastAsia="Calibri" w:hAnsi="Garamond" w:cs="Times New Roman"/>
          <w:bCs/>
          <w:sz w:val="24"/>
          <w:szCs w:val="24"/>
          <w:lang w:eastAsia="bg-BG"/>
        </w:rPr>
        <w:t xml:space="preserve">водоснабдяването на бъдещите обекти ще се осъществява </w:t>
      </w:r>
      <w:r w:rsidRPr="00AC03D0">
        <w:rPr>
          <w:rFonts w:ascii="Garamond" w:eastAsia="Calibri" w:hAnsi="Garamond" w:cs="Times New Roman"/>
          <w:bCs/>
          <w:sz w:val="24"/>
          <w:szCs w:val="24"/>
          <w:lang w:eastAsia="bg-BG"/>
        </w:rPr>
        <w:t xml:space="preserve"> чрез изграждане на 1 (един) брой съоръжение за водовземане (съгласно чл. 52 от Наредба № 1/10.10.2007 г.) в ПИ с идентификатор 06447.35.34 по КККР на с. Брестник, общ. Родопи, обл. Пловдив за собствени потребности.</w:t>
      </w:r>
      <w:r>
        <w:rPr>
          <w:rFonts w:ascii="Garamond" w:eastAsia="Calibri" w:hAnsi="Garamond" w:cs="Times New Roman"/>
          <w:bCs/>
          <w:sz w:val="24"/>
          <w:szCs w:val="24"/>
          <w:lang w:eastAsia="bg-BG"/>
        </w:rPr>
        <w:t xml:space="preserve"> </w:t>
      </w:r>
      <w:r w:rsidR="00D914CC" w:rsidRPr="00D914CC">
        <w:rPr>
          <w:rFonts w:ascii="Garamond" w:eastAsia="Calibri" w:hAnsi="Garamond" w:cs="Times New Roman"/>
          <w:bCs/>
          <w:sz w:val="24"/>
          <w:szCs w:val="24"/>
          <w:lang w:eastAsia="bg-BG"/>
        </w:rPr>
        <w:t xml:space="preserve">По </w:t>
      </w:r>
      <w:r w:rsidR="00D914CC" w:rsidRPr="00D914CC">
        <w:rPr>
          <w:rFonts w:ascii="Garamond" w:eastAsia="Times New Roman" w:hAnsi="Garamond" w:cs="Times New Roman"/>
          <w:sz w:val="24"/>
          <w:szCs w:val="24"/>
          <w:lang w:eastAsia="bg-BG"/>
        </w:rPr>
        <w:t>време</w:t>
      </w:r>
      <w:r w:rsidR="00D914CC" w:rsidRPr="00D914CC">
        <w:rPr>
          <w:rFonts w:ascii="Garamond" w:eastAsia="Calibri" w:hAnsi="Garamond" w:cs="Times New Roman"/>
          <w:bCs/>
          <w:sz w:val="24"/>
          <w:szCs w:val="24"/>
          <w:lang w:eastAsia="bg-BG"/>
        </w:rPr>
        <w:t xml:space="preserve"> на строителството не се предвижда ползване на водни количества от сондажни</w:t>
      </w:r>
      <w:r w:rsidR="00BE1828">
        <w:rPr>
          <w:rFonts w:ascii="Garamond" w:eastAsia="Calibri" w:hAnsi="Garamond" w:cs="Times New Roman"/>
          <w:bCs/>
          <w:sz w:val="24"/>
          <w:szCs w:val="24"/>
          <w:lang w:eastAsia="bg-BG"/>
        </w:rPr>
        <w:t>я</w:t>
      </w:r>
      <w:r w:rsidR="00D914CC" w:rsidRPr="00D914CC">
        <w:rPr>
          <w:rFonts w:ascii="Garamond" w:eastAsia="Calibri" w:hAnsi="Garamond" w:cs="Times New Roman"/>
          <w:bCs/>
          <w:sz w:val="24"/>
          <w:szCs w:val="24"/>
          <w:lang w:eastAsia="bg-BG"/>
        </w:rPr>
        <w:t>т кладен</w:t>
      </w:r>
      <w:r w:rsidR="00BE1828">
        <w:rPr>
          <w:rFonts w:ascii="Garamond" w:eastAsia="Calibri" w:hAnsi="Garamond" w:cs="Times New Roman"/>
          <w:bCs/>
          <w:sz w:val="24"/>
          <w:szCs w:val="24"/>
          <w:lang w:eastAsia="bg-BG"/>
        </w:rPr>
        <w:t>е</w:t>
      </w:r>
      <w:r w:rsidR="00D914CC" w:rsidRPr="00D914CC">
        <w:rPr>
          <w:rFonts w:ascii="Garamond" w:eastAsia="Calibri" w:hAnsi="Garamond" w:cs="Times New Roman"/>
          <w:bCs/>
          <w:sz w:val="24"/>
          <w:szCs w:val="24"/>
          <w:lang w:eastAsia="bg-BG"/>
        </w:rPr>
        <w:t xml:space="preserve">ц.Водата </w:t>
      </w:r>
      <w:r w:rsidR="00D914CC" w:rsidRPr="00D914CC">
        <w:rPr>
          <w:rFonts w:ascii="Garamond" w:eastAsia="Times New Roman" w:hAnsi="Garamond" w:cs="Times New Roman"/>
          <w:sz w:val="24"/>
          <w:szCs w:val="24"/>
          <w:lang w:eastAsia="bg-BG"/>
        </w:rPr>
        <w:t>за</w:t>
      </w:r>
      <w:r w:rsidR="00D914CC" w:rsidRPr="00D914CC">
        <w:rPr>
          <w:rFonts w:ascii="Garamond" w:eastAsia="Calibri" w:hAnsi="Garamond" w:cs="Times New Roman"/>
          <w:bCs/>
          <w:sz w:val="24"/>
          <w:szCs w:val="24"/>
          <w:lang w:eastAsia="bg-BG"/>
        </w:rPr>
        <w:t xml:space="preserve"> питейни нужди ще се осигурява на база сключен абонаментен договор  за доставка на минерална вода и ползване на диспенсери.</w:t>
      </w:r>
    </w:p>
    <w:bookmarkEnd w:id="1"/>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б) взаимовръзка и кумулиране с други съществуващи и/или одобрени инвестиционни предложения</w:t>
      </w:r>
    </w:p>
    <w:p w:rsidR="003D321F" w:rsidRDefault="00AC03D0" w:rsidP="00AC03D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C03D0">
        <w:rPr>
          <w:rFonts w:ascii="Garamond" w:eastAsia="Times New Roman" w:hAnsi="Garamond" w:cs="Times New Roman"/>
          <w:sz w:val="24"/>
          <w:szCs w:val="24"/>
          <w:lang w:eastAsia="bg-BG"/>
        </w:rPr>
        <w:t>В обхвата на предложението са процедирани преписки за жилищни нужди: на юг имоти 35.282 и 35.283 за жилищно строителство, както и имоти 35.290; 35.291; 35.278 и 35.279 също за жилищни нужди; западно имоти 35.119; 35.130...35.126 за жил.стр.; имоти 35.151...35.153 – жил.стр. и др.</w:t>
      </w:r>
      <w:r>
        <w:rPr>
          <w:rFonts w:ascii="Garamond" w:eastAsia="Times New Roman" w:hAnsi="Garamond" w:cs="Times New Roman"/>
          <w:sz w:val="24"/>
          <w:szCs w:val="24"/>
          <w:lang w:eastAsia="bg-BG"/>
        </w:rPr>
        <w:t xml:space="preserve"> </w:t>
      </w:r>
      <w:r w:rsidRPr="00AC03D0">
        <w:rPr>
          <w:rFonts w:ascii="Garamond" w:eastAsia="Times New Roman" w:hAnsi="Garamond" w:cs="Times New Roman"/>
          <w:sz w:val="24"/>
          <w:szCs w:val="24"/>
          <w:lang w:eastAsia="bg-BG"/>
        </w:rPr>
        <w:t>Тенденции</w:t>
      </w:r>
      <w:r>
        <w:rPr>
          <w:rFonts w:ascii="Garamond" w:eastAsia="Times New Roman" w:hAnsi="Garamond" w:cs="Times New Roman"/>
          <w:sz w:val="24"/>
          <w:szCs w:val="24"/>
          <w:lang w:eastAsia="bg-BG"/>
        </w:rPr>
        <w:t>те</w:t>
      </w:r>
      <w:r w:rsidRPr="00AC03D0">
        <w:rPr>
          <w:rFonts w:ascii="Garamond" w:eastAsia="Times New Roman" w:hAnsi="Garamond" w:cs="Times New Roman"/>
          <w:sz w:val="24"/>
          <w:szCs w:val="24"/>
          <w:lang w:eastAsia="bg-BG"/>
        </w:rPr>
        <w:t xml:space="preserve"> в района</w:t>
      </w:r>
      <w:r>
        <w:rPr>
          <w:rFonts w:ascii="Garamond" w:eastAsia="Times New Roman" w:hAnsi="Garamond" w:cs="Times New Roman"/>
          <w:sz w:val="24"/>
          <w:szCs w:val="24"/>
          <w:lang w:eastAsia="bg-BG"/>
        </w:rPr>
        <w:t xml:space="preserve"> на с. Брестник  м</w:t>
      </w:r>
      <w:r w:rsidRPr="00AC03D0">
        <w:rPr>
          <w:rFonts w:ascii="Garamond" w:eastAsia="Times New Roman" w:hAnsi="Garamond" w:cs="Times New Roman"/>
          <w:sz w:val="24"/>
          <w:szCs w:val="24"/>
          <w:lang w:eastAsia="bg-BG"/>
        </w:rPr>
        <w:t>естността „Кукленски път“ се характеризират със засилен инвестиционен интерес към нискоетажно жилищно строителство и оформяне на крайградски жилищни зони. В съседните масиви се наблюдават сходни реализирани или одобрени проекти за еднофамилни къщи.</w:t>
      </w:r>
      <w:r>
        <w:rPr>
          <w:rFonts w:ascii="Garamond" w:eastAsia="Times New Roman" w:hAnsi="Garamond" w:cs="Times New Roman"/>
          <w:sz w:val="24"/>
          <w:szCs w:val="24"/>
          <w:lang w:eastAsia="bg-BG"/>
        </w:rPr>
        <w:t xml:space="preserve"> </w:t>
      </w:r>
      <w:r w:rsidRPr="00AC03D0">
        <w:rPr>
          <w:rFonts w:ascii="Garamond" w:eastAsia="Times New Roman" w:hAnsi="Garamond" w:cs="Times New Roman"/>
          <w:sz w:val="24"/>
          <w:szCs w:val="24"/>
          <w:lang w:eastAsia="bg-BG"/>
        </w:rPr>
        <w:t>По време на строителната фаза ще се генерират прах и шумови емисии от техниката. Тъй като обектът е с малък мащаб (само 3 къщи), тези въздействия ще бъдат локални, временни и обратими. Дори при наличие на паралелно строителство в съседни имоти, кумулативният ефект няма да доведе до превишаване на пределно допустимите норми за населени места, при условие че се спазва графикът за работа само в светлата част на денонощието.: Планираният сондаж е с дълбочина 25 метра и е предназначен за задоволяване на собствени битово-домакински нужди (в рамките на лимита до 10 куб.м/денонощие съгласно чл. 43 от Закона за водите). Поради нищожния обем на водовземане, съоръжението няма да окаже негативен кумулативен ефект върху хидрогеоложкото състояние на подземното водно тяло и няма да наруши дебита на съществуващи сондажи в околните имоти.</w:t>
      </w:r>
      <w:r>
        <w:rPr>
          <w:rFonts w:ascii="Garamond" w:eastAsia="Times New Roman" w:hAnsi="Garamond" w:cs="Times New Roman"/>
          <w:sz w:val="24"/>
          <w:szCs w:val="24"/>
          <w:lang w:eastAsia="bg-BG"/>
        </w:rPr>
        <w:t xml:space="preserve"> </w:t>
      </w:r>
      <w:r w:rsidRPr="00AC03D0">
        <w:rPr>
          <w:rFonts w:ascii="Garamond" w:eastAsia="Times New Roman" w:hAnsi="Garamond" w:cs="Times New Roman"/>
          <w:sz w:val="24"/>
          <w:szCs w:val="24"/>
          <w:lang w:eastAsia="bg-BG"/>
        </w:rPr>
        <w:t>При липса на централна канализация в района, отпадъчните води ще се отвеждат в индивидуални локални съоръжения (водоплътни изгребни ями) в границите на всяко УПИ. Правилното им проектиране и периодично изпомпване изключва риск от филтрация в почвата и кумулативно замърсяване на подземните води.</w:t>
      </w:r>
      <w:r w:rsidR="003D321F">
        <w:rPr>
          <w:rFonts w:ascii="Garamond" w:eastAsia="Times New Roman" w:hAnsi="Garamond" w:cs="Times New Roman"/>
          <w:sz w:val="24"/>
          <w:szCs w:val="24"/>
          <w:lang w:eastAsia="bg-BG"/>
        </w:rPr>
        <w:t xml:space="preserve"> </w:t>
      </w:r>
      <w:r w:rsidRPr="00AC03D0">
        <w:rPr>
          <w:rFonts w:ascii="Garamond" w:eastAsia="Times New Roman" w:hAnsi="Garamond" w:cs="Times New Roman"/>
          <w:sz w:val="24"/>
          <w:szCs w:val="24"/>
          <w:lang w:eastAsia="bg-BG"/>
        </w:rPr>
        <w:t>Реализацията на настоящото ИП няма да доведе до значими кумулативни негативни въздействия върху компонентите на околната среда в района на с. Брестник, община Родопи.</w:t>
      </w:r>
    </w:p>
    <w:p w:rsidR="00D914CC" w:rsidRPr="00D914CC" w:rsidRDefault="00D914CC" w:rsidP="00AC03D0">
      <w:pPr>
        <w:tabs>
          <w:tab w:val="left" w:pos="567"/>
          <w:tab w:val="left" w:pos="993"/>
        </w:tabs>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3D321F" w:rsidRDefault="003D321F"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b/>
          <w:sz w:val="24"/>
          <w:szCs w:val="24"/>
          <w:lang w:eastAsia="bg-BG"/>
        </w:rPr>
        <w:lastRenderedPageBreak/>
        <w:t>З</w:t>
      </w:r>
      <w:r w:rsidRPr="003D321F">
        <w:rPr>
          <w:rFonts w:ascii="Garamond" w:eastAsia="Times New Roman" w:hAnsi="Garamond" w:cs="Times New Roman"/>
          <w:b/>
          <w:sz w:val="24"/>
          <w:szCs w:val="24"/>
          <w:lang w:eastAsia="bg-BG"/>
        </w:rPr>
        <w:t>емните недра</w:t>
      </w:r>
      <w:r w:rsidRPr="003D321F">
        <w:rPr>
          <w:rFonts w:ascii="Garamond" w:eastAsia="Times New Roman" w:hAnsi="Garamond" w:cs="Times New Roman"/>
          <w:sz w:val="24"/>
          <w:szCs w:val="24"/>
          <w:lang w:eastAsia="bg-BG"/>
        </w:rPr>
        <w:t xml:space="preserve"> </w:t>
      </w:r>
      <w:r>
        <w:rPr>
          <w:rFonts w:ascii="Garamond" w:eastAsia="Times New Roman" w:hAnsi="Garamond" w:cs="Times New Roman"/>
          <w:sz w:val="24"/>
          <w:szCs w:val="24"/>
          <w:lang w:eastAsia="bg-BG"/>
        </w:rPr>
        <w:t xml:space="preserve">- </w:t>
      </w:r>
      <w:r w:rsidRPr="003D321F">
        <w:rPr>
          <w:rFonts w:ascii="Garamond" w:eastAsia="Times New Roman" w:hAnsi="Garamond" w:cs="Times New Roman"/>
          <w:sz w:val="24"/>
          <w:szCs w:val="24"/>
          <w:lang w:eastAsia="bg-BG"/>
        </w:rPr>
        <w:t>Реализацията и последващата експлоатация на инвестиционното предложение (ИП) са свързани с минимално и локално ползване на природни ресурси. Проектът не предвижда добив или промишлена експлоатация на природни богатства.</w:t>
      </w:r>
    </w:p>
    <w:p w:rsidR="003D321F" w:rsidRDefault="003D321F"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 xml:space="preserve">Използването на земните недра се ограничава до извършването на изкопни работи за полагане на основите на 3-те жилищни сгради и прокарването на сондажния кладенец до проектна дълбочина от 25 метра. </w:t>
      </w:r>
    </w:p>
    <w:p w:rsidR="003D321F" w:rsidRDefault="003D321F"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b/>
          <w:sz w:val="24"/>
          <w:szCs w:val="24"/>
          <w:lang w:eastAsia="bg-BG"/>
        </w:rPr>
        <w:t>Почви</w:t>
      </w:r>
      <w:r>
        <w:rPr>
          <w:rFonts w:ascii="Garamond" w:eastAsia="Times New Roman" w:hAnsi="Garamond" w:cs="Times New Roman"/>
          <w:b/>
          <w:sz w:val="24"/>
          <w:szCs w:val="24"/>
          <w:lang w:eastAsia="bg-BG"/>
        </w:rPr>
        <w:t xml:space="preserve"> -</w:t>
      </w:r>
      <w:r>
        <w:rPr>
          <w:rFonts w:ascii="Garamond" w:eastAsia="Times New Roman" w:hAnsi="Garamond" w:cs="Times New Roman"/>
          <w:sz w:val="24"/>
          <w:szCs w:val="24"/>
          <w:lang w:eastAsia="bg-BG"/>
        </w:rPr>
        <w:t xml:space="preserve"> </w:t>
      </w:r>
      <w:r w:rsidRPr="003D321F">
        <w:rPr>
          <w:rFonts w:ascii="Garamond" w:eastAsia="Times New Roman" w:hAnsi="Garamond" w:cs="Times New Roman"/>
          <w:sz w:val="24"/>
          <w:szCs w:val="24"/>
          <w:lang w:eastAsia="bg-BG"/>
        </w:rPr>
        <w:t>При подготовката на строителните площадки в трите бъдещи УПИ и при разширяването на селскостопанските пътища (№ 06447.35.43 и № 06447.35.23) ще се отнеме повърхностният хумусен слой. Този хумус е ценен природен ресурс, поради което ще бъде предварително отнет, депониран на определени за целта места в рамките на имота и съхранен съгласно нормативните изисквания.</w:t>
      </w:r>
    </w:p>
    <w:p w:rsidR="00D914CC" w:rsidRPr="00D914CC" w:rsidRDefault="003D321F"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b/>
          <w:sz w:val="24"/>
          <w:szCs w:val="24"/>
          <w:lang w:eastAsia="bg-BG"/>
        </w:rPr>
        <w:t>Води</w:t>
      </w:r>
      <w:r>
        <w:rPr>
          <w:rFonts w:ascii="Garamond" w:eastAsia="Times New Roman" w:hAnsi="Garamond" w:cs="Times New Roman"/>
          <w:sz w:val="24"/>
          <w:szCs w:val="24"/>
          <w:lang w:eastAsia="bg-BG"/>
        </w:rPr>
        <w:t xml:space="preserve"> - </w:t>
      </w:r>
      <w:r w:rsidR="00D914CC" w:rsidRPr="00D914CC">
        <w:rPr>
          <w:rFonts w:ascii="Garamond" w:eastAsia="Times New Roman" w:hAnsi="Garamond" w:cs="Times New Roman"/>
          <w:sz w:val="24"/>
          <w:szCs w:val="24"/>
          <w:lang w:eastAsia="bg-BG"/>
        </w:rPr>
        <w:t>Инвестиционното намерение попада в обхвата на подземно водно тяло BG3G000000</w:t>
      </w:r>
      <w:r w:rsidR="00554740">
        <w:rPr>
          <w:rFonts w:ascii="Garamond" w:eastAsia="Times New Roman" w:hAnsi="Garamond" w:cs="Times New Roman"/>
          <w:sz w:val="24"/>
          <w:szCs w:val="24"/>
          <w:lang w:val="en-US" w:eastAsia="bg-BG"/>
        </w:rPr>
        <w:t>Pt</w:t>
      </w:r>
      <w:r w:rsidR="00D914CC" w:rsidRPr="00D914CC">
        <w:rPr>
          <w:rFonts w:ascii="Garamond" w:eastAsia="Times New Roman" w:hAnsi="Garamond" w:cs="Times New Roman"/>
          <w:sz w:val="24"/>
          <w:szCs w:val="24"/>
          <w:lang w:eastAsia="bg-BG"/>
        </w:rPr>
        <w:t>0</w:t>
      </w:r>
      <w:r w:rsidR="00554740">
        <w:rPr>
          <w:rFonts w:ascii="Garamond" w:eastAsia="Times New Roman" w:hAnsi="Garamond" w:cs="Times New Roman"/>
          <w:sz w:val="24"/>
          <w:szCs w:val="24"/>
          <w:lang w:val="en-US" w:eastAsia="bg-BG"/>
        </w:rPr>
        <w:t>50</w:t>
      </w:r>
      <w:r w:rsidR="00D914CC" w:rsidRPr="00D914CC">
        <w:rPr>
          <w:rFonts w:ascii="Garamond" w:eastAsia="Times New Roman" w:hAnsi="Garamond" w:cs="Times New Roman"/>
          <w:sz w:val="24"/>
          <w:szCs w:val="24"/>
          <w:lang w:eastAsia="bg-BG"/>
        </w:rPr>
        <w:t xml:space="preserve"> </w:t>
      </w:r>
      <w:r w:rsidR="00554740">
        <w:rPr>
          <w:rFonts w:ascii="Garamond" w:eastAsia="Times New Roman" w:hAnsi="Garamond" w:cs="Times New Roman"/>
          <w:sz w:val="24"/>
          <w:szCs w:val="24"/>
          <w:lang w:eastAsia="bg-BG"/>
        </w:rPr>
        <w:t>„</w:t>
      </w:r>
      <w:r w:rsidR="00554740" w:rsidRPr="00554740">
        <w:rPr>
          <w:rFonts w:ascii="Garamond" w:eastAsia="Times New Roman" w:hAnsi="Garamond" w:cs="Times New Roman"/>
          <w:sz w:val="24"/>
          <w:szCs w:val="24"/>
          <w:lang w:eastAsia="bg-BG"/>
        </w:rPr>
        <w:t>Пукнатинни води - Централно Родопски комплекс“</w:t>
      </w:r>
      <w:r w:rsidR="00D914CC" w:rsidRPr="00D914CC">
        <w:rPr>
          <w:rFonts w:ascii="Garamond" w:eastAsia="Times New Roman" w:hAnsi="Garamond" w:cs="Times New Roman"/>
          <w:sz w:val="24"/>
          <w:szCs w:val="24"/>
          <w:lang w:eastAsia="bg-BG"/>
        </w:rPr>
        <w:t>. Площта на имота попада в уязвима зона за защита на водите включена в Раздел 3, точка 3.3.1 от ПУРБ на ИБР. Така заявеното инвестиционно намерение не попада и не граничи с пояси на СОЗ</w:t>
      </w:r>
    </w:p>
    <w:p w:rsidR="00554740" w:rsidRPr="00554740" w:rsidRDefault="00D914CC" w:rsidP="0055474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заключението направено от Басейнова дирекция „Източно беломорски район“ – Пловдив</w:t>
      </w:r>
      <w:r w:rsidR="00554740">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 </w:t>
      </w:r>
      <w:r w:rsidRPr="001A4CB9">
        <w:rPr>
          <w:rFonts w:ascii="Garamond" w:eastAsia="Times New Roman" w:hAnsi="Garamond" w:cs="Times New Roman"/>
          <w:b/>
          <w:sz w:val="24"/>
          <w:szCs w:val="24"/>
          <w:lang w:eastAsia="bg-BG"/>
        </w:rPr>
        <w:t>Инвестиционното предложение е допустимо</w:t>
      </w:r>
      <w:r w:rsidRPr="00D914CC">
        <w:rPr>
          <w:rFonts w:ascii="Garamond" w:eastAsia="Times New Roman" w:hAnsi="Garamond" w:cs="Times New Roman"/>
          <w:sz w:val="24"/>
          <w:szCs w:val="24"/>
          <w:lang w:eastAsia="bg-BG"/>
        </w:rPr>
        <w:t xml:space="preserve"> от гледна точка на ПУРБ (2022-2027г.) и ПУРН (2022-2027г.) на ИБР, ЗВ </w:t>
      </w:r>
      <w:r w:rsidR="00554740">
        <w:rPr>
          <w:rFonts w:ascii="Garamond" w:eastAsia="Times New Roman" w:hAnsi="Garamond" w:cs="Times New Roman"/>
          <w:sz w:val="24"/>
          <w:szCs w:val="24"/>
          <w:lang w:eastAsia="bg-BG"/>
        </w:rPr>
        <w:t>и подзаконовите актове към него,</w:t>
      </w:r>
      <w:r w:rsidR="00554740" w:rsidRPr="00554740">
        <w:t xml:space="preserve"> </w:t>
      </w:r>
      <w:r w:rsidR="003D321F">
        <w:t xml:space="preserve"> </w:t>
      </w:r>
      <w:r w:rsidR="003D321F" w:rsidRPr="003D321F">
        <w:rPr>
          <w:rFonts w:ascii="Times New Roman" w:hAnsi="Times New Roman" w:cs="Times New Roman"/>
          <w:sz w:val="24"/>
        </w:rPr>
        <w:t>като ще се спазват условията посочени от БД ИБР</w:t>
      </w:r>
      <w:r w:rsidR="003D321F">
        <w:rPr>
          <w:rFonts w:ascii="Times New Roman" w:hAnsi="Times New Roman" w:cs="Times New Roman"/>
          <w:sz w:val="24"/>
        </w:rPr>
        <w:t xml:space="preserve"> в съгласувателното им писмо по отношение на спазване на условията за </w:t>
      </w:r>
      <w:r w:rsidR="00554740" w:rsidRPr="00554740">
        <w:rPr>
          <w:rFonts w:ascii="Garamond" w:eastAsia="Times New Roman" w:hAnsi="Garamond" w:cs="Times New Roman"/>
          <w:sz w:val="24"/>
          <w:szCs w:val="24"/>
          <w:lang w:eastAsia="bg-BG"/>
        </w:rPr>
        <w:t>:</w:t>
      </w:r>
    </w:p>
    <w:p w:rsidR="003D321F" w:rsidRPr="003D321F" w:rsidRDefault="003D321F" w:rsidP="003D32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w:t>
      </w:r>
      <w:r w:rsidRPr="003D321F">
        <w:rPr>
          <w:rFonts w:ascii="Garamond" w:eastAsia="Times New Roman" w:hAnsi="Garamond" w:cs="Times New Roman"/>
          <w:sz w:val="24"/>
          <w:szCs w:val="24"/>
          <w:lang w:eastAsia="bg-BG"/>
        </w:rPr>
        <w:tab/>
        <w:t>Да не се допуска замърсяване на повърхностното и подземно водни тела от дейностите по реализиране и експлоатация на ИГТ.</w:t>
      </w:r>
    </w:p>
    <w:p w:rsidR="003D321F" w:rsidRPr="003D321F" w:rsidRDefault="003D321F" w:rsidP="003D32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w:t>
      </w:r>
      <w:r w:rsidRPr="003D321F">
        <w:rPr>
          <w:rFonts w:ascii="Garamond" w:eastAsia="Times New Roman" w:hAnsi="Garamond" w:cs="Times New Roman"/>
          <w:sz w:val="24"/>
          <w:szCs w:val="24"/>
          <w:lang w:eastAsia="bg-BG"/>
        </w:rPr>
        <w:tab/>
        <w:t>При изграждане на водовземното съоръжение, изхвърлянето на промивна течност и битови отпадъци да става на определените за целта места.</w:t>
      </w:r>
    </w:p>
    <w:p w:rsidR="003D321F" w:rsidRPr="003D321F" w:rsidRDefault="003D321F" w:rsidP="003D32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w:t>
      </w:r>
      <w:r w:rsidRPr="003D321F">
        <w:rPr>
          <w:rFonts w:ascii="Garamond" w:eastAsia="Times New Roman" w:hAnsi="Garamond" w:cs="Times New Roman"/>
          <w:sz w:val="24"/>
          <w:szCs w:val="24"/>
          <w:lang w:eastAsia="bg-BG"/>
        </w:rPr>
        <w:tab/>
        <w:t>С оглед опазване на количественото състояние на подземните води и предотвратяване на влошаването му, сьщите следва да се разкрият чрез изграждане на 1 (един) брой съоръжение за водовземане (съгласно чл. 52 от Наредба N2 1/10.10.2007 г.) в ПИ с идентификатор 06447.35.34 по КККР на с. Брестник, общ. Родопи, обл. Пловдив за собствени потребности.</w:t>
      </w:r>
    </w:p>
    <w:p w:rsidR="003D321F" w:rsidRPr="003D321F" w:rsidRDefault="003D321F" w:rsidP="003D32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w:t>
      </w:r>
      <w:r w:rsidRPr="003D321F">
        <w:rPr>
          <w:rFonts w:ascii="Garamond" w:eastAsia="Times New Roman" w:hAnsi="Garamond" w:cs="Times New Roman"/>
          <w:sz w:val="24"/>
          <w:szCs w:val="24"/>
          <w:lang w:eastAsia="bg-BG"/>
        </w:rPr>
        <w:tab/>
        <w:t>В процедурата по съгласуване на ПУП, като част от документите за процедиране и одобряване, е необходимо представяне на положително становище от БД ИБР за възможността</w:t>
      </w:r>
    </w:p>
    <w:p w:rsidR="003D321F" w:rsidRPr="003D321F" w:rsidRDefault="003D321F" w:rsidP="003D32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в имота, да бъде изградено водовземно съоръжение от подземни води за задоволяване на собствени потребности на гражданите - физически лица.</w:t>
      </w:r>
    </w:p>
    <w:p w:rsidR="003D321F" w:rsidRPr="003D321F" w:rsidRDefault="003D321F" w:rsidP="003D32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w:t>
      </w:r>
      <w:r w:rsidRPr="003D321F">
        <w:rPr>
          <w:rFonts w:ascii="Garamond" w:eastAsia="Times New Roman" w:hAnsi="Garamond" w:cs="Times New Roman"/>
          <w:sz w:val="24"/>
          <w:szCs w:val="24"/>
          <w:lang w:eastAsia="bg-BG"/>
        </w:rPr>
        <w:tab/>
        <w:t>Съорьжението за водовземане с цел задоволяване на собствените потребности от вода на гражданите, да не се използва като сьорьжение за самостоятелно питейно-битово водоснабдяване по смисъла на Закона за водите.</w:t>
      </w:r>
    </w:p>
    <w:p w:rsidR="003D321F" w:rsidRPr="003D321F" w:rsidRDefault="003D321F" w:rsidP="003D32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w:t>
      </w:r>
      <w:r w:rsidRPr="003D321F">
        <w:rPr>
          <w:rFonts w:ascii="Garamond" w:eastAsia="Times New Roman" w:hAnsi="Garamond" w:cs="Times New Roman"/>
          <w:sz w:val="24"/>
          <w:szCs w:val="24"/>
          <w:lang w:eastAsia="bg-BG"/>
        </w:rPr>
        <w:tab/>
        <w:t>Изграждането на кладенец за индивидуално безплатно водовземане на подземни води за задоволяване на собствени потребности на гражданите — физически лица (водоснабдяване на еднофамилни жилищни сгради), подлежи на уведомителен режим съгласно чл. 44, ал. 4 от ЗВ, ВР. чл. 117, т.1 от Наредба №1/lO.lO.2007 г. и при условията на чл. 43, ал. 2 от ЗВ и при доказване със становище на съответната община, че новообразуваното УПИ, предмет на ИП, попада в границите на населеното място или селищно образувание по смисъла на ЗУТ. Съгласно изюпоченията на чл. 44, ал. 1, т. 1 от ЗВ, разрешително за водовземане не се изисква в случаите по чл. 43, ал. 2 от ЗВ.</w:t>
      </w:r>
    </w:p>
    <w:p w:rsidR="003D321F" w:rsidRDefault="003D321F" w:rsidP="003D32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w:t>
      </w:r>
      <w:r w:rsidRPr="003D321F">
        <w:rPr>
          <w:rFonts w:ascii="Garamond" w:eastAsia="Times New Roman" w:hAnsi="Garamond" w:cs="Times New Roman"/>
          <w:sz w:val="24"/>
          <w:szCs w:val="24"/>
          <w:lang w:eastAsia="bg-BG"/>
        </w:rPr>
        <w:tab/>
        <w:t>Собственикът или ползвателят на имота, в който е изграден кладенец е длъжен в тримесечен срок от изграждането му да го обяви в БД ИБР за нанасяне в регистъра по чл. 118г, ал. З, т. 5, в съответствие с чл. 44, ал. 5 от ЗВ.</w:t>
      </w:r>
    </w:p>
    <w:p w:rsidR="003D321F" w:rsidRPr="003D321F" w:rsidRDefault="003D321F" w:rsidP="003D32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w:t>
      </w:r>
      <w:r w:rsidRPr="003D321F">
        <w:rPr>
          <w:rFonts w:ascii="Garamond" w:eastAsia="Times New Roman" w:hAnsi="Garamond" w:cs="Times New Roman"/>
          <w:sz w:val="24"/>
          <w:szCs w:val="24"/>
          <w:lang w:eastAsia="bg-BG"/>
        </w:rPr>
        <w:tab/>
        <w:t xml:space="preserve">Извън случаите по чл. 43, ал. 2 от ЗВ, индивидуалното използване на водите и водните обекти е налице, когато съответното право се осъществява от определен титуляр при условията на разрешителен режим, за което се заплащат такси, определени с тарифа от Министерския съвет, като </w:t>
      </w:r>
      <w:r w:rsidRPr="003D321F">
        <w:rPr>
          <w:rFonts w:ascii="Garamond" w:eastAsia="Times New Roman" w:hAnsi="Garamond" w:cs="Times New Roman"/>
          <w:sz w:val="24"/>
          <w:szCs w:val="24"/>
          <w:lang w:eastAsia="bg-BG"/>
        </w:rPr>
        <w:lastRenderedPageBreak/>
        <w:t>разрешително за водовземане и/или за ползване на воден обект се издава на юридически лица и на еднолични тьрговци (чл. 50, ал. З, т. 1 от ЗВ).</w:t>
      </w:r>
    </w:p>
    <w:p w:rsidR="003D321F" w:rsidRPr="003D321F" w:rsidRDefault="003D321F" w:rsidP="003D32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w:t>
      </w:r>
      <w:r w:rsidRPr="003D321F">
        <w:rPr>
          <w:rFonts w:ascii="Garamond" w:eastAsia="Times New Roman" w:hAnsi="Garamond" w:cs="Times New Roman"/>
          <w:sz w:val="24"/>
          <w:szCs w:val="24"/>
          <w:lang w:eastAsia="bg-BG"/>
        </w:rPr>
        <w:tab/>
        <w:t>За формиращите се битово-фекални отпадъчни води, да се изградят водоплътни изгребни ями, отговарящи на техническите, санитарно-хигиенните и екологичните изисквания съгласно Закона за устройство на територията (ЗУТ), като се осигури периодичното и почистване и извозване на отпадъчните води и утайки до регламентирано място от лица, притежаващи необходимите документи съгласно действащото законодателство.</w:t>
      </w:r>
    </w:p>
    <w:p w:rsidR="003D321F" w:rsidRDefault="003D321F" w:rsidP="003D32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w:t>
      </w:r>
      <w:r w:rsidRPr="003D321F">
        <w:rPr>
          <w:rFonts w:ascii="Garamond" w:eastAsia="Times New Roman" w:hAnsi="Garamond" w:cs="Times New Roman"/>
          <w:sz w:val="24"/>
          <w:szCs w:val="24"/>
          <w:lang w:eastAsia="bg-BG"/>
        </w:rPr>
        <w:tab/>
        <w:t>Да не се допуска включването на отпадъчни води с характер различен от битово-фекални във водоплътната изгребна яма.</w:t>
      </w:r>
    </w:p>
    <w:p w:rsidR="003D321F" w:rsidRPr="003D321F" w:rsidRDefault="003D321F"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b/>
          <w:sz w:val="24"/>
          <w:szCs w:val="24"/>
          <w:lang w:eastAsia="bg-BG"/>
        </w:rPr>
        <w:t>Б</w:t>
      </w:r>
      <w:r w:rsidRPr="003D321F">
        <w:rPr>
          <w:rFonts w:ascii="Garamond" w:eastAsia="Times New Roman" w:hAnsi="Garamond" w:cs="Times New Roman"/>
          <w:b/>
          <w:sz w:val="24"/>
          <w:szCs w:val="24"/>
          <w:lang w:eastAsia="bg-BG"/>
        </w:rPr>
        <w:t>иологичното разнообразие</w:t>
      </w:r>
      <w:r w:rsidRPr="003D321F">
        <w:rPr>
          <w:rFonts w:ascii="Garamond" w:eastAsia="Times New Roman" w:hAnsi="Garamond" w:cs="Times New Roman"/>
          <w:sz w:val="24"/>
          <w:szCs w:val="24"/>
          <w:lang w:eastAsia="bg-BG"/>
        </w:rPr>
        <w:t xml:space="preserve"> </w:t>
      </w:r>
      <w:r>
        <w:rPr>
          <w:rFonts w:ascii="Garamond" w:eastAsia="Times New Roman" w:hAnsi="Garamond" w:cs="Times New Roman"/>
          <w:sz w:val="24"/>
          <w:szCs w:val="24"/>
          <w:lang w:eastAsia="bg-BG"/>
        </w:rPr>
        <w:t xml:space="preserve"> - </w:t>
      </w:r>
      <w:r w:rsidRPr="003D321F">
        <w:rPr>
          <w:rFonts w:ascii="Garamond" w:eastAsia="Times New Roman" w:hAnsi="Garamond" w:cs="Times New Roman"/>
          <w:sz w:val="24"/>
          <w:szCs w:val="24"/>
          <w:lang w:eastAsia="bg-BG"/>
        </w:rPr>
        <w:t>Поземлен имот 06447.35.34 се намира в местност, която се ползва като земеделска земя, и в него липсва дървесна растителност с ценни или защитени биологични видове. При разширяването на пътищата ще се засегне единствено плевелна и тревна растителност. Не се предвижда отсичане на вековни или защитени дървета.</w:t>
      </w:r>
    </w:p>
    <w:p w:rsidR="003D321F" w:rsidRPr="003D321F" w:rsidRDefault="003D321F"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sz w:val="24"/>
          <w:szCs w:val="24"/>
          <w:lang w:eastAsia="bg-BG"/>
        </w:rPr>
      </w:pPr>
      <w:r w:rsidRPr="003D321F">
        <w:rPr>
          <w:rFonts w:ascii="Garamond" w:eastAsia="Times New Roman" w:hAnsi="Garamond" w:cs="Times New Roman"/>
          <w:sz w:val="24"/>
          <w:szCs w:val="24"/>
          <w:lang w:eastAsia="bg-BG"/>
        </w:rPr>
        <w:t>За изграждането на къщите и пътищата ще бъдат вложени стандартни сертифицирани строителни материали (бетон, арматурна стомана, тухли, инертни материали – пясък, чакъл за пътната настилка). Електроенергията по време на строителството ще се осигурява от временни агрегати или временно захранване, а по време на експлоатацията – от разпределителната мрежа на района.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г) генериране на отпадъци - видове, количества и начин на третиране, и отпадъчни води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предават на лица притежаващи съответните разрешителни издадени по реда на ЗУО.</w:t>
      </w:r>
      <w:r w:rsidR="001B3566">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Сметосъбирането и сметоизвозването на формираните по  време на експлоатацията на обекта основно битови отпадъци, ще се извършва от фирмата по сметосъбиране и сметоизвозване, обслужваща община Родопи.</w:t>
      </w:r>
      <w:r w:rsidR="001B3566">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Останалите видове отпадъци ще се предават на оторизирани фирми на база сключен договор.</w:t>
      </w:r>
      <w:r w:rsidR="001B3566">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Шламът, получен при сондирането ще се събира в утайна яма. След приключване на сондирането </w:t>
      </w:r>
      <w:r w:rsidR="00012680">
        <w:rPr>
          <w:rFonts w:ascii="Garamond" w:eastAsia="Times New Roman" w:hAnsi="Garamond" w:cs="Times New Roman"/>
          <w:sz w:val="24"/>
          <w:szCs w:val="24"/>
          <w:lang w:eastAsia="bg-BG"/>
        </w:rPr>
        <w:t>теренът на сондажната</w:t>
      </w:r>
      <w:r w:rsidRPr="00D914CC">
        <w:rPr>
          <w:rFonts w:ascii="Garamond" w:eastAsia="Times New Roman" w:hAnsi="Garamond" w:cs="Times New Roman"/>
          <w:sz w:val="24"/>
          <w:szCs w:val="24"/>
          <w:lang w:eastAsia="bg-BG"/>
        </w:rPr>
        <w:t xml:space="preserve"> площадк</w:t>
      </w:r>
      <w:r w:rsidR="00012680">
        <w:rPr>
          <w:rFonts w:ascii="Garamond" w:eastAsia="Times New Roman" w:hAnsi="Garamond" w:cs="Times New Roman"/>
          <w:sz w:val="24"/>
          <w:szCs w:val="24"/>
          <w:lang w:eastAsia="bg-BG"/>
        </w:rPr>
        <w:t>а</w:t>
      </w:r>
      <w:r w:rsidRPr="00D914CC">
        <w:rPr>
          <w:rFonts w:ascii="Garamond" w:eastAsia="Times New Roman" w:hAnsi="Garamond" w:cs="Times New Roman"/>
          <w:sz w:val="24"/>
          <w:szCs w:val="24"/>
          <w:lang w:eastAsia="bg-BG"/>
        </w:rPr>
        <w:t xml:space="preserve"> ще бъде рекултивиран.</w:t>
      </w:r>
      <w:r w:rsidR="001B3566">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Всички земни маси иззети в резултат на сондажните работи ще бъдат върнати на местата от които са иззети. След приключване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ец,</w:t>
      </w:r>
      <w:r w:rsidRPr="00D914CC">
        <w:rPr>
          <w:rFonts w:ascii="Garamond" w:eastAsia="Times New Roman" w:hAnsi="Garamond" w:cs="Times New Roman"/>
          <w:sz w:val="24"/>
          <w:szCs w:val="24"/>
          <w:lang w:eastAsia="bg-BG"/>
        </w:rPr>
        <w:t xml:space="preserve"> теренът ще бъде подравнен и рекултивиран.</w:t>
      </w:r>
      <w:r w:rsidR="001B3566">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При експлоатацията 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няма да се формират отпадъци. Не се очаква да се генерират други по вид отпадъци.</w:t>
      </w:r>
      <w:r w:rsidR="001B3566">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Преди въвеждане на обекта в експлоатация ще се извърши регистрация на формираните отпадъци, съгласно ЗУО.</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 д) замърсяване и вредно въздействие; дискомфорт на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Изграждането на </w:t>
      </w:r>
      <w:r w:rsidR="00043995">
        <w:rPr>
          <w:rFonts w:ascii="Garamond" w:eastAsia="Times New Roman" w:hAnsi="Garamond" w:cs="Times New Roman"/>
          <w:sz w:val="24"/>
          <w:szCs w:val="24"/>
          <w:lang w:eastAsia="bg-BG"/>
        </w:rPr>
        <w:t>кладенеца и жилищната сграда</w:t>
      </w: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val="en-US" w:eastAsia="bg-BG"/>
        </w:rPr>
        <w:t xml:space="preserve"> </w:t>
      </w:r>
      <w:r w:rsidRPr="00D914CC">
        <w:rPr>
          <w:rFonts w:ascii="Garamond" w:eastAsia="Times New Roman" w:hAnsi="Garamond" w:cs="Times New Roman"/>
          <w:sz w:val="24"/>
          <w:szCs w:val="24"/>
          <w:lang w:eastAsia="bg-BG"/>
        </w:rPr>
        <w:t xml:space="preserve">предмет на инвестиционното предложение ще бъде свързано с извършване на сондажни, изкопни, насипни и транспортни работи. Не се предвижда използване на горивни процеси по време на строителните работи. Ще се използва основно електричество. Атмосферни емисии, които ще се формират само по време на </w:t>
      </w:r>
      <w:r w:rsidRPr="00D914CC">
        <w:rPr>
          <w:rFonts w:ascii="Garamond" w:eastAsia="Times New Roman" w:hAnsi="Garamond" w:cs="Times New Roman"/>
          <w:sz w:val="24"/>
          <w:szCs w:val="24"/>
          <w:lang w:eastAsia="bg-BG"/>
        </w:rPr>
        <w:lastRenderedPageBreak/>
        <w:t xml:space="preserve">строителството са прахови емисии при изкопните (сондажни)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въздух в района. От реализирането на инвестиционното намерение /строителство и експлоатация/ не се очакват вредни физични фактори-шум, вибрации, светлинни, топлинни, електромагнитни и йонизиращи лъчения.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но това ще бъде краткотрайно и временно и няма да превишава пределно допустимите норми.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реализацията на инвестиционното предложение не се очаква замърсяване или  дискомфорт на компонентите на околната среда.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е) риск от големи аварии и/или бедствия, които са свързани с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r w:rsidR="001B3566">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r w:rsidR="001B3566">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По време на изпълнение на инвестиционното намерение съществува минимална вероятност от възникване на трудови инцидент. Съгласно § 1, т.2 и т.3 от 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r w:rsidR="00CE0800">
        <w:rPr>
          <w:rFonts w:ascii="Garamond" w:eastAsia="Times New Roman" w:hAnsi="Garamond" w:cs="Times New Roman"/>
          <w:sz w:val="24"/>
          <w:szCs w:val="24"/>
          <w:lang w:eastAsia="bg-BG"/>
        </w:rPr>
        <w:t>Съгласно ч</w:t>
      </w:r>
      <w:r w:rsidRPr="00D914CC">
        <w:rPr>
          <w:rFonts w:ascii="Garamond" w:eastAsia="Times New Roman" w:hAnsi="Garamond" w:cs="Times New Roman"/>
          <w:sz w:val="24"/>
          <w:szCs w:val="24"/>
          <w:lang w:eastAsia="bg-BG"/>
        </w:rPr>
        <w:t>л.</w:t>
      </w:r>
      <w:r w:rsidRPr="00D914CC">
        <w:rPr>
          <w:rFonts w:ascii="Garamond" w:eastAsia="Times New Roman" w:hAnsi="Garamond" w:cs="Times New Roman"/>
          <w:sz w:val="24"/>
          <w:szCs w:val="24"/>
          <w:lang w:val="en-US" w:eastAsia="bg-BG"/>
        </w:rPr>
        <w:t xml:space="preserve"> </w:t>
      </w:r>
      <w:r w:rsidRPr="00D914CC">
        <w:rPr>
          <w:rFonts w:ascii="Garamond" w:eastAsia="Times New Roman" w:hAnsi="Garamond" w:cs="Times New Roman"/>
          <w:sz w:val="24"/>
          <w:szCs w:val="24"/>
          <w:lang w:eastAsia="bg-BG"/>
        </w:rPr>
        <w:t>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Задължителен начален и периодичен инструктаж;</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ползване на работно облекло и лични предпазни средства;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lastRenderedPageBreak/>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 1, т. 12 от допълнителните разпоредби на Закона за здравето, "Факторите на жизнената среда" са:</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води, предназначени за питейно-битови нужди;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води, предназначени за къпане;</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минерални води, предназначени за пиене или за използване за профилактични, лечебни или за хигиенни нужди;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шум и вибрации в жилищни, обществени сгради и урбанизирани територии;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йонизиращи лъчения в жилищните, производствените и обществените сгради;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(изм. - ДВ, бр. 41 от 2009 г., в сила от 02.06.2009 г.)  нейонизиращи лъчения в жилищните, производствените, обществените сгради и урбанизираните територии;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химични фактори и биологични агенти в обектите с обществено предназначение;</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Настоящото ИН няма да окаже влияние върху източник на води, предназначени за питейно-битови нужди. </w:t>
      </w:r>
      <w:r w:rsidR="00CE0800" w:rsidRPr="00CE0800">
        <w:rPr>
          <w:rFonts w:ascii="Garamond" w:eastAsia="Times New Roman" w:hAnsi="Garamond" w:cs="Times New Roman"/>
          <w:sz w:val="24"/>
          <w:szCs w:val="24"/>
          <w:lang w:eastAsia="bg-BG"/>
        </w:rPr>
        <w:t>Тъй като в района не се експлоатира канализационна мрежа, то количествата от битови отпадни води ще се събират в безотточн</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бетонов</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ям</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Дъждовните води ще се оттичат към зелените площи в имота </w:t>
      </w:r>
      <w:r w:rsidRPr="00D914CC">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Водоснабдяването</w:t>
      </w:r>
      <w:r w:rsidRPr="00D914CC">
        <w:rPr>
          <w:rFonts w:ascii="Garamond" w:eastAsia="Calibri" w:hAnsi="Garamond" w:cs="Times New Roman"/>
          <w:bCs/>
          <w:sz w:val="24"/>
          <w:szCs w:val="24"/>
          <w:lang w:eastAsia="bg-BG"/>
        </w:rPr>
        <w:t xml:space="preserve"> на площадката ще се осъществява от локал</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н водоизточни</w:t>
      </w:r>
      <w:r w:rsidR="00CE0800">
        <w:rPr>
          <w:rFonts w:ascii="Garamond" w:eastAsia="Calibri" w:hAnsi="Garamond" w:cs="Times New Roman"/>
          <w:bCs/>
          <w:sz w:val="24"/>
          <w:szCs w:val="24"/>
          <w:lang w:eastAsia="bg-BG"/>
        </w:rPr>
        <w:t xml:space="preserve">к </w:t>
      </w:r>
      <w:r w:rsidRPr="00D914CC">
        <w:rPr>
          <w:rFonts w:ascii="Garamond" w:eastAsia="Calibri" w:hAnsi="Garamond" w:cs="Times New Roman"/>
          <w:bCs/>
          <w:sz w:val="24"/>
          <w:szCs w:val="24"/>
          <w:lang w:eastAsia="bg-BG"/>
        </w:rPr>
        <w:t>на подземни води, заложени в кватернерния водоносен хоризонт. В шахт</w:t>
      </w:r>
      <w:r w:rsidR="00CE0800">
        <w:rPr>
          <w:rFonts w:ascii="Garamond" w:eastAsia="Calibri" w:hAnsi="Garamond" w:cs="Times New Roman"/>
          <w:bCs/>
          <w:sz w:val="24"/>
          <w:szCs w:val="24"/>
          <w:lang w:eastAsia="bg-BG"/>
        </w:rPr>
        <w:t>ата</w:t>
      </w:r>
      <w:r w:rsidRPr="00D914CC">
        <w:rPr>
          <w:rFonts w:ascii="Garamond" w:eastAsia="Calibri" w:hAnsi="Garamond" w:cs="Times New Roman"/>
          <w:bCs/>
          <w:sz w:val="24"/>
          <w:szCs w:val="24"/>
          <w:lang w:eastAsia="bg-BG"/>
        </w:rPr>
        <w:t xml:space="preserve"> със сондаж</w:t>
      </w:r>
      <w:r w:rsidR="00CE0800">
        <w:rPr>
          <w:rFonts w:ascii="Garamond" w:eastAsia="Calibri" w:hAnsi="Garamond" w:cs="Times New Roman"/>
          <w:bCs/>
          <w:sz w:val="24"/>
          <w:szCs w:val="24"/>
          <w:lang w:eastAsia="bg-BG"/>
        </w:rPr>
        <w:t>а с</w:t>
      </w:r>
      <w:r w:rsidRPr="00D914CC">
        <w:rPr>
          <w:rFonts w:ascii="Garamond" w:eastAsia="Calibri" w:hAnsi="Garamond" w:cs="Times New Roman"/>
          <w:bCs/>
          <w:sz w:val="24"/>
          <w:szCs w:val="24"/>
          <w:lang w:eastAsia="bg-BG"/>
        </w:rPr>
        <w:t>лед потопяема помпа се предвижда водомерен възел. Сондажн</w:t>
      </w:r>
      <w:r w:rsidR="00CE0800">
        <w:rPr>
          <w:rFonts w:ascii="Garamond" w:eastAsia="Calibri" w:hAnsi="Garamond" w:cs="Times New Roman"/>
          <w:bCs/>
          <w:sz w:val="24"/>
          <w:szCs w:val="24"/>
          <w:lang w:eastAsia="bg-BG"/>
        </w:rPr>
        <w:t>ият</w:t>
      </w:r>
      <w:r w:rsidRPr="00D914CC">
        <w:rPr>
          <w:rFonts w:ascii="Garamond" w:eastAsia="Calibri" w:hAnsi="Garamond" w:cs="Times New Roman"/>
          <w:bCs/>
          <w:sz w:val="24"/>
          <w:szCs w:val="24"/>
          <w:lang w:eastAsia="bg-BG"/>
        </w:rPr>
        <w:t xml:space="preserve"> кладен</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 ще бъд</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 xml:space="preserve"> с дълбочина до 25 м. Максималният проектен дебит на </w:t>
      </w:r>
      <w:r w:rsidR="00CE0800">
        <w:rPr>
          <w:rFonts w:ascii="Garamond" w:eastAsia="Calibri" w:hAnsi="Garamond" w:cs="Times New Roman"/>
          <w:bCs/>
          <w:sz w:val="24"/>
          <w:szCs w:val="24"/>
          <w:lang w:eastAsia="bg-BG"/>
        </w:rPr>
        <w:t>кладенеца</w:t>
      </w:r>
      <w:r w:rsidRPr="00D914CC">
        <w:rPr>
          <w:rFonts w:ascii="Garamond" w:eastAsia="Calibri" w:hAnsi="Garamond" w:cs="Times New Roman"/>
          <w:bCs/>
          <w:sz w:val="24"/>
          <w:szCs w:val="24"/>
          <w:lang w:eastAsia="bg-BG"/>
        </w:rPr>
        <w:t xml:space="preserve">, съобразен с хидрогеоложките проучвания, ще бъде 0,45 л/сек. и необходимо годишно водно количество по време на експлоатация до 400 куб.м  . </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Водоприемната</w:t>
      </w:r>
      <w:r w:rsidRPr="00D914CC">
        <w:rPr>
          <w:rFonts w:ascii="Garamond" w:eastAsia="Calibri" w:hAnsi="Garamond" w:cs="Times New Roman"/>
          <w:bCs/>
          <w:sz w:val="24"/>
          <w:szCs w:val="24"/>
          <w:lang w:eastAsia="bg-BG"/>
        </w:rPr>
        <w:t xml:space="preserve"> част на сондажа ще бъде изградена от PVC тръби с диаметър </w:t>
      </w:r>
      <w:r w:rsidRPr="00D914CC">
        <w:rPr>
          <w:rFonts w:ascii="Cambria Math" w:eastAsia="Calibri" w:hAnsi="Cambria Math" w:cs="Cambria Math"/>
          <w:bCs/>
          <w:sz w:val="24"/>
          <w:szCs w:val="24"/>
          <w:lang w:eastAsia="bg-BG"/>
        </w:rPr>
        <w:t>⌀</w:t>
      </w:r>
      <w:r w:rsidRPr="00D914CC">
        <w:rPr>
          <w:rFonts w:ascii="Garamond" w:eastAsia="Calibri" w:hAnsi="Garamond" w:cs="Times New Roman"/>
          <w:bCs/>
          <w:sz w:val="24"/>
          <w:szCs w:val="24"/>
          <w:lang w:eastAsia="bg-BG"/>
        </w:rPr>
        <w:t>110.</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w:t>
      </w:r>
      <w:r w:rsidRPr="00D914CC">
        <w:rPr>
          <w:rFonts w:ascii="Garamond" w:eastAsia="Times New Roman" w:hAnsi="Garamond" w:cs="Times New Roman"/>
          <w:sz w:val="24"/>
          <w:szCs w:val="24"/>
          <w:lang w:eastAsia="bg-BG"/>
        </w:rPr>
        <w:lastRenderedPageBreak/>
        <w:t>минерална вода и ползване на диспенсери, поради което отрицателно възедйствие върху този фактор не се очаква.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Строителството и експлоатацията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не е свързано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площадката, включително необходима площ за временни дейности по време на строителството</w:t>
      </w:r>
    </w:p>
    <w:p w:rsidR="00BC5F38" w:rsidRPr="001B3566" w:rsidRDefault="001B3566" w:rsidP="001B3566">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1B3566">
        <w:rPr>
          <w:rFonts w:ascii="Garamond" w:eastAsia="Times New Roman" w:hAnsi="Garamond" w:cs="Times New Roman"/>
          <w:sz w:val="24"/>
          <w:szCs w:val="24"/>
          <w:lang w:eastAsia="bg-BG"/>
        </w:rPr>
        <w:t>Проектната територия представлява ПИ 06447.35.34, местност „Кукленски път” с площ 2227 кв.м. Отстои на около 250 м. източно от територията на с.</w:t>
      </w:r>
      <w:r>
        <w:rPr>
          <w:rFonts w:ascii="Garamond" w:eastAsia="Times New Roman" w:hAnsi="Garamond" w:cs="Times New Roman"/>
          <w:sz w:val="24"/>
          <w:szCs w:val="24"/>
          <w:lang w:eastAsia="bg-BG"/>
        </w:rPr>
        <w:t xml:space="preserve"> </w:t>
      </w:r>
      <w:r w:rsidRPr="001B3566">
        <w:rPr>
          <w:rFonts w:ascii="Garamond" w:eastAsia="Times New Roman" w:hAnsi="Garamond" w:cs="Times New Roman"/>
          <w:sz w:val="24"/>
          <w:szCs w:val="24"/>
          <w:lang w:eastAsia="bg-BG"/>
        </w:rPr>
        <w:t>Брестник. Основно транспортното обслужване на имота се осъществява по път ІІІ-8606 от РПМ, както и по селскоктопански пътища имоти 35.43 и 35.23. Имотът е с начин на трайно ползване “нива”.</w:t>
      </w:r>
    </w:p>
    <w:p w:rsidR="00BC5F38" w:rsidRDefault="00711E93" w:rsidP="001B3566">
      <w:pPr>
        <w:tabs>
          <w:tab w:val="left" w:pos="567"/>
          <w:tab w:val="left" w:pos="993"/>
        </w:tabs>
        <w:spacing w:after="0" w:line="269" w:lineRule="auto"/>
        <w:jc w:val="center"/>
        <w:rPr>
          <w:rFonts w:ascii="Garamond" w:eastAsia="Times New Roman" w:hAnsi="Garamond" w:cs="Times New Roman"/>
          <w:sz w:val="24"/>
          <w:szCs w:val="24"/>
          <w:lang w:eastAsia="bg-BG"/>
        </w:rPr>
      </w:pPr>
      <w:r>
        <w:rPr>
          <w:rFonts w:ascii="Garamond" w:eastAsia="Times New Roman" w:hAnsi="Garamond" w:cs="Times New Roman"/>
          <w:noProof/>
          <w:sz w:val="24"/>
          <w:szCs w:val="24"/>
          <w:lang w:eastAsia="bg-BG"/>
        </w:rPr>
        <mc:AlternateContent>
          <mc:Choice Requires="wps">
            <w:drawing>
              <wp:anchor distT="0" distB="0" distL="114300" distR="114300" simplePos="0" relativeHeight="251658752" behindDoc="0" locked="0" layoutInCell="1" allowOverlap="1">
                <wp:simplePos x="0" y="0"/>
                <wp:positionH relativeFrom="column">
                  <wp:posOffset>4512310</wp:posOffset>
                </wp:positionH>
                <wp:positionV relativeFrom="paragraph">
                  <wp:posOffset>2187575</wp:posOffset>
                </wp:positionV>
                <wp:extent cx="1390650" cy="685800"/>
                <wp:effectExtent l="514350" t="0" r="0" b="0"/>
                <wp:wrapNone/>
                <wp:docPr id="6" name="Правоъгълно изнесено означение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685800"/>
                        </a:xfrm>
                        <a:prstGeom prst="wedgeRectCallout">
                          <a:avLst>
                            <a:gd name="adj1" fmla="val -85750"/>
                            <a:gd name="adj2" fmla="val 49959"/>
                          </a:avLst>
                        </a:prstGeom>
                        <a:solidFill>
                          <a:srgbClr val="4F81BD"/>
                        </a:solidFill>
                        <a:ln w="25400" cap="flat" cmpd="sng" algn="ctr">
                          <a:solidFill>
                            <a:srgbClr val="4F81BD">
                              <a:shade val="50000"/>
                            </a:srgbClr>
                          </a:solidFill>
                          <a:prstDash val="solid"/>
                        </a:ln>
                        <a:effectLst/>
                      </wps:spPr>
                      <wps:txbx>
                        <w:txbxContent>
                          <w:p w:rsidR="001B3566" w:rsidRPr="001B3566" w:rsidRDefault="001B3566" w:rsidP="001B3566">
                            <w:pPr>
                              <w:jc w:val="center"/>
                              <w:rPr>
                                <w:color w:val="FFFFFF" w:themeColor="background1"/>
                              </w:rPr>
                            </w:pPr>
                            <w:r w:rsidRPr="001B3566">
                              <w:rPr>
                                <w:color w:val="FFFFFF" w:themeColor="background1"/>
                              </w:rPr>
                              <w:t>ПИ 06447.35.34, местност „Кукленски път”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авоъгълно изнесено означение 6" o:spid="_x0000_s1026" type="#_x0000_t61" style="position:absolute;left:0;text-align:left;margin-left:355.3pt;margin-top:172.25pt;width:109.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" adj="-7722,21591" fillcolor="#4f81bd" strokecolor="#385d8a" strokeweight="2pt">
                <v:path arrowok="t"/>
                <v:textbox>
                  <w:txbxContent>
                    <w:p w:rsidR="001B3566" w:rsidRPr="001B3566" w:rsidRDefault="001B3566" w:rsidP="001B3566">
                      <w:pPr>
                        <w:jc w:val="center"/>
                        <w:rPr>
                          <w:color w:val="FFFFFF" w:themeColor="background1"/>
                        </w:rPr>
                      </w:pPr>
                      <w:r w:rsidRPr="001B3566">
                        <w:rPr>
                          <w:color w:val="FFFFFF" w:themeColor="background1"/>
                        </w:rPr>
                        <w:t>ПИ 06447.35.34, местност „Кукленски път”</w:t>
                      </w:r>
                    </w:p>
                  </w:txbxContent>
                </v:textbox>
              </v:shape>
            </w:pict>
          </mc:Fallback>
        </mc:AlternateContent>
      </w:r>
      <w:r>
        <w:rPr>
          <w:rFonts w:ascii="Garamond" w:eastAsia="Times New Roman" w:hAnsi="Garamond" w:cs="Times New Roman"/>
          <w:noProof/>
          <w:sz w:val="24"/>
          <w:szCs w:val="24"/>
          <w:lang w:eastAsia="bg-BG"/>
        </w:rPr>
        <mc:AlternateContent>
          <mc:Choice Requires="wps">
            <w:drawing>
              <wp:anchor distT="0" distB="0" distL="114300" distR="114300" simplePos="0" relativeHeight="251657728" behindDoc="0" locked="0" layoutInCell="1" allowOverlap="1">
                <wp:simplePos x="0" y="0"/>
                <wp:positionH relativeFrom="column">
                  <wp:posOffset>3607435</wp:posOffset>
                </wp:positionH>
                <wp:positionV relativeFrom="paragraph">
                  <wp:posOffset>625475</wp:posOffset>
                </wp:positionV>
                <wp:extent cx="1933575" cy="276225"/>
                <wp:effectExtent l="685800" t="0" r="9525" b="447675"/>
                <wp:wrapNone/>
                <wp:docPr id="5" name="Правоъгълно изнесено означение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276225"/>
                        </a:xfrm>
                        <a:prstGeom prst="wedgeRectCallout">
                          <a:avLst>
                            <a:gd name="adj1" fmla="val -84380"/>
                            <a:gd name="adj2" fmla="val 19698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3566" w:rsidRDefault="001B3566" w:rsidP="001B3566">
                            <w:pPr>
                              <w:jc w:val="center"/>
                            </w:pPr>
                            <w:r>
                              <w:t xml:space="preserve">С. Брестник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оъгълно изнесено означение 5" o:spid="_x0000_s1027" type="#_x0000_t61" style="position:absolute;left:0;text-align:left;margin-left:284.05pt;margin-top:49.25pt;width:152.2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" adj="-7426,53348" fillcolor="#4f81bd [3204]" strokecolor="#243f60 [1604]" strokeweight="2pt">
                <v:path arrowok="t"/>
                <v:textbox>
                  <w:txbxContent>
                    <w:p w:rsidR="001B3566" w:rsidRDefault="001B3566" w:rsidP="001B3566">
                      <w:pPr>
                        <w:jc w:val="center"/>
                      </w:pPr>
                      <w:r>
                        <w:t xml:space="preserve">С. Брестник </w:t>
                      </w:r>
                    </w:p>
                  </w:txbxContent>
                </v:textbox>
              </v:shape>
            </w:pict>
          </mc:Fallback>
        </mc:AlternateContent>
      </w:r>
      <w:r w:rsidR="001B3566" w:rsidRPr="001B3566">
        <w:rPr>
          <w:rFonts w:ascii="Garamond" w:eastAsia="Times New Roman" w:hAnsi="Garamond" w:cs="Times New Roman"/>
          <w:noProof/>
          <w:sz w:val="24"/>
          <w:szCs w:val="24"/>
          <w:lang w:eastAsia="bg-BG"/>
        </w:rPr>
        <w:drawing>
          <wp:inline distT="0" distB="0" distL="0" distR="0">
            <wp:extent cx="5932387" cy="3571875"/>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7498" cy="3580973"/>
                    </a:xfrm>
                    <a:prstGeom prst="rect">
                      <a:avLst/>
                    </a:prstGeom>
                  </pic:spPr>
                </pic:pic>
              </a:graphicData>
            </a:graphic>
          </wp:inline>
        </w:drawing>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и в защитени зони, съгласно Закона за биологичното разнообразие.  </w:t>
      </w:r>
      <w:r w:rsidR="001B3566">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Предвид географското разположение на имота и характера на инвестиционното предложение, не се очакват трансгранични въздействия при изграждането и експлоатацията на инвестиционното предложение. Реализирането на  инвестиционното предложение няма да бъде свързано с въздействия извън </w:t>
      </w:r>
      <w:r w:rsidRPr="00D914CC">
        <w:rPr>
          <w:rFonts w:ascii="Garamond" w:eastAsia="Times New Roman" w:hAnsi="Garamond" w:cs="Times New Roman"/>
          <w:sz w:val="24"/>
          <w:szCs w:val="24"/>
          <w:lang w:eastAsia="bg-BG"/>
        </w:rPr>
        <w:lastRenderedPageBreak/>
        <w:t xml:space="preserve">границите на посочения парцел. </w:t>
      </w:r>
      <w:r w:rsidR="001B3566">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Не е необходима друга прилежаща  площ освен наличната площ на имота.      </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rsidR="001B3566" w:rsidRPr="001B3566" w:rsidRDefault="001B3566" w:rsidP="001B3566">
      <w:pPr>
        <w:tabs>
          <w:tab w:val="left" w:pos="567"/>
          <w:tab w:val="left" w:pos="993"/>
        </w:tabs>
        <w:spacing w:after="0" w:line="269" w:lineRule="auto"/>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1B3566">
        <w:rPr>
          <w:rFonts w:ascii="Garamond" w:eastAsia="Times New Roman" w:hAnsi="Garamond" w:cs="Times New Roman"/>
          <w:sz w:val="24"/>
          <w:szCs w:val="24"/>
          <w:lang w:eastAsia="bg-BG"/>
        </w:rPr>
        <w:t>Инвестиционното предложение (ИП) включва стандартни процеси по подготовка, строителство и последваща експлоатация на обекти за жилищни нужди и прилежаща инфраструктура. Основната дейност е безпроизводствена.</w:t>
      </w:r>
      <w:r>
        <w:rPr>
          <w:rFonts w:ascii="Garamond" w:eastAsia="Times New Roman" w:hAnsi="Garamond" w:cs="Times New Roman"/>
          <w:sz w:val="24"/>
          <w:szCs w:val="24"/>
          <w:lang w:eastAsia="bg-BG"/>
        </w:rPr>
        <w:t xml:space="preserve"> </w:t>
      </w:r>
      <w:r w:rsidRPr="001B3566">
        <w:rPr>
          <w:rFonts w:ascii="Garamond" w:eastAsia="Times New Roman" w:hAnsi="Garamond" w:cs="Times New Roman"/>
          <w:sz w:val="24"/>
          <w:szCs w:val="24"/>
          <w:lang w:eastAsia="bg-BG"/>
        </w:rPr>
        <w:t xml:space="preserve">Основни процеси са: Промяна предназначение на имота за жилищни нужди, като при изработване на ПУП-ПРЗ е предвидено образуване на три броя УПИ за жилищно строителство, като във всеки един от новообразуваните УПИ ще се изгражда по една жилищна сграда. Проектните УПИ са с идентификатори: </w:t>
      </w:r>
    </w:p>
    <w:p w:rsidR="001B3566" w:rsidRPr="001B3566" w:rsidRDefault="001B3566" w:rsidP="001B3566">
      <w:pPr>
        <w:tabs>
          <w:tab w:val="left" w:pos="567"/>
          <w:tab w:val="left" w:pos="993"/>
        </w:tabs>
        <w:spacing w:after="0" w:line="269" w:lineRule="auto"/>
        <w:jc w:val="both"/>
        <w:rPr>
          <w:rFonts w:ascii="Garamond" w:eastAsia="Times New Roman" w:hAnsi="Garamond" w:cs="Times New Roman"/>
          <w:sz w:val="24"/>
          <w:szCs w:val="24"/>
          <w:lang w:eastAsia="bg-BG"/>
        </w:rPr>
      </w:pPr>
      <w:r w:rsidRPr="001B3566">
        <w:rPr>
          <w:rFonts w:ascii="Garamond" w:eastAsia="Times New Roman" w:hAnsi="Garamond" w:cs="Times New Roman"/>
          <w:sz w:val="24"/>
          <w:szCs w:val="24"/>
          <w:lang w:eastAsia="bg-BG"/>
        </w:rPr>
        <w:t xml:space="preserve">35.159 с проектна площ около 1000 кв.м. и предвидена сграда с площ от около 300 кв.м.;  </w:t>
      </w:r>
    </w:p>
    <w:p w:rsidR="001B3566" w:rsidRPr="001B3566" w:rsidRDefault="001B3566" w:rsidP="001B3566">
      <w:pPr>
        <w:tabs>
          <w:tab w:val="left" w:pos="567"/>
          <w:tab w:val="left" w:pos="993"/>
        </w:tabs>
        <w:spacing w:after="0" w:line="269" w:lineRule="auto"/>
        <w:jc w:val="both"/>
        <w:rPr>
          <w:rFonts w:ascii="Garamond" w:eastAsia="Times New Roman" w:hAnsi="Garamond" w:cs="Times New Roman"/>
          <w:sz w:val="24"/>
          <w:szCs w:val="24"/>
          <w:lang w:eastAsia="bg-BG"/>
        </w:rPr>
      </w:pPr>
      <w:r w:rsidRPr="001B3566">
        <w:rPr>
          <w:rFonts w:ascii="Garamond" w:eastAsia="Times New Roman" w:hAnsi="Garamond" w:cs="Times New Roman"/>
          <w:sz w:val="24"/>
          <w:szCs w:val="24"/>
          <w:lang w:eastAsia="bg-BG"/>
        </w:rPr>
        <w:t>35.164 с проектна площ около 500 кв.м. и предвидена сграда с площ от 200 кв.м.</w:t>
      </w:r>
    </w:p>
    <w:p w:rsidR="001B3566" w:rsidRPr="001B3566" w:rsidRDefault="001B3566" w:rsidP="001B3566">
      <w:pPr>
        <w:tabs>
          <w:tab w:val="left" w:pos="567"/>
          <w:tab w:val="left" w:pos="993"/>
        </w:tabs>
        <w:spacing w:after="0" w:line="269" w:lineRule="auto"/>
        <w:jc w:val="both"/>
        <w:rPr>
          <w:rFonts w:ascii="Garamond" w:eastAsia="Times New Roman" w:hAnsi="Garamond" w:cs="Times New Roman"/>
          <w:sz w:val="24"/>
          <w:szCs w:val="24"/>
          <w:lang w:eastAsia="bg-BG"/>
        </w:rPr>
      </w:pPr>
      <w:r w:rsidRPr="001B3566">
        <w:rPr>
          <w:rFonts w:ascii="Garamond" w:eastAsia="Times New Roman" w:hAnsi="Garamond" w:cs="Times New Roman"/>
          <w:sz w:val="24"/>
          <w:szCs w:val="24"/>
          <w:lang w:eastAsia="bg-BG"/>
        </w:rPr>
        <w:t>35.165 с проектна площ около 500 кв.м. и предвидена сграда с площ от 200 кв.м.</w:t>
      </w:r>
    </w:p>
    <w:p w:rsidR="001B3566" w:rsidRDefault="001B3566" w:rsidP="001B3566">
      <w:pPr>
        <w:tabs>
          <w:tab w:val="left" w:pos="567"/>
          <w:tab w:val="left" w:pos="993"/>
        </w:tabs>
        <w:spacing w:after="0" w:line="269" w:lineRule="auto"/>
        <w:jc w:val="both"/>
        <w:rPr>
          <w:rFonts w:ascii="Garamond" w:eastAsia="Times New Roman" w:hAnsi="Garamond" w:cs="Times New Roman"/>
          <w:sz w:val="24"/>
          <w:szCs w:val="24"/>
          <w:lang w:eastAsia="bg-BG"/>
        </w:rPr>
      </w:pPr>
      <w:r w:rsidRPr="001B3566">
        <w:rPr>
          <w:rFonts w:ascii="Garamond" w:eastAsia="Times New Roman" w:hAnsi="Garamond" w:cs="Times New Roman"/>
          <w:sz w:val="24"/>
          <w:szCs w:val="24"/>
          <w:lang w:eastAsia="bg-BG"/>
        </w:rPr>
        <w:t>/проектните идентификатори са определени съгласно справка изх</w:t>
      </w:r>
      <w:r>
        <w:rPr>
          <w:rFonts w:ascii="Garamond" w:eastAsia="Times New Roman" w:hAnsi="Garamond" w:cs="Times New Roman"/>
          <w:sz w:val="24"/>
          <w:szCs w:val="24"/>
          <w:lang w:eastAsia="bg-BG"/>
        </w:rPr>
        <w:t>.№25-78307-20.03.2026г. на АГКК</w:t>
      </w:r>
      <w:r w:rsidRPr="001B3566">
        <w:rPr>
          <w:rFonts w:ascii="Garamond" w:eastAsia="Times New Roman" w:hAnsi="Garamond" w:cs="Times New Roman"/>
          <w:sz w:val="24"/>
          <w:szCs w:val="24"/>
          <w:lang w:eastAsia="bg-BG"/>
        </w:rPr>
        <w:t xml:space="preserve">/. </w:t>
      </w:r>
    </w:p>
    <w:p w:rsidR="001357B1" w:rsidRDefault="001357B1" w:rsidP="001357B1">
      <w:pPr>
        <w:tabs>
          <w:tab w:val="left" w:pos="567"/>
          <w:tab w:val="left" w:pos="993"/>
        </w:tabs>
        <w:spacing w:after="0" w:line="269" w:lineRule="auto"/>
        <w:jc w:val="center"/>
        <w:rPr>
          <w:rFonts w:ascii="Garamond" w:eastAsia="Times New Roman" w:hAnsi="Garamond" w:cs="Times New Roman"/>
          <w:sz w:val="24"/>
          <w:szCs w:val="24"/>
          <w:lang w:eastAsia="bg-BG"/>
        </w:rPr>
      </w:pPr>
    </w:p>
    <w:p w:rsidR="001357B1" w:rsidRDefault="001357B1" w:rsidP="001357B1">
      <w:pPr>
        <w:tabs>
          <w:tab w:val="left" w:pos="567"/>
          <w:tab w:val="left" w:pos="993"/>
        </w:tabs>
        <w:spacing w:after="0" w:line="269" w:lineRule="auto"/>
        <w:jc w:val="center"/>
        <w:rPr>
          <w:rFonts w:ascii="Garamond" w:eastAsia="Times New Roman" w:hAnsi="Garamond" w:cs="Times New Roman"/>
          <w:sz w:val="24"/>
          <w:szCs w:val="24"/>
          <w:lang w:eastAsia="bg-BG"/>
        </w:rPr>
      </w:pPr>
      <w:r>
        <w:rPr>
          <w:rFonts w:ascii="Garamond" w:eastAsia="Times New Roman" w:hAnsi="Garamond" w:cs="Times New Roman"/>
          <w:noProof/>
          <w:sz w:val="24"/>
          <w:szCs w:val="24"/>
          <w:lang w:eastAsia="bg-BG"/>
        </w:rPr>
        <w:drawing>
          <wp:inline distT="0" distB="0" distL="0" distR="0">
            <wp:extent cx="4406350" cy="472440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2897" cy="4731420"/>
                    </a:xfrm>
                    <a:prstGeom prst="rect">
                      <a:avLst/>
                    </a:prstGeom>
                    <a:noFill/>
                    <a:ln>
                      <a:noFill/>
                    </a:ln>
                  </pic:spPr>
                </pic:pic>
              </a:graphicData>
            </a:graphic>
          </wp:inline>
        </w:drawing>
      </w:r>
    </w:p>
    <w:p w:rsidR="001357B1" w:rsidRPr="001B3566" w:rsidRDefault="001357B1" w:rsidP="001B3566">
      <w:pPr>
        <w:tabs>
          <w:tab w:val="left" w:pos="567"/>
          <w:tab w:val="left" w:pos="993"/>
        </w:tabs>
        <w:spacing w:after="0" w:line="269" w:lineRule="auto"/>
        <w:jc w:val="both"/>
        <w:rPr>
          <w:rFonts w:ascii="Garamond" w:eastAsia="Times New Roman" w:hAnsi="Garamond" w:cs="Times New Roman"/>
          <w:sz w:val="24"/>
          <w:szCs w:val="24"/>
          <w:lang w:eastAsia="bg-BG"/>
        </w:rPr>
      </w:pPr>
    </w:p>
    <w:p w:rsidR="001357B1" w:rsidRDefault="001357B1" w:rsidP="001357B1">
      <w:pPr>
        <w:tabs>
          <w:tab w:val="left" w:pos="567"/>
          <w:tab w:val="left" w:pos="993"/>
        </w:tabs>
        <w:spacing w:after="0" w:line="269" w:lineRule="auto"/>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  </w:t>
      </w:r>
      <w:r>
        <w:rPr>
          <w:rFonts w:ascii="Garamond" w:eastAsia="Times New Roman" w:hAnsi="Garamond" w:cs="Times New Roman"/>
          <w:sz w:val="24"/>
          <w:szCs w:val="24"/>
          <w:lang w:eastAsia="bg-BG"/>
        </w:rPr>
        <w:tab/>
      </w:r>
      <w:r w:rsidR="001B3566" w:rsidRPr="001B3566">
        <w:rPr>
          <w:rFonts w:ascii="Garamond" w:eastAsia="Times New Roman" w:hAnsi="Garamond" w:cs="Times New Roman"/>
          <w:sz w:val="24"/>
          <w:szCs w:val="24"/>
          <w:lang w:eastAsia="bg-BG"/>
        </w:rPr>
        <w:t xml:space="preserve">До имотът е осигурен транспортен достъп по път ІІІ-8606 от РПМ, както и по селскоктопански пътища - имоти 35.43 и 35.23. </w:t>
      </w:r>
    </w:p>
    <w:p w:rsidR="001357B1" w:rsidRDefault="001357B1" w:rsidP="001357B1">
      <w:pPr>
        <w:tabs>
          <w:tab w:val="left" w:pos="567"/>
          <w:tab w:val="left" w:pos="993"/>
        </w:tabs>
        <w:spacing w:after="0" w:line="269" w:lineRule="auto"/>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t>Е</w:t>
      </w:r>
      <w:r w:rsidR="001B3566" w:rsidRPr="001B3566">
        <w:rPr>
          <w:rFonts w:ascii="Garamond" w:eastAsia="Times New Roman" w:hAnsi="Garamond" w:cs="Times New Roman"/>
          <w:sz w:val="24"/>
          <w:szCs w:val="24"/>
          <w:lang w:eastAsia="bg-BG"/>
        </w:rPr>
        <w:t>лектроснабдяването на новообразуваните имоти ще се осъществи с изграждането на нова кабелна линия по съгласувано трасе от експлотационното</w:t>
      </w:r>
    </w:p>
    <w:p w:rsidR="009C50DE" w:rsidRPr="00CE0800" w:rsidRDefault="001B3566" w:rsidP="001357B1">
      <w:pPr>
        <w:tabs>
          <w:tab w:val="left" w:pos="567"/>
          <w:tab w:val="left" w:pos="993"/>
        </w:tabs>
        <w:spacing w:after="0" w:line="269" w:lineRule="auto"/>
        <w:jc w:val="both"/>
        <w:rPr>
          <w:rFonts w:ascii="Garamond" w:eastAsia="Times New Roman" w:hAnsi="Garamond" w:cs="Times New Roman"/>
          <w:sz w:val="24"/>
          <w:szCs w:val="24"/>
          <w:lang w:eastAsia="bg-BG"/>
        </w:rPr>
      </w:pPr>
      <w:r w:rsidRPr="001B3566">
        <w:rPr>
          <w:rFonts w:ascii="Garamond" w:eastAsia="Times New Roman" w:hAnsi="Garamond" w:cs="Times New Roman"/>
          <w:sz w:val="24"/>
          <w:szCs w:val="24"/>
          <w:lang w:eastAsia="bg-BG"/>
        </w:rPr>
        <w:t xml:space="preserve"> дружество.</w:t>
      </w:r>
    </w:p>
    <w:p w:rsidR="00625843" w:rsidRDefault="00625843" w:rsidP="0028452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lastRenderedPageBreak/>
        <w:t xml:space="preserve">В близост до имота няма изградени водоснабдителна и канализационна мрежа. В тази връзка и в изпълнение на </w:t>
      </w:r>
      <w:r w:rsidR="001357B1">
        <w:rPr>
          <w:rFonts w:ascii="Garamond" w:eastAsia="Times New Roman" w:hAnsi="Garamond" w:cs="Times New Roman"/>
          <w:sz w:val="24"/>
          <w:szCs w:val="24"/>
          <w:lang w:eastAsia="bg-BG"/>
        </w:rPr>
        <w:t xml:space="preserve">предписанията на </w:t>
      </w:r>
      <w:r w:rsidRPr="00625843">
        <w:rPr>
          <w:rFonts w:ascii="Garamond" w:eastAsia="Times New Roman" w:hAnsi="Garamond" w:cs="Times New Roman"/>
          <w:sz w:val="24"/>
          <w:szCs w:val="24"/>
          <w:lang w:eastAsia="bg-BG"/>
        </w:rPr>
        <w:t>Басейнова Дирекция Източнобеломорски район Пловдив, с оглед опазване на количественото състояние на подземните води и предотвратяване на влошаването му, ще се изгради 1 (един) брой съоръжение за водовземане – сондажен кладенец (съгласно чл. 52 от Наредба /10.10.2007г.) в ПИ с идентификатор 06447.3</w:t>
      </w:r>
      <w:r w:rsidR="001357B1">
        <w:rPr>
          <w:rFonts w:ascii="Garamond" w:eastAsia="Times New Roman" w:hAnsi="Garamond" w:cs="Times New Roman"/>
          <w:sz w:val="24"/>
          <w:szCs w:val="24"/>
          <w:lang w:eastAsia="bg-BG"/>
        </w:rPr>
        <w:t>5</w:t>
      </w:r>
      <w:r w:rsidRPr="00625843">
        <w:rPr>
          <w:rFonts w:ascii="Garamond" w:eastAsia="Times New Roman" w:hAnsi="Garamond" w:cs="Times New Roman"/>
          <w:sz w:val="24"/>
          <w:szCs w:val="24"/>
          <w:lang w:eastAsia="bg-BG"/>
        </w:rPr>
        <w:t>.</w:t>
      </w:r>
      <w:r w:rsidR="001357B1">
        <w:rPr>
          <w:rFonts w:ascii="Garamond" w:eastAsia="Times New Roman" w:hAnsi="Garamond" w:cs="Times New Roman"/>
          <w:sz w:val="24"/>
          <w:szCs w:val="24"/>
          <w:lang w:eastAsia="bg-BG"/>
        </w:rPr>
        <w:t>34</w:t>
      </w:r>
      <w:r w:rsidRPr="00625843">
        <w:rPr>
          <w:rFonts w:ascii="Garamond" w:eastAsia="Times New Roman" w:hAnsi="Garamond" w:cs="Times New Roman"/>
          <w:sz w:val="24"/>
          <w:szCs w:val="24"/>
          <w:lang w:eastAsia="bg-BG"/>
        </w:rPr>
        <w:t>, с. Брестник, община Родопи за собствени потребности</w:t>
      </w:r>
      <w:r>
        <w:rPr>
          <w:rFonts w:ascii="Garamond" w:eastAsia="Times New Roman" w:hAnsi="Garamond" w:cs="Times New Roman"/>
          <w:sz w:val="24"/>
          <w:szCs w:val="24"/>
          <w:lang w:eastAsia="bg-BG"/>
        </w:rPr>
        <w:t>.</w:t>
      </w:r>
    </w:p>
    <w:p w:rsidR="0028452E" w:rsidRPr="0028452E" w:rsidRDefault="0028452E" w:rsidP="0028452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28452E">
        <w:rPr>
          <w:rFonts w:ascii="Garamond" w:eastAsia="Times New Roman" w:hAnsi="Garamond" w:cs="Times New Roman"/>
          <w:sz w:val="24"/>
          <w:szCs w:val="24"/>
          <w:lang w:eastAsia="bg-BG"/>
        </w:rPr>
        <w:t>Водата ще се обеззаразява с UV лампа и посредством ХПС ще се изпраща чрез водопровод PE-HD с доказан диаметър. Водата от кладенеца ще се използва за хигиенно битови нужди, пожарни нужди, оросяване на зелени площи. За питейни нужди ще се използва бутилирана вода.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колона.Филтърната част на колоните ще бъде разположена срещу преминатите водоносни интервали. Филтрите ще бъдат прорезни. За гарантиране вертикалността на експлоатационната колона, на връзките между отделните тръби, ще бъдат монтирани центриращи крила.</w:t>
      </w:r>
      <w:r w:rsidR="001357B1">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r w:rsidR="001357B1">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Реализирането на обекта ще стане съгласно утвърдения ПУП и работните проекти при спазване на ограничителната линия на застрояване. Точните оразмерителни водни количества ще бъдат заложени във фазата на работното проектиране, отчитайки броя на работниците.Не се предвижда други свързани с основния предмет спомагателни или поддържащи дейности.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извършване на дейността не се предвиждат опасности и очаквани вредности.</w:t>
      </w:r>
      <w:r w:rsidR="001357B1">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При този вид дейност не се отделят вещества, които да окажат вредно въздействие върху атмосферния въздух.</w:t>
      </w:r>
      <w:r w:rsidR="001357B1">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Няма технологични процеси и оборудване, които да са източник на електромагнитни полета и радиационни лъчения.</w:t>
      </w:r>
      <w:r w:rsidR="001357B1">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Няма източници на вибрации.</w:t>
      </w:r>
      <w:r w:rsidR="001357B1">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На площадката на обекта няма налични и няма да се съхраняват и използват опасни вещества от приложение № 3 към ЗООС.</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Схема на нова или промяна на съществуваща пътна инфраструктура</w:t>
      </w:r>
    </w:p>
    <w:p w:rsidR="00D914CC" w:rsidRPr="00D914CC" w:rsidRDefault="001357B1"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1357B1">
        <w:rPr>
          <w:rFonts w:ascii="Garamond" w:eastAsia="Times New Roman" w:hAnsi="Garamond" w:cs="Times New Roman"/>
          <w:sz w:val="24"/>
          <w:szCs w:val="24"/>
          <w:lang w:eastAsia="bg-BG"/>
        </w:rPr>
        <w:t>До имотът е осигурен транспортен достъп по път ІІІ-8606 от РПМ, както и по селскоктопански пътища - имоти 35.43 и 35.23.</w:t>
      </w:r>
      <w:r w:rsidR="00625843" w:rsidRPr="00625843">
        <w:t xml:space="preserve"> </w:t>
      </w:r>
      <w:r w:rsidR="00625843" w:rsidRPr="00625843">
        <w:rPr>
          <w:rFonts w:ascii="Garamond" w:eastAsia="Times New Roman" w:hAnsi="Garamond"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r w:rsidRPr="001357B1">
        <w:t xml:space="preserve"> </w:t>
      </w:r>
      <w:r w:rsidRPr="001357B1">
        <w:rPr>
          <w:rFonts w:ascii="Garamond" w:eastAsia="Times New Roman" w:hAnsi="Garamond" w:cs="Times New Roman"/>
          <w:sz w:val="24"/>
          <w:szCs w:val="24"/>
          <w:lang w:eastAsia="bg-BG"/>
        </w:rPr>
        <w:t>Реализацията на инвестиционното предложение (ИП) не предвижда изграждане на нови общински или републикански пътища, а се ограничава до промяна (разширение и подобряване) на съществуващата местна пътна мрежа за осигуряване на нормативно изискуем транспортен достъп до трите новообразувани УПИ в ПИ 06447.35.34.</w:t>
      </w:r>
      <w:r w:rsidRPr="001357B1">
        <w:t xml:space="preserve"> </w:t>
      </w:r>
      <w:r w:rsidRPr="001357B1">
        <w:rPr>
          <w:rFonts w:ascii="Garamond" w:eastAsia="Times New Roman" w:hAnsi="Garamond" w:cs="Times New Roman"/>
          <w:sz w:val="24"/>
          <w:szCs w:val="24"/>
          <w:lang w:eastAsia="bg-BG"/>
        </w:rPr>
        <w:t>Към момента достъпът до имота се осъществява чрез съществуващи полски/селскостопански пътища, които са с нееднороден габарит, липса на трайна настилка (неасфалтирани, черни пътища) и в сегашния си вид са трудно проходими за специализирана строителна и противопожарна техника. Това са:</w:t>
      </w:r>
      <w:r>
        <w:rPr>
          <w:rFonts w:ascii="Garamond" w:eastAsia="Times New Roman" w:hAnsi="Garamond" w:cs="Times New Roman"/>
          <w:sz w:val="24"/>
          <w:szCs w:val="24"/>
          <w:lang w:eastAsia="bg-BG"/>
        </w:rPr>
        <w:t xml:space="preserve"> с</w:t>
      </w:r>
      <w:r w:rsidRPr="001357B1">
        <w:rPr>
          <w:rFonts w:ascii="Garamond" w:eastAsia="Times New Roman" w:hAnsi="Garamond" w:cs="Times New Roman"/>
          <w:sz w:val="24"/>
          <w:szCs w:val="24"/>
          <w:lang w:eastAsia="bg-BG"/>
        </w:rPr>
        <w:t xml:space="preserve">елскостопански път с идентификатор 06447.35.43 – граничещ с имота </w:t>
      </w:r>
      <w:r>
        <w:rPr>
          <w:rFonts w:ascii="Garamond" w:eastAsia="Times New Roman" w:hAnsi="Garamond" w:cs="Times New Roman"/>
          <w:sz w:val="24"/>
          <w:szCs w:val="24"/>
          <w:lang w:eastAsia="bg-BG"/>
        </w:rPr>
        <w:t xml:space="preserve"> и с</w:t>
      </w:r>
      <w:r w:rsidRPr="001357B1">
        <w:rPr>
          <w:rFonts w:ascii="Garamond" w:eastAsia="Times New Roman" w:hAnsi="Garamond" w:cs="Times New Roman"/>
          <w:sz w:val="24"/>
          <w:szCs w:val="24"/>
          <w:lang w:eastAsia="bg-BG"/>
        </w:rPr>
        <w:t>елскостопански път с идентификатор 06447.35.23 – осигуряващ връзката към по-главната улична мрежа на местността.</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r w:rsidR="007C64FE">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Не се налага ползването на допълнителни площи за временни дейности по време на строителството, освен площта на имота, </w:t>
      </w:r>
      <w:r w:rsidRPr="00D914CC">
        <w:rPr>
          <w:rFonts w:ascii="Garamond" w:eastAsia="Times New Roman" w:hAnsi="Garamond" w:cs="Times New Roman"/>
          <w:sz w:val="24"/>
          <w:szCs w:val="24"/>
          <w:lang w:eastAsia="bg-BG"/>
        </w:rPr>
        <w:lastRenderedPageBreak/>
        <w:t>в които ще се реализира инвестиционното предложение.  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r w:rsidR="007C64FE">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Срокът за изграждането на сондажни</w:t>
      </w:r>
      <w:r w:rsidR="00676FCC">
        <w:rPr>
          <w:rFonts w:ascii="Garamond" w:eastAsia="Times New Roman" w:hAnsi="Garamond" w:cs="Times New Roman"/>
          <w:sz w:val="24"/>
          <w:szCs w:val="24"/>
          <w:lang w:eastAsia="bg-BG"/>
        </w:rPr>
        <w:t>ят</w:t>
      </w:r>
      <w:r w:rsidRPr="00D914CC">
        <w:rPr>
          <w:rFonts w:ascii="Garamond" w:eastAsia="Times New Roman" w:hAnsi="Garamond" w:cs="Times New Roman"/>
          <w:sz w:val="24"/>
          <w:szCs w:val="24"/>
          <w:lang w:eastAsia="bg-BG"/>
        </w:rPr>
        <w:t xml:space="preserve"> кладен</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 На устието ще се изгради шахта.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Етапи на изграждане: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задание за проектиране съгл. чл.124 и 125 от ЗУТ;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Разрешение от Общински съвет Родопи за изработване на ПУП-ПРЗ;</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Процедура в Министерството на земеделието-София,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 Приемане на ПУП-ПРЗ от общински експертен съвет и одобряването му от кмета на общината;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виза за проектиране;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технологичен, архитектурен и проекти по отделните части (ОВК, ВиК, Ел.инст.);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строително разрешение.</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Предлагани методи за строителство </w:t>
      </w:r>
    </w:p>
    <w:p w:rsidR="00D914CC" w:rsidRPr="00D914CC" w:rsidRDefault="007C64FE"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7C64FE">
        <w:rPr>
          <w:rFonts w:ascii="Garamond" w:eastAsia="Times New Roman" w:hAnsi="Garamond" w:cs="Times New Roman"/>
          <w:sz w:val="24"/>
          <w:szCs w:val="24"/>
          <w:lang w:eastAsia="bg-BG"/>
        </w:rPr>
        <w:t>Реализацията на инвестиционното предложение (ИП) ще се осъществи чрез прилагане на съвременни, утвърдени в практиката строителни методи и технологии. Те гарантират конструктивна сигурност, минимално въздействие върху околната среда и спазване на нормативните изисквания за безопасност на труда</w:t>
      </w:r>
      <w:r>
        <w:rPr>
          <w:rFonts w:ascii="Garamond" w:eastAsia="Times New Roman" w:hAnsi="Garamond" w:cs="Times New Roman"/>
          <w:sz w:val="24"/>
          <w:szCs w:val="24"/>
          <w:lang w:eastAsia="bg-BG"/>
        </w:rPr>
        <w:t xml:space="preserve"> </w:t>
      </w:r>
      <w:r w:rsidR="00D914CC" w:rsidRPr="00D914CC">
        <w:rPr>
          <w:rFonts w:ascii="Garamond" w:eastAsia="Times New Roman" w:hAnsi="Garamond" w:cs="Times New Roman"/>
          <w:sz w:val="24"/>
          <w:szCs w:val="24"/>
          <w:lang w:eastAsia="bg-BG"/>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Доказване на необходимостта от инвестиционното предложение</w:t>
      </w:r>
    </w:p>
    <w:p w:rsidR="007C64FE" w:rsidRPr="007C64FE" w:rsidRDefault="007C64FE" w:rsidP="007C64FE">
      <w:pPr>
        <w:tabs>
          <w:tab w:val="left" w:pos="567"/>
          <w:tab w:val="left" w:pos="993"/>
          <w:tab w:val="left" w:pos="1134"/>
        </w:tabs>
        <w:spacing w:after="0" w:line="269" w:lineRule="auto"/>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7C64FE">
        <w:rPr>
          <w:rFonts w:ascii="Garamond" w:eastAsia="Times New Roman" w:hAnsi="Garamond" w:cs="Times New Roman"/>
          <w:sz w:val="24"/>
          <w:szCs w:val="24"/>
          <w:lang w:eastAsia="bg-BG"/>
        </w:rPr>
        <w:t xml:space="preserve">Необходимостта от реализацията на инвестиционното предложение се обуславя от няколко ключови фактора – лични инвестиционни намерения, съвременните градоустройствени тенденции в Община Родопи и нуждата от осигуряване на базова инженерно-техническа инфраструктура за имота.. Основният мотив за реализацията на проекта е ефективното и целесъобразно използване на частна собственост. Предвижданото разделяне на ПИ 06447.35.34 на три самостоятелни УПИ има </w:t>
      </w:r>
      <w:r>
        <w:rPr>
          <w:rFonts w:ascii="Garamond" w:eastAsia="Times New Roman" w:hAnsi="Garamond" w:cs="Times New Roman"/>
          <w:sz w:val="24"/>
          <w:szCs w:val="24"/>
          <w:lang w:eastAsia="bg-BG"/>
        </w:rPr>
        <w:t>за цел о</w:t>
      </w:r>
      <w:r w:rsidRPr="007C64FE">
        <w:rPr>
          <w:rFonts w:ascii="Garamond" w:eastAsia="Times New Roman" w:hAnsi="Garamond" w:cs="Times New Roman"/>
          <w:sz w:val="24"/>
          <w:szCs w:val="24"/>
          <w:lang w:eastAsia="bg-BG"/>
        </w:rPr>
        <w:t>сигуряване на терени за изграждане на съвременни, нискоетажни еднофамилни жилищни сгради за постоянно или сезонно обитаване.</w:t>
      </w:r>
      <w:r>
        <w:rPr>
          <w:rFonts w:ascii="Garamond" w:eastAsia="Times New Roman" w:hAnsi="Garamond" w:cs="Times New Roman"/>
          <w:sz w:val="24"/>
          <w:szCs w:val="24"/>
          <w:lang w:eastAsia="bg-BG"/>
        </w:rPr>
        <w:t xml:space="preserve"> От друга страна с</w:t>
      </w:r>
      <w:r w:rsidRPr="007C64FE">
        <w:rPr>
          <w:rFonts w:ascii="Garamond" w:eastAsia="Times New Roman" w:hAnsi="Garamond" w:cs="Times New Roman"/>
          <w:sz w:val="24"/>
          <w:szCs w:val="24"/>
          <w:lang w:eastAsia="bg-BG"/>
        </w:rPr>
        <w:t>ъздаване на комфортна и екологична жизнена среда извън пренаселеното градско ядро, в район с чист въздух и благоприятен микроклимат.</w:t>
      </w:r>
      <w:r>
        <w:rPr>
          <w:rFonts w:ascii="Garamond" w:eastAsia="Times New Roman" w:hAnsi="Garamond" w:cs="Times New Roman"/>
          <w:sz w:val="24"/>
          <w:szCs w:val="24"/>
          <w:lang w:eastAsia="bg-BG"/>
        </w:rPr>
        <w:t xml:space="preserve"> </w:t>
      </w:r>
      <w:r w:rsidRPr="007C64FE">
        <w:rPr>
          <w:rFonts w:ascii="Garamond" w:eastAsia="Times New Roman" w:hAnsi="Garamond" w:cs="Times New Roman"/>
          <w:sz w:val="24"/>
          <w:szCs w:val="24"/>
          <w:lang w:eastAsia="bg-BG"/>
        </w:rPr>
        <w:t>Съответствие с регионалните тенденции за градско развитие</w:t>
      </w:r>
      <w:r>
        <w:rPr>
          <w:rFonts w:ascii="Garamond" w:eastAsia="Times New Roman" w:hAnsi="Garamond" w:cs="Times New Roman"/>
          <w:sz w:val="24"/>
          <w:szCs w:val="24"/>
          <w:lang w:eastAsia="bg-BG"/>
        </w:rPr>
        <w:t xml:space="preserve"> с</w:t>
      </w:r>
      <w:r w:rsidRPr="007C64FE">
        <w:rPr>
          <w:rFonts w:ascii="Garamond" w:eastAsia="Times New Roman" w:hAnsi="Garamond" w:cs="Times New Roman"/>
          <w:sz w:val="24"/>
          <w:szCs w:val="24"/>
          <w:lang w:eastAsia="bg-BG"/>
        </w:rPr>
        <w:t>ело Брестник и по-конкретно местността „Кукленски път“ се явяват естествено продължение на тенденцията за деурбанизация и развитие на периферията на град Пловдив. В последните години районът се развива интензивно като предпочитана зона за изграждане на нови жилищни комплекси от затворен тип и индивидуални къщи.</w:t>
      </w:r>
    </w:p>
    <w:p w:rsidR="007C64FE" w:rsidRDefault="007C64FE" w:rsidP="007C64FE">
      <w:pPr>
        <w:tabs>
          <w:tab w:val="left" w:pos="567"/>
          <w:tab w:val="left" w:pos="993"/>
          <w:tab w:val="left" w:pos="1134"/>
        </w:tabs>
        <w:spacing w:after="0" w:line="269" w:lineRule="auto"/>
        <w:jc w:val="both"/>
        <w:rPr>
          <w:rFonts w:ascii="Garamond" w:eastAsia="Times New Roman" w:hAnsi="Garamond" w:cs="Times New Roman"/>
          <w:b/>
          <w:sz w:val="24"/>
          <w:szCs w:val="24"/>
          <w:lang w:eastAsia="bg-BG"/>
        </w:rPr>
      </w:pPr>
      <w:r>
        <w:rPr>
          <w:rFonts w:ascii="Garamond" w:eastAsia="Times New Roman" w:hAnsi="Garamond" w:cs="Times New Roman"/>
          <w:sz w:val="24"/>
          <w:szCs w:val="24"/>
          <w:lang w:eastAsia="bg-BG"/>
        </w:rPr>
        <w:lastRenderedPageBreak/>
        <w:tab/>
      </w:r>
      <w:r w:rsidRPr="007C64FE">
        <w:rPr>
          <w:rFonts w:ascii="Garamond" w:eastAsia="Times New Roman" w:hAnsi="Garamond" w:cs="Times New Roman"/>
          <w:sz w:val="24"/>
          <w:szCs w:val="24"/>
          <w:lang w:eastAsia="bg-BG"/>
        </w:rPr>
        <w:t>Необходимост от сондажния кладенец (25 м): Към момента в местността „Кукленски път“ липсва изградена разпределителна водопроводна мрежа на ВиК. Изграждането на собствено водовземно съоръжение е единственият възможен, технически надежден и икономически обоснован начин за осигуряване на вода за битови, хигиенни и поливни нужди на бъдещите три домакинства. То гарантира автономност и непрекъснатост на водоснабдяването, без да натоварва остарялата инфраструктура на с. Брестник</w:t>
      </w:r>
      <w:r w:rsidRPr="007C64FE">
        <w:rPr>
          <w:rFonts w:ascii="Garamond" w:eastAsia="Times New Roman" w:hAnsi="Garamond" w:cs="Times New Roman"/>
          <w:b/>
          <w:sz w:val="24"/>
          <w:szCs w:val="24"/>
          <w:lang w:eastAsia="bg-BG"/>
        </w:rPr>
        <w:t>.</w:t>
      </w:r>
    </w:p>
    <w:p w:rsidR="007C64FE" w:rsidRPr="007C64FE" w:rsidRDefault="007C64FE" w:rsidP="007C64FE">
      <w:pPr>
        <w:tabs>
          <w:tab w:val="left" w:pos="567"/>
          <w:tab w:val="left" w:pos="993"/>
          <w:tab w:val="left" w:pos="1134"/>
        </w:tabs>
        <w:spacing w:after="0" w:line="269" w:lineRule="auto"/>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7C64FE">
        <w:rPr>
          <w:rFonts w:ascii="Garamond" w:eastAsia="Times New Roman" w:hAnsi="Garamond" w:cs="Times New Roman"/>
          <w:sz w:val="24"/>
          <w:szCs w:val="24"/>
          <w:lang w:eastAsia="bg-BG"/>
        </w:rPr>
        <w:t>Необходимост от разширение на селскостопанските пътища (№ 06447.35.43 и № 06447.35.23): Съгласно Закона за устройство на територията (ЗУТ), за да бъдат урегулирани и застроени новите имоти, те задължително трябва да имат осигурен транспортен достъп до улична или пътна мрежа. Сегашните полски пътища са с малък габарит и без настилка. Разширяването и заздравяването им с чакъл е абсолютно необходимо не само за нуждите на бъдещите собственици, но и за осигуряване на достъп за специализирани автомобили (Пожарна безопасност, Спешна медицинска помощ, Сметопочистване), което гарантира общата безопасност в района.</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28452E"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 </w:t>
      </w:r>
      <w:r w:rsidR="007C64FE" w:rsidRPr="007C64FE">
        <w:rPr>
          <w:rFonts w:ascii="Garamond" w:eastAsia="Times New Roman" w:hAnsi="Garamond" w:cs="Times New Roman"/>
          <w:sz w:val="24"/>
          <w:szCs w:val="24"/>
          <w:lang w:eastAsia="bg-BG"/>
        </w:rPr>
        <w:t>Проектната територия представлява ПИ 06447.35.34, местност „Кукленски път” с площ 2227 кв.м. Отстои на около 250 м. източно от територията на с.Брестник. Основно транспортното обслужване на имота се осъществява по път ІІІ-8606 от РПМ, както и по селскоктопански пътища имоти 35.43 и 35.23. Имотът е с начин на трайно ползване “нива”.</w:t>
      </w:r>
      <w:r w:rsidR="00676FCC" w:rsidRPr="00676FCC">
        <w:rPr>
          <w:rFonts w:ascii="Garamond" w:eastAsia="Times New Roman" w:hAnsi="Garamond" w:cs="Times New Roman"/>
          <w:sz w:val="24"/>
          <w:szCs w:val="24"/>
          <w:lang w:eastAsia="bg-BG"/>
        </w:rPr>
        <w:t xml:space="preserve"> </w:t>
      </w:r>
    </w:p>
    <w:p w:rsidR="00D914CC" w:rsidRPr="00D914CC" w:rsidRDefault="00676FCC" w:rsidP="00676FCC">
      <w:pPr>
        <w:tabs>
          <w:tab w:val="left" w:pos="567"/>
          <w:tab w:val="left" w:pos="993"/>
        </w:tabs>
        <w:spacing w:after="0" w:line="269" w:lineRule="auto"/>
        <w:ind w:firstLine="567"/>
        <w:jc w:val="both"/>
        <w:rPr>
          <w:rFonts w:ascii="Garamond" w:eastAsia="Times New Roman" w:hAnsi="Garamond" w:cs="Times New Roman"/>
          <w:b/>
          <w:sz w:val="24"/>
          <w:szCs w:val="24"/>
          <w:lang w:eastAsia="bg-BG"/>
        </w:rPr>
      </w:pPr>
      <w:r w:rsidRPr="00676FCC">
        <w:rPr>
          <w:rFonts w:ascii="Garamond" w:eastAsia="Times New Roman" w:hAnsi="Garamond" w:cs="Times New Roman"/>
          <w:b/>
          <w:sz w:val="24"/>
          <w:szCs w:val="24"/>
          <w:lang w:eastAsia="bg-BG"/>
        </w:rPr>
        <w:t>9.</w:t>
      </w:r>
      <w:r w:rsidR="00D914CC" w:rsidRPr="00D914CC">
        <w:rPr>
          <w:rFonts w:ascii="Garamond" w:eastAsia="Times New Roman" w:hAnsi="Garamond" w:cs="Times New Roman"/>
          <w:b/>
          <w:sz w:val="24"/>
          <w:szCs w:val="24"/>
          <w:lang w:eastAsia="bg-BG"/>
        </w:rPr>
        <w:t>Съществуващо земеползване по границите на площадката или трасето на инвестиционното предложение</w:t>
      </w:r>
    </w:p>
    <w:p w:rsidR="00D914CC" w:rsidRPr="00D914CC" w:rsidRDefault="0028452E" w:rsidP="0028452E">
      <w:pPr>
        <w:tabs>
          <w:tab w:val="left" w:pos="567"/>
          <w:tab w:val="left" w:pos="993"/>
        </w:tabs>
        <w:spacing w:after="0" w:line="269" w:lineRule="auto"/>
        <w:jc w:val="both"/>
        <w:rPr>
          <w:rFonts w:ascii="Garamond" w:eastAsia="Times New Roman" w:hAnsi="Garamond" w:cs="Times New Roman"/>
          <w:b/>
          <w:sz w:val="24"/>
          <w:szCs w:val="24"/>
          <w:lang w:eastAsia="bg-BG"/>
        </w:rPr>
      </w:pPr>
      <w:r>
        <w:rPr>
          <w:rFonts w:ascii="Garamond" w:eastAsia="Times New Roman" w:hAnsi="Garamond" w:cs="Times New Roman"/>
          <w:sz w:val="24"/>
          <w:szCs w:val="24"/>
          <w:lang w:eastAsia="bg-BG"/>
        </w:rPr>
        <w:tab/>
      </w:r>
      <w:r w:rsidR="007C64FE" w:rsidRPr="007C64FE">
        <w:rPr>
          <w:rFonts w:ascii="Garamond" w:eastAsia="Times New Roman" w:hAnsi="Garamond" w:cs="Times New Roman"/>
          <w:sz w:val="24"/>
          <w:szCs w:val="24"/>
          <w:lang w:eastAsia="bg-BG"/>
        </w:rPr>
        <w:t xml:space="preserve">Анализът на съществуващото земеползване в границите и в непосредствена близост до инвестиционното предложение е направен въз основа на Кадастралната карта и кадастралните регистри (КККР) на с. Брестник, община Родопи, както и на база реалното състояние на терена. Съгласно кадастралните данни, имотът към момента се води със начин на трайно ползване (НТП) – „Нива“. Земята не се обработва интензивно и не е част от мащабно стоково земеделско производство. Предвижда се промяна на предназначението </w:t>
      </w:r>
      <w:r w:rsidR="007C64FE" w:rsidRPr="007C64FE">
        <w:rPr>
          <w:rFonts w:ascii="Cambria" w:eastAsia="Times New Roman" w:hAnsi="Cambria" w:cs="Cambria"/>
          <w:sz w:val="24"/>
          <w:szCs w:val="24"/>
          <w:lang w:eastAsia="bg-BG"/>
        </w:rPr>
        <w:t>ѝ</w:t>
      </w:r>
      <w:r w:rsidR="007C64FE" w:rsidRPr="007C64FE">
        <w:rPr>
          <w:rFonts w:ascii="Garamond" w:eastAsia="Times New Roman" w:hAnsi="Garamond" w:cs="Times New Roman"/>
          <w:sz w:val="24"/>
          <w:szCs w:val="24"/>
          <w:lang w:eastAsia="bg-BG"/>
        </w:rPr>
        <w:t xml:space="preserve"> </w:t>
      </w:r>
      <w:r w:rsidR="007C64FE" w:rsidRPr="007C64FE">
        <w:rPr>
          <w:rFonts w:ascii="Garamond" w:eastAsia="Times New Roman" w:hAnsi="Garamond" w:cs="Garamond"/>
          <w:sz w:val="24"/>
          <w:szCs w:val="24"/>
          <w:lang w:eastAsia="bg-BG"/>
        </w:rPr>
        <w:t>за</w:t>
      </w:r>
      <w:r w:rsidR="007C64FE" w:rsidRPr="007C64FE">
        <w:rPr>
          <w:rFonts w:ascii="Garamond" w:eastAsia="Times New Roman" w:hAnsi="Garamond" w:cs="Times New Roman"/>
          <w:sz w:val="24"/>
          <w:szCs w:val="24"/>
          <w:lang w:eastAsia="bg-BG"/>
        </w:rPr>
        <w:t xml:space="preserve"> </w:t>
      </w:r>
      <w:r w:rsidR="007C64FE" w:rsidRPr="007C64FE">
        <w:rPr>
          <w:rFonts w:ascii="Garamond" w:eastAsia="Times New Roman" w:hAnsi="Garamond" w:cs="Garamond"/>
          <w:sz w:val="24"/>
          <w:szCs w:val="24"/>
          <w:lang w:eastAsia="bg-BG"/>
        </w:rPr>
        <w:t>жилищно</w:t>
      </w:r>
      <w:r w:rsidR="007C64FE" w:rsidRPr="007C64FE">
        <w:rPr>
          <w:rFonts w:ascii="Garamond" w:eastAsia="Times New Roman" w:hAnsi="Garamond" w:cs="Times New Roman"/>
          <w:sz w:val="24"/>
          <w:szCs w:val="24"/>
          <w:lang w:eastAsia="bg-BG"/>
        </w:rPr>
        <w:t xml:space="preserve"> </w:t>
      </w:r>
      <w:r w:rsidR="007C64FE" w:rsidRPr="007C64FE">
        <w:rPr>
          <w:rFonts w:ascii="Garamond" w:eastAsia="Times New Roman" w:hAnsi="Garamond" w:cs="Garamond"/>
          <w:sz w:val="24"/>
          <w:szCs w:val="24"/>
          <w:lang w:eastAsia="bg-BG"/>
        </w:rPr>
        <w:t>строителство</w:t>
      </w:r>
      <w:r w:rsidR="007C64FE" w:rsidRPr="007C64FE">
        <w:rPr>
          <w:rFonts w:ascii="Garamond" w:eastAsia="Times New Roman" w:hAnsi="Garamond" w:cs="Times New Roman"/>
          <w:sz w:val="24"/>
          <w:szCs w:val="24"/>
          <w:lang w:eastAsia="bg-BG"/>
        </w:rPr>
        <w:t xml:space="preserve"> </w:t>
      </w:r>
      <w:r w:rsidR="007C64FE" w:rsidRPr="007C64FE">
        <w:rPr>
          <w:rFonts w:ascii="Garamond" w:eastAsia="Times New Roman" w:hAnsi="Garamond" w:cs="Garamond"/>
          <w:sz w:val="24"/>
          <w:szCs w:val="24"/>
          <w:lang w:eastAsia="bg-BG"/>
        </w:rPr>
        <w:t>чрез</w:t>
      </w:r>
      <w:r w:rsidR="007C64FE" w:rsidRPr="007C64FE">
        <w:rPr>
          <w:rFonts w:ascii="Garamond" w:eastAsia="Times New Roman" w:hAnsi="Garamond" w:cs="Times New Roman"/>
          <w:sz w:val="24"/>
          <w:szCs w:val="24"/>
          <w:lang w:eastAsia="bg-BG"/>
        </w:rPr>
        <w:t xml:space="preserve"> </w:t>
      </w:r>
      <w:r w:rsidR="007C64FE" w:rsidRPr="007C64FE">
        <w:rPr>
          <w:rFonts w:ascii="Garamond" w:eastAsia="Times New Roman" w:hAnsi="Garamond" w:cs="Garamond"/>
          <w:sz w:val="24"/>
          <w:szCs w:val="24"/>
          <w:lang w:eastAsia="bg-BG"/>
        </w:rPr>
        <w:t>процедура</w:t>
      </w:r>
      <w:r w:rsidR="007C64FE" w:rsidRPr="007C64FE">
        <w:rPr>
          <w:rFonts w:ascii="Garamond" w:eastAsia="Times New Roman" w:hAnsi="Garamond" w:cs="Times New Roman"/>
          <w:sz w:val="24"/>
          <w:szCs w:val="24"/>
          <w:lang w:eastAsia="bg-BG"/>
        </w:rPr>
        <w:t xml:space="preserve"> </w:t>
      </w:r>
      <w:r w:rsidR="007C64FE" w:rsidRPr="007C64FE">
        <w:rPr>
          <w:rFonts w:ascii="Garamond" w:eastAsia="Times New Roman" w:hAnsi="Garamond" w:cs="Garamond"/>
          <w:sz w:val="24"/>
          <w:szCs w:val="24"/>
          <w:lang w:eastAsia="bg-BG"/>
        </w:rPr>
        <w:t>по</w:t>
      </w:r>
      <w:r w:rsidR="007C64FE" w:rsidRPr="007C64FE">
        <w:rPr>
          <w:rFonts w:ascii="Garamond" w:eastAsia="Times New Roman" w:hAnsi="Garamond" w:cs="Times New Roman"/>
          <w:sz w:val="24"/>
          <w:szCs w:val="24"/>
          <w:lang w:eastAsia="bg-BG"/>
        </w:rPr>
        <w:t xml:space="preserve"> </w:t>
      </w:r>
      <w:r w:rsidR="007C64FE" w:rsidRPr="007C64FE">
        <w:rPr>
          <w:rFonts w:ascii="Garamond" w:eastAsia="Times New Roman" w:hAnsi="Garamond" w:cs="Garamond"/>
          <w:sz w:val="24"/>
          <w:szCs w:val="24"/>
          <w:lang w:eastAsia="bg-BG"/>
        </w:rPr>
        <w:t>ПУП</w:t>
      </w:r>
      <w:r w:rsidR="007C64FE" w:rsidRPr="007C64FE">
        <w:rPr>
          <w:rFonts w:ascii="Garamond" w:eastAsia="Times New Roman" w:hAnsi="Garamond" w:cs="Times New Roman"/>
          <w:sz w:val="24"/>
          <w:szCs w:val="24"/>
          <w:lang w:eastAsia="bg-BG"/>
        </w:rPr>
        <w:t>-</w:t>
      </w:r>
      <w:r w:rsidR="007C64FE" w:rsidRPr="007C64FE">
        <w:rPr>
          <w:rFonts w:ascii="Garamond" w:eastAsia="Times New Roman" w:hAnsi="Garamond" w:cs="Garamond"/>
          <w:sz w:val="24"/>
          <w:szCs w:val="24"/>
          <w:lang w:eastAsia="bg-BG"/>
        </w:rPr>
        <w:t>ПРЗ</w:t>
      </w:r>
      <w:r w:rsidR="007C64FE">
        <w:rPr>
          <w:rFonts w:ascii="Garamond" w:eastAsia="Times New Roman" w:hAnsi="Garamond" w:cs="Garamond"/>
          <w:sz w:val="24"/>
          <w:szCs w:val="24"/>
          <w:lang w:eastAsia="bg-BG"/>
        </w:rPr>
        <w:t xml:space="preserve"> </w:t>
      </w:r>
      <w:r w:rsidR="007C64FE" w:rsidRPr="007C64FE">
        <w:rPr>
          <w:rFonts w:ascii="Garamond" w:eastAsia="Times New Roman" w:hAnsi="Garamond" w:cs="Times New Roman"/>
          <w:sz w:val="24"/>
          <w:szCs w:val="24"/>
          <w:lang w:eastAsia="bg-BG"/>
        </w:rPr>
        <w:t>.</w:t>
      </w:r>
      <w:r w:rsidR="007C64FE" w:rsidRPr="007C64FE">
        <w:rPr>
          <w:rFonts w:ascii="Garamond" w:eastAsia="Times New Roman" w:hAnsi="Garamond" w:cs="Garamond"/>
          <w:sz w:val="24"/>
          <w:szCs w:val="24"/>
          <w:lang w:eastAsia="bg-BG"/>
        </w:rPr>
        <w:t>Трасет</w:t>
      </w:r>
      <w:r w:rsidR="007C64FE" w:rsidRPr="007C64FE">
        <w:rPr>
          <w:rFonts w:ascii="Garamond" w:eastAsia="Times New Roman" w:hAnsi="Garamond" w:cs="Times New Roman"/>
          <w:sz w:val="24"/>
          <w:szCs w:val="24"/>
          <w:lang w:eastAsia="bg-BG"/>
        </w:rPr>
        <w:t xml:space="preserve">а на пътищата (№ 06447.35.43 и № 06447.35.23): Тези имоти са със статут на </w:t>
      </w:r>
      <w:r w:rsidR="007C64FE">
        <w:rPr>
          <w:rFonts w:ascii="Garamond" w:eastAsia="Times New Roman" w:hAnsi="Garamond" w:cs="Times New Roman"/>
          <w:sz w:val="24"/>
          <w:szCs w:val="24"/>
          <w:lang w:eastAsia="bg-BG"/>
        </w:rPr>
        <w:t>полски пътища</w:t>
      </w:r>
      <w:r w:rsidR="007C64FE" w:rsidRPr="007C64FE">
        <w:rPr>
          <w:rFonts w:ascii="Garamond" w:eastAsia="Times New Roman" w:hAnsi="Garamond" w:cs="Times New Roman"/>
          <w:sz w:val="24"/>
          <w:szCs w:val="24"/>
          <w:lang w:eastAsia="bg-BG"/>
        </w:rPr>
        <w:t>, собственост на Община Родопи. Текущото им земеползване е изцяло комуникационно – осигуряват достъп на собствениците до съседните земеделски масиви. Проектното им разширение няма да промени тяхното функционално предназначение, а само ще подобри техническите им параметри</w:t>
      </w:r>
      <w:r w:rsidR="007C64FE">
        <w:rPr>
          <w:rFonts w:ascii="Garamond" w:eastAsia="Times New Roman" w:hAnsi="Garamond" w:cs="Times New Roman"/>
          <w:sz w:val="24"/>
          <w:szCs w:val="24"/>
          <w:lang w:eastAsia="bg-BG"/>
        </w:rPr>
        <w:t>.</w:t>
      </w:r>
      <w:r w:rsidR="007C64FE" w:rsidRPr="007C64FE">
        <w:rPr>
          <w:rFonts w:ascii="Garamond" w:eastAsia="Times New Roman" w:hAnsi="Garamond" w:cs="Times New Roman"/>
          <w:sz w:val="24"/>
          <w:szCs w:val="24"/>
          <w:lang w:eastAsia="bg-BG"/>
        </w:rPr>
        <w:t xml:space="preserve"> </w:t>
      </w:r>
      <w:r w:rsidR="007C64FE">
        <w:rPr>
          <w:rFonts w:ascii="Garamond" w:eastAsia="Times New Roman" w:hAnsi="Garamond" w:cs="Times New Roman"/>
          <w:sz w:val="24"/>
          <w:szCs w:val="24"/>
          <w:lang w:eastAsia="bg-BG"/>
        </w:rPr>
        <w:t>С</w:t>
      </w:r>
      <w:r w:rsidR="007C64FE" w:rsidRPr="007C64FE">
        <w:rPr>
          <w:rFonts w:ascii="Garamond" w:eastAsia="Times New Roman" w:hAnsi="Garamond" w:cs="Times New Roman"/>
          <w:sz w:val="24"/>
          <w:szCs w:val="24"/>
          <w:lang w:eastAsia="bg-BG"/>
        </w:rPr>
        <w:t>ъседни</w:t>
      </w:r>
      <w:r w:rsidR="007C64FE">
        <w:rPr>
          <w:rFonts w:ascii="Garamond" w:eastAsia="Times New Roman" w:hAnsi="Garamond" w:cs="Times New Roman"/>
          <w:sz w:val="24"/>
          <w:szCs w:val="24"/>
          <w:lang w:eastAsia="bg-BG"/>
        </w:rPr>
        <w:t>те</w:t>
      </w:r>
      <w:r w:rsidR="007C64FE" w:rsidRPr="007C64FE">
        <w:rPr>
          <w:rFonts w:ascii="Garamond" w:eastAsia="Times New Roman" w:hAnsi="Garamond" w:cs="Times New Roman"/>
          <w:sz w:val="24"/>
          <w:szCs w:val="24"/>
          <w:lang w:eastAsia="bg-BG"/>
        </w:rPr>
        <w:t xml:space="preserve"> имоти</w:t>
      </w:r>
      <w:r w:rsidR="007C64FE">
        <w:rPr>
          <w:rFonts w:ascii="Garamond" w:eastAsia="Times New Roman" w:hAnsi="Garamond" w:cs="Times New Roman"/>
          <w:sz w:val="24"/>
          <w:szCs w:val="24"/>
          <w:lang w:eastAsia="bg-BG"/>
        </w:rPr>
        <w:t xml:space="preserve"> - </w:t>
      </w:r>
      <w:r w:rsidR="007C64FE" w:rsidRPr="007C64FE">
        <w:rPr>
          <w:rFonts w:ascii="Garamond" w:eastAsia="Times New Roman" w:hAnsi="Garamond" w:cs="Times New Roman"/>
          <w:sz w:val="24"/>
          <w:szCs w:val="24"/>
          <w:lang w:eastAsia="bg-BG"/>
        </w:rPr>
        <w:t>Районът на местността „Кукленски път“ се намира в преходна фаза на развитие – от традиционно земеделски район към урбанизирана крайградска жилищна зона. Земеползването по гр</w:t>
      </w:r>
      <w:r w:rsidR="00100E31">
        <w:rPr>
          <w:rFonts w:ascii="Garamond" w:eastAsia="Times New Roman" w:hAnsi="Garamond" w:cs="Times New Roman"/>
          <w:sz w:val="24"/>
          <w:szCs w:val="24"/>
          <w:lang w:eastAsia="bg-BG"/>
        </w:rPr>
        <w:t xml:space="preserve">аниците на площадката е смесено. </w:t>
      </w:r>
      <w:r w:rsidR="007C64FE" w:rsidRPr="007C64FE">
        <w:rPr>
          <w:rFonts w:ascii="Garamond" w:eastAsia="Times New Roman" w:hAnsi="Garamond" w:cs="Times New Roman"/>
          <w:sz w:val="24"/>
          <w:szCs w:val="24"/>
          <w:lang w:eastAsia="bg-BG"/>
        </w:rPr>
        <w:t>Граничните територии са заети предимно от други земеделски имоти (ниви, трайни насаждения или пасища). Част от тях в момента пустеят или се ползват за екстензивно земеделие.</w:t>
      </w:r>
      <w:r w:rsidR="00100E31">
        <w:rPr>
          <w:rFonts w:ascii="Garamond" w:eastAsia="Times New Roman" w:hAnsi="Garamond" w:cs="Times New Roman"/>
          <w:sz w:val="24"/>
          <w:szCs w:val="24"/>
          <w:lang w:eastAsia="bg-BG"/>
        </w:rPr>
        <w:t xml:space="preserve"> </w:t>
      </w:r>
      <w:r w:rsidR="007C64FE" w:rsidRPr="007C64FE">
        <w:rPr>
          <w:rFonts w:ascii="Garamond" w:eastAsia="Times New Roman" w:hAnsi="Garamond" w:cs="Times New Roman"/>
          <w:sz w:val="24"/>
          <w:szCs w:val="24"/>
          <w:lang w:eastAsia="bg-BG"/>
        </w:rPr>
        <w:t xml:space="preserve">Наблюдават се съседни поземлени имоти, които вече са преминали или са в процедура по промяна на предназначението на земята. </w:t>
      </w:r>
      <w:r w:rsidR="00100E31" w:rsidRPr="00100E31">
        <w:rPr>
          <w:rFonts w:ascii="Garamond" w:eastAsia="Times New Roman" w:hAnsi="Garamond" w:cs="Times New Roman"/>
          <w:sz w:val="24"/>
          <w:szCs w:val="24"/>
          <w:lang w:eastAsia="bg-BG"/>
        </w:rPr>
        <w:t>В обхвата на предложението са процедирани преписки за жилищни нужди: на юг имоти 35.282 и 35.283 за жилищно строителство, както и имоти 35.290; 35.291; 35.278 и 35.279 също за жилищни нужди; западно имоти 35.119; 35.130...35.126 за жил.стр.; имоти 35.151...35.153 – жил.стр. и др</w:t>
      </w:r>
      <w:r w:rsidR="00100E31">
        <w:rPr>
          <w:rFonts w:ascii="Garamond" w:eastAsia="Times New Roman" w:hAnsi="Garamond" w:cs="Times New Roman"/>
          <w:sz w:val="24"/>
          <w:szCs w:val="24"/>
          <w:lang w:eastAsia="bg-BG"/>
        </w:rPr>
        <w:t>.</w:t>
      </w:r>
      <w:r w:rsidR="007C64FE" w:rsidRPr="007C64FE">
        <w:rPr>
          <w:rFonts w:ascii="Garamond" w:eastAsia="Times New Roman" w:hAnsi="Garamond" w:cs="Times New Roman"/>
          <w:sz w:val="24"/>
          <w:szCs w:val="24"/>
          <w:lang w:eastAsia="bg-BG"/>
        </w:rPr>
        <w:t xml:space="preserve"> Наоколо няма разположени промишлени предприятия, заводи, големи животновъдни ферми или други обекти, явяващи се източници на зн</w:t>
      </w:r>
      <w:r w:rsidR="00100E31">
        <w:rPr>
          <w:rFonts w:ascii="Garamond" w:eastAsia="Times New Roman" w:hAnsi="Garamond" w:cs="Times New Roman"/>
          <w:sz w:val="24"/>
          <w:szCs w:val="24"/>
          <w:lang w:eastAsia="bg-BG"/>
        </w:rPr>
        <w:t xml:space="preserve">ачително промишлено замърсяване. </w:t>
      </w:r>
      <w:r w:rsidR="00100E31" w:rsidRPr="007C64FE">
        <w:rPr>
          <w:rFonts w:ascii="Garamond" w:eastAsia="Times New Roman" w:hAnsi="Garamond" w:cs="Times New Roman"/>
          <w:sz w:val="24"/>
          <w:szCs w:val="24"/>
          <w:lang w:eastAsia="bg-BG"/>
        </w:rPr>
        <w:t xml:space="preserve"> </w:t>
      </w:r>
      <w:r w:rsidR="007C64FE" w:rsidRPr="007C64FE">
        <w:rPr>
          <w:rFonts w:ascii="Garamond" w:eastAsia="Times New Roman" w:hAnsi="Garamond" w:cs="Times New Roman"/>
          <w:sz w:val="24"/>
          <w:szCs w:val="24"/>
          <w:lang w:eastAsia="bg-BG"/>
        </w:rPr>
        <w:t xml:space="preserve">Планираната промяна на </w:t>
      </w:r>
      <w:r w:rsidR="007C64FE" w:rsidRPr="007C64FE">
        <w:rPr>
          <w:rFonts w:ascii="Garamond" w:eastAsia="Times New Roman" w:hAnsi="Garamond" w:cs="Times New Roman"/>
          <w:sz w:val="24"/>
          <w:szCs w:val="24"/>
          <w:lang w:eastAsia="bg-BG"/>
        </w:rPr>
        <w:lastRenderedPageBreak/>
        <w:t>земеползването на ПИ 06447.35.34 от земеделска земя в урбанизирана територия за жилищни нужди е напълно съвместима с общата тенденция в местността „Кукленски път“. Проектът няма да ограничи достъпа до съседните земеделски имоти, тъй като предвиденото разширение на пътища № 06447.35.43 и № 06447.35.23 ще подобри преминаването на всякакъв вид техника, включително и на селскостопански машини, обслужващи околните масиви.</w:t>
      </w:r>
      <w:r w:rsidR="00625843">
        <w:rPr>
          <w:rFonts w:ascii="Garamond" w:eastAsia="Times New Roman" w:hAnsi="Garamond" w:cs="Times New Roman"/>
          <w:sz w:val="24"/>
          <w:szCs w:val="24"/>
          <w:lang w:eastAsia="bg-BG"/>
        </w:rPr>
        <w:t>.</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предмет на инвестиционното предложение не попада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минерални води.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Поземлен</w:t>
      </w:r>
      <w:r w:rsidR="00676FCC">
        <w:rPr>
          <w:rFonts w:ascii="Garamond" w:eastAsia="Times New Roman" w:hAnsi="Garamond" w:cs="Times New Roman"/>
          <w:sz w:val="24"/>
          <w:szCs w:val="24"/>
          <w:lang w:eastAsia="bg-BG"/>
        </w:rPr>
        <w:t xml:space="preserve">ият имот, цел на настоящото инвестиционно намерение </w:t>
      </w:r>
      <w:r w:rsidRPr="00D914CC">
        <w:rPr>
          <w:rFonts w:ascii="Garamond" w:eastAsia="Times New Roman" w:hAnsi="Garamond" w:cs="Times New Roman"/>
          <w:sz w:val="24"/>
          <w:szCs w:val="24"/>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sidR="00676FCC">
        <w:rPr>
          <w:rFonts w:ascii="Garamond" w:eastAsia="Times New Roman" w:hAnsi="Garamond" w:cs="Times New Roman"/>
          <w:sz w:val="24"/>
          <w:szCs w:val="24"/>
          <w:lang w:eastAsia="bg-BG"/>
        </w:rPr>
        <w:t>8</w:t>
      </w:r>
      <w:r w:rsidRPr="00D914CC">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625843" w:rsidRPr="00625843" w:rsidRDefault="00625843" w:rsidP="006258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Инвестиционното намерение попада в обхвата на подземно водно тяло BG3G000000Pt050 „Пукнатинни води - Централно Родопски комплекс“. Площта на имота попада в уязвима зона за защита на водите включена в Раздел 3, точка 3.3.1 от ПУРБ на ИБР. Така заявеното инвестиционно намерение не попада и не граничи с пояси на СОЗ</w:t>
      </w:r>
    </w:p>
    <w:p w:rsidR="00D914CC" w:rsidRPr="00D914CC" w:rsidRDefault="00625843" w:rsidP="0062584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Съгласно заключението направено от Басейнова дирекция „Източно беломорски район“ – Пловдив. - Инвестиционното предложение е допустимо от гледна точка на ПУРБ (2022-2027г.) и ПУРН (2022-2027г.) на ИБР, ЗВ и подзаконовите актове към него</w:t>
      </w:r>
      <w:r w:rsidR="00D914CC" w:rsidRPr="00D914CC">
        <w:rPr>
          <w:rFonts w:ascii="Garamond" w:eastAsia="Times New Roman" w:hAnsi="Garamond" w:cs="Times New Roman"/>
          <w:sz w:val="24"/>
          <w:szCs w:val="24"/>
          <w:lang w:eastAsia="bg-BG"/>
        </w:rPr>
        <w:t xml:space="preserve">. Реализацията на инвестиционното предложение не предполага опасност от пряко или непряко отвеждане на замърсители в подземните води.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изграждане на сондажни</w:t>
      </w:r>
      <w:r w:rsidR="00676FCC">
        <w:rPr>
          <w:rFonts w:ascii="Garamond" w:eastAsia="Times New Roman" w:hAnsi="Garamond" w:cs="Times New Roman"/>
          <w:sz w:val="24"/>
          <w:szCs w:val="24"/>
          <w:lang w:eastAsia="bg-BG"/>
        </w:rPr>
        <w:t>ят кладенец</w:t>
      </w:r>
      <w:r w:rsidRPr="00D914CC">
        <w:rPr>
          <w:rFonts w:ascii="Garamond" w:eastAsia="Times New Roman" w:hAnsi="Garamond" w:cs="Times New Roman"/>
          <w:sz w:val="24"/>
          <w:szCs w:val="24"/>
          <w:lang w:eastAsia="bg-BG"/>
        </w:rPr>
        <w:t xml:space="preserve">, </w:t>
      </w:r>
      <w:r w:rsidR="00676FCC">
        <w:rPr>
          <w:rFonts w:ascii="Garamond" w:eastAsia="Times New Roman" w:hAnsi="Garamond" w:cs="Times New Roman"/>
          <w:sz w:val="24"/>
          <w:szCs w:val="24"/>
          <w:lang w:eastAsia="bg-BG"/>
        </w:rPr>
        <w:t xml:space="preserve">той </w:t>
      </w:r>
      <w:r w:rsidRPr="00D914CC">
        <w:rPr>
          <w:rFonts w:ascii="Garamond" w:eastAsia="Times New Roman" w:hAnsi="Garamond" w:cs="Times New Roman"/>
          <w:sz w:val="24"/>
          <w:szCs w:val="24"/>
          <w:lang w:eastAsia="bg-BG"/>
        </w:rPr>
        <w:t>ще бъд</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оборудван с помпа – потопяема или хоризонтална (центробежна) и включен към вътрешната водопроводна мрежа на обекта.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бъд</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Освен описаното по – горе, не се предвиждат други дейности, свързани с инвестиционното предложение.</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Необходимост от други разрешителни, свързани с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За реализацията на инвестиционното намерение е необходимо издаване на: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lastRenderedPageBreak/>
        <w:t>Решение за преценяване необходимостта от изготвяне на ОВОС от Директора на РИОСВ-Пловдив;</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Провеждане на процедура за промяна предназначението на земята от ОДЗ-Пловдив;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реализацията на обекта  е необходимо издаване на разрешение за строеж от Главния архитект на Община Родопи;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Преди въвеждане на обекта в експлоатация е необходимо да се изпълнят изискванията на ЗУО.  </w:t>
      </w:r>
      <w:r w:rsidRPr="00D914CC">
        <w:rPr>
          <w:rFonts w:ascii="Garamond" w:eastAsia="Times New Roman" w:hAnsi="Garamond" w:cs="Times New Roman"/>
          <w:sz w:val="24"/>
          <w:szCs w:val="24"/>
        </w:rPr>
        <w:tab/>
      </w:r>
    </w:p>
    <w:p w:rsidR="00676FCC" w:rsidRPr="00D914CC" w:rsidRDefault="00676FCC" w:rsidP="00676FCC">
      <w:pPr>
        <w:tabs>
          <w:tab w:val="left" w:pos="567"/>
          <w:tab w:val="left" w:pos="993"/>
          <w:tab w:val="left" w:pos="1134"/>
        </w:tabs>
        <w:spacing w:after="0" w:line="269" w:lineRule="auto"/>
        <w:ind w:firstLine="567"/>
        <w:jc w:val="both"/>
        <w:rPr>
          <w:rFonts w:ascii="Garamond" w:eastAsia="Times New Roman" w:hAnsi="Garamond" w:cs="Times New Roman"/>
          <w:b/>
          <w:sz w:val="24"/>
          <w:szCs w:val="24"/>
        </w:rPr>
      </w:pP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съществуващо и одобрено земеползване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землището на с. </w:t>
      </w:r>
      <w:r w:rsidR="0028452E">
        <w:rPr>
          <w:rFonts w:ascii="Garamond" w:eastAsia="Times New Roman" w:hAnsi="Garamond" w:cs="Times New Roman"/>
          <w:sz w:val="24"/>
          <w:szCs w:val="24"/>
          <w:lang w:eastAsia="bg-BG"/>
        </w:rPr>
        <w:t>Брестник</w:t>
      </w:r>
      <w:r w:rsidRPr="00D914CC">
        <w:rPr>
          <w:rFonts w:ascii="Garamond" w:eastAsia="Times New Roman" w:hAnsi="Garamond" w:cs="Times New Roman"/>
          <w:sz w:val="24"/>
          <w:szCs w:val="24"/>
          <w:lang w:eastAsia="bg-BG"/>
        </w:rPr>
        <w:t>,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мочурища, крайречни области, речни устия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крайбрежни зони и морска околна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 предмет на инвестиционното предложение се намира в Горнотракийската низина и не засяга крайбрежни зони и морска среда.</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планински и горски райони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ПИ с идентификатор </w:t>
      </w:r>
      <w:r w:rsidR="00625843">
        <w:rPr>
          <w:rFonts w:ascii="Garamond" w:eastAsia="Times New Roman" w:hAnsi="Garamond" w:cs="Times New Roman"/>
          <w:sz w:val="24"/>
          <w:szCs w:val="24"/>
          <w:lang w:eastAsia="bg-BG"/>
        </w:rPr>
        <w:t>06447.3</w:t>
      </w:r>
      <w:r w:rsidR="00100E31">
        <w:rPr>
          <w:rFonts w:ascii="Garamond" w:eastAsia="Times New Roman" w:hAnsi="Garamond" w:cs="Times New Roman"/>
          <w:sz w:val="24"/>
          <w:szCs w:val="24"/>
          <w:lang w:eastAsia="bg-BG"/>
        </w:rPr>
        <w:t>5</w:t>
      </w:r>
      <w:r w:rsidR="00676FCC">
        <w:rPr>
          <w:rFonts w:ascii="Garamond" w:eastAsia="Times New Roman" w:hAnsi="Garamond" w:cs="Times New Roman"/>
          <w:sz w:val="24"/>
          <w:szCs w:val="24"/>
          <w:lang w:eastAsia="bg-BG"/>
        </w:rPr>
        <w:t>.</w:t>
      </w:r>
      <w:r w:rsidR="00100E31">
        <w:rPr>
          <w:rFonts w:ascii="Garamond" w:eastAsia="Times New Roman" w:hAnsi="Garamond" w:cs="Times New Roman"/>
          <w:sz w:val="24"/>
          <w:szCs w:val="24"/>
          <w:lang w:eastAsia="bg-BG"/>
        </w:rPr>
        <w:t>34</w:t>
      </w:r>
      <w:r w:rsidRPr="00D914CC">
        <w:rPr>
          <w:rFonts w:ascii="Garamond" w:eastAsia="Times New Roman" w:hAnsi="Garamond" w:cs="Times New Roman"/>
          <w:sz w:val="24"/>
          <w:szCs w:val="24"/>
          <w:lang w:eastAsia="bg-BG"/>
        </w:rPr>
        <w:t xml:space="preserve"> по КК на село </w:t>
      </w:r>
      <w:r w:rsidR="00676FCC">
        <w:rPr>
          <w:rFonts w:ascii="Garamond" w:eastAsia="Times New Roman" w:hAnsi="Garamond" w:cs="Times New Roman"/>
          <w:sz w:val="24"/>
          <w:szCs w:val="24"/>
          <w:lang w:eastAsia="bg-BG"/>
        </w:rPr>
        <w:t>Брестник</w:t>
      </w:r>
      <w:r w:rsidRPr="00D914CC">
        <w:rPr>
          <w:rFonts w:ascii="Garamond" w:eastAsia="Times New Roman" w:hAnsi="Garamond" w:cs="Times New Roman"/>
          <w:sz w:val="24"/>
          <w:szCs w:val="24"/>
          <w:lang w:eastAsia="bg-BG"/>
        </w:rPr>
        <w:t xml:space="preserve">, в който се предвижда да се реализира инвестиционното предложение се намира в равнинен район. Същият представлява земеделска земя. В границите им липсва дървесна растителност, </w:t>
      </w:r>
      <w:r w:rsidR="002D4B66" w:rsidRPr="00D914CC">
        <w:rPr>
          <w:rFonts w:ascii="Garamond" w:eastAsia="Times New Roman" w:hAnsi="Garamond" w:cs="Times New Roman"/>
          <w:sz w:val="24"/>
          <w:szCs w:val="24"/>
          <w:lang w:eastAsia="bg-BG"/>
        </w:rPr>
        <w:t>представляваща</w:t>
      </w:r>
      <w:r w:rsidRPr="00D914CC">
        <w:rPr>
          <w:rFonts w:ascii="Garamond" w:eastAsia="Times New Roman" w:hAnsi="Garamond" w:cs="Times New Roman"/>
          <w:sz w:val="24"/>
          <w:szCs w:val="24"/>
          <w:lang w:eastAsia="bg-BG"/>
        </w:rPr>
        <w:t xml:space="preserve"> гора по смисъла на Закона за горите и не засяга планински и гористи местности.</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защитени със закон територии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засегнати елементи от Националната екологична мрежа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bookmarkStart w:id="2" w:name="_Hlk202716761"/>
      <w:r w:rsidRPr="00D914CC">
        <w:rPr>
          <w:rFonts w:ascii="Garamond" w:eastAsia="Times New Roman" w:hAnsi="Garamond" w:cs="Times New Roman"/>
          <w:sz w:val="24"/>
          <w:szCs w:val="24"/>
          <w:lang w:eastAsia="bg-BG"/>
        </w:rPr>
        <w:t xml:space="preserve">Поземлен имот с идентификатор </w:t>
      </w:r>
      <w:bookmarkEnd w:id="2"/>
      <w:r w:rsidR="00676FCC" w:rsidRPr="00676FCC">
        <w:rPr>
          <w:rFonts w:ascii="Garamond" w:eastAsia="Times New Roman" w:hAnsi="Garamond" w:cs="Times New Roman"/>
          <w:sz w:val="24"/>
          <w:szCs w:val="24"/>
          <w:lang w:eastAsia="bg-BG"/>
        </w:rPr>
        <w:t>06447.</w:t>
      </w:r>
      <w:r w:rsidR="00625843">
        <w:rPr>
          <w:rFonts w:ascii="Garamond" w:eastAsia="Times New Roman" w:hAnsi="Garamond" w:cs="Times New Roman"/>
          <w:sz w:val="24"/>
          <w:szCs w:val="24"/>
          <w:lang w:eastAsia="bg-BG"/>
        </w:rPr>
        <w:t>3</w:t>
      </w:r>
      <w:r w:rsidR="00100E31">
        <w:rPr>
          <w:rFonts w:ascii="Garamond" w:eastAsia="Times New Roman" w:hAnsi="Garamond" w:cs="Times New Roman"/>
          <w:sz w:val="24"/>
          <w:szCs w:val="24"/>
          <w:lang w:eastAsia="bg-BG"/>
        </w:rPr>
        <w:t>5</w:t>
      </w:r>
      <w:r w:rsidR="00676FCC" w:rsidRPr="00676FCC">
        <w:rPr>
          <w:rFonts w:ascii="Garamond" w:eastAsia="Times New Roman" w:hAnsi="Garamond" w:cs="Times New Roman"/>
          <w:sz w:val="24"/>
          <w:szCs w:val="24"/>
          <w:lang w:eastAsia="bg-BG"/>
        </w:rPr>
        <w:t>.</w:t>
      </w:r>
      <w:r w:rsidR="00100E31">
        <w:rPr>
          <w:rFonts w:ascii="Garamond" w:eastAsia="Times New Roman" w:hAnsi="Garamond" w:cs="Times New Roman"/>
          <w:sz w:val="24"/>
          <w:szCs w:val="24"/>
          <w:lang w:eastAsia="bg-BG"/>
        </w:rPr>
        <w:t>34</w:t>
      </w:r>
      <w:r w:rsidR="00676FCC" w:rsidRPr="00676FCC">
        <w:rPr>
          <w:rFonts w:ascii="Garamond" w:eastAsia="Times New Roman" w:hAnsi="Garamond" w:cs="Times New Roman"/>
          <w:sz w:val="24"/>
          <w:szCs w:val="24"/>
          <w:lang w:eastAsia="bg-BG"/>
        </w:rPr>
        <w:t xml:space="preserve"> по КК на село Брестник,</w:t>
      </w:r>
      <w:r w:rsidRPr="00D914CC">
        <w:rPr>
          <w:rFonts w:ascii="Garamond" w:eastAsia="Times New Roman" w:hAnsi="Garamond" w:cs="Times New Roman"/>
          <w:sz w:val="24"/>
          <w:szCs w:val="24"/>
          <w:lang w:eastAsia="bg-BG"/>
        </w:rPr>
        <w:t xml:space="preserve">, община Родопи не попада в границите на защитени зони. Най-близката защитена зона до имота е BG0001033 „Брестовица”. Имота се намира на разстояние приблизително </w:t>
      </w:r>
      <w:r w:rsidR="00676FCC">
        <w:rPr>
          <w:rFonts w:ascii="Garamond" w:eastAsia="Times New Roman" w:hAnsi="Garamond" w:cs="Times New Roman"/>
          <w:sz w:val="24"/>
          <w:szCs w:val="24"/>
          <w:lang w:eastAsia="bg-BG"/>
        </w:rPr>
        <w:t>8</w:t>
      </w:r>
      <w:r w:rsidRPr="00D914CC">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 и обекти с историческа, културна или археологическа стойност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територии и/или зони и обекти със специфичен санитарен статут или подлежащи на здравна защита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b/>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D914CC">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Чрез реализацията на това инвестиционно предложе</w:t>
      </w:r>
      <w:r w:rsidR="00676FCC">
        <w:rPr>
          <w:rFonts w:ascii="Garamond" w:eastAsia="Times New Roman" w:hAnsi="Garamond" w:cs="Times New Roman"/>
          <w:sz w:val="24"/>
          <w:szCs w:val="24"/>
          <w:lang w:eastAsia="bg-BG"/>
        </w:rPr>
        <w:t xml:space="preserve">ние се предвижда изграждане на </w:t>
      </w:r>
      <w:r w:rsidR="00625843">
        <w:rPr>
          <w:rFonts w:ascii="Garamond" w:eastAsia="Times New Roman" w:hAnsi="Garamond" w:cs="Times New Roman"/>
          <w:sz w:val="24"/>
          <w:szCs w:val="24"/>
          <w:lang w:eastAsia="bg-BG"/>
        </w:rPr>
        <w:t>3</w:t>
      </w:r>
      <w:r w:rsidRPr="00D914CC">
        <w:rPr>
          <w:rFonts w:ascii="Garamond" w:eastAsia="Times New Roman" w:hAnsi="Garamond" w:cs="Times New Roman"/>
          <w:sz w:val="24"/>
          <w:szCs w:val="24"/>
          <w:lang w:eastAsia="bg-BG"/>
        </w:rPr>
        <w:t xml:space="preserve"> бр.</w:t>
      </w:r>
      <w:r w:rsidR="00676FCC">
        <w:rPr>
          <w:rFonts w:ascii="Garamond" w:eastAsia="Times New Roman" w:hAnsi="Garamond" w:cs="Times New Roman"/>
          <w:sz w:val="24"/>
          <w:szCs w:val="24"/>
          <w:lang w:eastAsia="bg-BG"/>
        </w:rPr>
        <w:t xml:space="preserve"> жилищна сграда и 1 бр. </w:t>
      </w:r>
      <w:r w:rsidRPr="00D914CC">
        <w:rPr>
          <w:rFonts w:ascii="Garamond" w:eastAsia="Times New Roman" w:hAnsi="Garamond" w:cs="Times New Roman"/>
          <w:sz w:val="24"/>
          <w:szCs w:val="24"/>
          <w:lang w:eastAsia="bg-BG"/>
        </w:rPr>
        <w:t xml:space="preserve"> сондаж</w:t>
      </w:r>
      <w:r w:rsidR="00676FCC">
        <w:rPr>
          <w:rFonts w:ascii="Garamond" w:eastAsia="Times New Roman" w:hAnsi="Garamond" w:cs="Times New Roman"/>
          <w:sz w:val="24"/>
          <w:szCs w:val="24"/>
          <w:lang w:eastAsia="bg-BG"/>
        </w:rPr>
        <w:t>ен кладенец</w:t>
      </w:r>
      <w:r w:rsidRPr="00D914CC">
        <w:rPr>
          <w:rFonts w:ascii="Garamond" w:eastAsia="Times New Roman" w:hAnsi="Garamond" w:cs="Times New Roman"/>
          <w:sz w:val="24"/>
          <w:szCs w:val="24"/>
          <w:lang w:eastAsia="bg-BG"/>
        </w:rPr>
        <w:t xml:space="preserve"> за водоснабдяване на новообразуван</w:t>
      </w:r>
      <w:r w:rsidR="00676FCC">
        <w:rPr>
          <w:rFonts w:ascii="Garamond" w:eastAsia="Times New Roman" w:hAnsi="Garamond" w:cs="Times New Roman"/>
          <w:sz w:val="24"/>
          <w:szCs w:val="24"/>
          <w:lang w:eastAsia="bg-BG"/>
        </w:rPr>
        <w:t>ото</w:t>
      </w:r>
      <w:r w:rsidRPr="00D914CC">
        <w:rPr>
          <w:rFonts w:ascii="Garamond" w:eastAsia="Times New Roman" w:hAnsi="Garamond" w:cs="Times New Roman"/>
          <w:sz w:val="24"/>
          <w:szCs w:val="24"/>
          <w:lang w:eastAsia="bg-BG"/>
        </w:rPr>
        <w:t xml:space="preserve"> УПИ за жилищно строителство За целта ще се изготви ПУП-ПРЗ за промяна предназначението на земеделска земя за неземеделски нужди.</w:t>
      </w:r>
      <w:r w:rsidR="00100E31">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Характерът на инвестиционното предложение не предполага отрицателно въздействие върху населението на с. </w:t>
      </w:r>
      <w:r w:rsidR="00676FCC">
        <w:rPr>
          <w:rFonts w:ascii="Garamond" w:eastAsia="Times New Roman" w:hAnsi="Garamond" w:cs="Times New Roman"/>
          <w:sz w:val="24"/>
          <w:szCs w:val="24"/>
          <w:lang w:eastAsia="bg-BG"/>
        </w:rPr>
        <w:t xml:space="preserve">Брестник както </w:t>
      </w:r>
      <w:r w:rsidRPr="00D914CC">
        <w:rPr>
          <w:rFonts w:ascii="Garamond" w:eastAsia="Times New Roman" w:hAnsi="Garamond" w:cs="Times New Roman"/>
          <w:sz w:val="24"/>
          <w:szCs w:val="24"/>
          <w:lang w:eastAsia="bg-BG"/>
        </w:rPr>
        <w:t xml:space="preserve"> и </w:t>
      </w:r>
      <w:r w:rsidR="00676FCC">
        <w:rPr>
          <w:rFonts w:ascii="Garamond" w:eastAsia="Times New Roman" w:hAnsi="Garamond" w:cs="Times New Roman"/>
          <w:sz w:val="24"/>
          <w:szCs w:val="24"/>
          <w:lang w:eastAsia="bg-BG"/>
        </w:rPr>
        <w:t xml:space="preserve">другите </w:t>
      </w:r>
      <w:r w:rsidRPr="00D914CC">
        <w:rPr>
          <w:rFonts w:ascii="Garamond" w:eastAsia="Times New Roman" w:hAnsi="Garamond" w:cs="Times New Roman"/>
          <w:sz w:val="24"/>
          <w:szCs w:val="24"/>
          <w:lang w:eastAsia="bg-BG"/>
        </w:rPr>
        <w:t xml:space="preserve">близки населени места и здравето на хората. </w:t>
      </w:r>
      <w:r w:rsidR="00100E31">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При реализация на </w:t>
      </w:r>
      <w:r w:rsidR="00676FCC" w:rsidRPr="00D914CC">
        <w:rPr>
          <w:rFonts w:ascii="Garamond" w:eastAsia="Times New Roman" w:hAnsi="Garamond" w:cs="Times New Roman"/>
          <w:sz w:val="24"/>
          <w:szCs w:val="24"/>
          <w:lang w:eastAsia="bg-BG"/>
        </w:rPr>
        <w:t>инвестиционното</w:t>
      </w:r>
      <w:r w:rsidRPr="00D914CC">
        <w:rPr>
          <w:rFonts w:ascii="Garamond" w:eastAsia="Times New Roman" w:hAnsi="Garamond" w:cs="Times New Roman"/>
          <w:sz w:val="24"/>
          <w:szCs w:val="24"/>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атмосферния въздух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w:t>
      </w:r>
      <w:r w:rsidR="00043995">
        <w:rPr>
          <w:rFonts w:ascii="Garamond" w:eastAsia="Times New Roman" w:hAnsi="Garamond" w:cs="Times New Roman"/>
          <w:sz w:val="24"/>
          <w:szCs w:val="24"/>
          <w:lang w:eastAsia="bg-BG"/>
        </w:rPr>
        <w:t xml:space="preserve">  На етап строителство на сградата</w:t>
      </w:r>
      <w:r w:rsidRPr="00D914CC">
        <w:rPr>
          <w:rFonts w:ascii="Garamond" w:eastAsia="Times New Roman" w:hAnsi="Garamond" w:cs="Times New Roman"/>
          <w:sz w:val="24"/>
          <w:szCs w:val="24"/>
          <w:lang w:eastAsia="bg-BG"/>
        </w:rPr>
        <w:t xml:space="preserve"> и кладен</w:t>
      </w:r>
      <w:r w:rsidR="00043995">
        <w:rPr>
          <w:rFonts w:ascii="Garamond" w:eastAsia="Times New Roman" w:hAnsi="Garamond" w:cs="Times New Roman"/>
          <w:sz w:val="24"/>
          <w:szCs w:val="24"/>
          <w:lang w:eastAsia="bg-BG"/>
        </w:rPr>
        <w:t>ица</w:t>
      </w:r>
      <w:r w:rsidRPr="00D914CC">
        <w:rPr>
          <w:rFonts w:ascii="Garamond" w:eastAsia="Times New Roman" w:hAnsi="Garamond" w:cs="Times New Roman"/>
          <w:sz w:val="24"/>
          <w:szCs w:val="24"/>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По време на експлоатацията на обекта не се очаква локално превишаване концентрацията на вредни вещества в атмосферния 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Цитираният имот не граничи с първокласни пътища от републиканската пътна мрежа, т.е. автомобилния трафик не е интензивен. Данните от мониторинга на вредните емисии в атмосферния въздух сочат , че транспорта е източник на 3% от годишните емисии на серен диоксид/ по- голямата част от извън пътни източници/,  на 36% от годишните емисии на азотни оксиди и на 12% от летливи органични съединения.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водите и почвата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 xml:space="preserve">     Въздействие върху  биологичното разнообразие и неговите елементи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Влиянието на антропогенния фактор върху съществуващото билогично разнообразие в района  вече десетки години е постоянно и значително. При направения оглед в имота и неговото обкръжение,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D914CC" w:rsidRDefault="00676F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w:t>
      </w:r>
      <w:r w:rsidR="00D914CC" w:rsidRPr="00D914CC">
        <w:rPr>
          <w:rFonts w:ascii="Garamond" w:eastAsia="Times New Roman" w:hAnsi="Garamond" w:cs="Times New Roman"/>
          <w:sz w:val="24"/>
          <w:szCs w:val="24"/>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Pr>
          <w:rFonts w:ascii="Garamond" w:eastAsia="Times New Roman" w:hAnsi="Garamond" w:cs="Times New Roman"/>
          <w:sz w:val="24"/>
          <w:szCs w:val="24"/>
          <w:lang w:eastAsia="bg-BG"/>
        </w:rPr>
        <w:t>х</w:t>
      </w:r>
      <w:r w:rsidR="00D914CC" w:rsidRPr="00D914CC">
        <w:rPr>
          <w:rFonts w:ascii="Garamond" w:eastAsia="Times New Roman" w:hAnsi="Garamond" w:cs="Times New Roman"/>
          <w:sz w:val="24"/>
          <w:szCs w:val="24"/>
          <w:lang w:eastAsia="bg-BG"/>
        </w:rPr>
        <w:t>у този компонент.</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Имота не попада в границите на защитени зони. Имотът се нами</w:t>
      </w:r>
      <w:r w:rsidR="00676FCC">
        <w:rPr>
          <w:rFonts w:ascii="Garamond" w:eastAsia="Times New Roman" w:hAnsi="Garamond" w:cs="Times New Roman"/>
          <w:color w:val="222222"/>
          <w:sz w:val="24"/>
          <w:szCs w:val="24"/>
          <w:lang w:eastAsia="bg-BG"/>
        </w:rPr>
        <w:t>ра на разстояние приблизително 8</w:t>
      </w:r>
      <w:r w:rsidRPr="00D914CC">
        <w:rPr>
          <w:rFonts w:ascii="Garamond" w:eastAsia="Times New Roman" w:hAnsi="Garamond" w:cs="Times New Roman"/>
          <w:color w:val="222222"/>
          <w:sz w:val="24"/>
          <w:szCs w:val="24"/>
          <w:lang w:eastAsia="bg-BG"/>
        </w:rPr>
        <w:t>000м от границите на най-близките зони,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
          <w:i/>
          <w:color w:val="222222"/>
          <w:sz w:val="24"/>
          <w:szCs w:val="24"/>
          <w:lang w:val="ru-RU" w:eastAsia="bg-BG"/>
        </w:rPr>
      </w:pPr>
      <w:r w:rsidRPr="00D914CC">
        <w:rPr>
          <w:rFonts w:ascii="Garamond" w:eastAsia="Times New Roman" w:hAnsi="Garamond" w:cs="Times New Roman"/>
          <w:b/>
          <w:bCs/>
          <w:i/>
          <w:color w:val="222222"/>
          <w:sz w:val="24"/>
          <w:szCs w:val="24"/>
          <w:lang w:val="ru-RU" w:eastAsia="bg-BG"/>
        </w:rPr>
        <w:t>ИНФОРМАЦИЯ ЗА ПРЕДМЕТА НА ОПАЗВАНЕ НА ЗАЩИТЕНА ЗОНА „БРЕСТОВИЦА" С КОД В</w:t>
      </w:r>
      <w:r w:rsidRPr="00D914CC">
        <w:rPr>
          <w:rFonts w:ascii="Garamond" w:eastAsia="Times New Roman" w:hAnsi="Garamond" w:cs="Times New Roman"/>
          <w:b/>
          <w:bCs/>
          <w:i/>
          <w:color w:val="222222"/>
          <w:sz w:val="24"/>
          <w:szCs w:val="24"/>
          <w:lang w:val="en-US" w:eastAsia="bg-BG"/>
        </w:rPr>
        <w:t>G</w:t>
      </w:r>
      <w:r w:rsidRPr="00D914CC">
        <w:rPr>
          <w:rFonts w:ascii="Garamond" w:eastAsia="Times New Roman" w:hAnsi="Garamond" w:cs="Times New Roman"/>
          <w:b/>
          <w:bCs/>
          <w:i/>
          <w:color w:val="222222"/>
          <w:sz w:val="24"/>
          <w:szCs w:val="24"/>
          <w:lang w:val="ru-RU" w:eastAsia="bg-BG"/>
        </w:rPr>
        <w:t xml:space="preserve"> 0001033 И ЕВЕНТУЛНОТО ВЛИЯНИЕ НА ИНВЕСТИЦИОННОТО ПРЕДЛОЖЕНР1Е ВЪРХУ ЗОНАТА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r w:rsidRPr="00D914CC">
        <w:rPr>
          <w:rFonts w:ascii="Garamond" w:eastAsia="Times New Roman" w:hAnsi="Garamond" w:cs="Times New Roman"/>
          <w:color w:val="222222"/>
          <w:sz w:val="24"/>
          <w:szCs w:val="24"/>
          <w:u w:val="single"/>
          <w:lang w:val="ru-RU" w:eastAsia="bg-BG"/>
        </w:rPr>
        <w:t>Целта на защитената зона е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Запазване площта на природните местообитания и местообитанията на видове и техните популации, предмет на опазване в рамките на защитената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u w:val="single"/>
          <w:lang w:val="ru-RU" w:eastAsia="bg-BG"/>
        </w:rPr>
        <w:t>Предмет на защита на защитената зона са: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E</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 xml:space="preserve">Алувиални гори с </w:t>
      </w:r>
      <w:r w:rsidRPr="00D914CC">
        <w:rPr>
          <w:rFonts w:ascii="Garamond" w:eastAsia="Times New Roman" w:hAnsi="Garamond" w:cs="Times New Roman"/>
          <w:color w:val="222222"/>
          <w:sz w:val="24"/>
          <w:szCs w:val="24"/>
          <w:lang w:val="en-US" w:eastAsia="bg-BG"/>
        </w:rPr>
        <w:t>Alnus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glutinosa</w:t>
      </w:r>
      <w:r w:rsidRPr="00D914CC">
        <w:rPr>
          <w:rFonts w:ascii="Garamond" w:eastAsia="Times New Roman" w:hAnsi="Garamond" w:cs="Times New Roman"/>
          <w:color w:val="222222"/>
          <w:sz w:val="24"/>
          <w:szCs w:val="24"/>
          <w:lang w:val="ru-RU" w:eastAsia="bg-BG"/>
        </w:rPr>
        <w:t xml:space="preserve"> и </w:t>
      </w:r>
      <w:r w:rsidRPr="00D914CC">
        <w:rPr>
          <w:rFonts w:ascii="Garamond" w:eastAsia="Times New Roman" w:hAnsi="Garamond" w:cs="Times New Roman"/>
          <w:color w:val="222222"/>
          <w:sz w:val="24"/>
          <w:szCs w:val="24"/>
          <w:lang w:val="en-US" w:eastAsia="bg-BG"/>
        </w:rPr>
        <w:t>Fraxinus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excelsior</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Alno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Pandion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Alnion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incanae</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Salicion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albae</w:t>
      </w:r>
      <w:r w:rsidRPr="00D914CC">
        <w:rPr>
          <w:rFonts w:ascii="Garamond" w:eastAsia="Times New Roman" w:hAnsi="Garamond" w:cs="Times New Roman"/>
          <w:color w:val="222222"/>
          <w:sz w:val="24"/>
          <w:szCs w:val="24"/>
          <w:lang w:val="ru-RU" w:eastAsia="bg-BG"/>
        </w:rPr>
        <w:t>)</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92</w:t>
      </w:r>
      <w:r w:rsidRPr="00D914CC">
        <w:rPr>
          <w:rFonts w:ascii="Garamond" w:eastAsia="Times New Roman" w:hAnsi="Garamond" w:cs="Times New Roman"/>
          <w:color w:val="222222"/>
          <w:sz w:val="24"/>
          <w:szCs w:val="24"/>
          <w:lang w:val="en-US" w:eastAsia="bg-BG"/>
        </w:rPr>
        <w:t>C</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 xml:space="preserve">Гори от </w:t>
      </w:r>
      <w:r w:rsidRPr="00D914CC">
        <w:rPr>
          <w:rFonts w:ascii="Garamond" w:eastAsia="Times New Roman" w:hAnsi="Garamond" w:cs="Times New Roman"/>
          <w:color w:val="222222"/>
          <w:sz w:val="24"/>
          <w:szCs w:val="24"/>
          <w:lang w:val="en-US" w:eastAsia="bg-BG"/>
        </w:rPr>
        <w:t>Platanus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orientalis</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9170</w:t>
      </w:r>
      <w:r w:rsidRPr="00D914CC">
        <w:rPr>
          <w:rFonts w:ascii="Garamond" w:eastAsia="Times New Roman" w:hAnsi="Garamond" w:cs="Times New Roman"/>
          <w:color w:val="222222"/>
          <w:sz w:val="24"/>
          <w:szCs w:val="24"/>
          <w:lang w:val="ru-RU" w:eastAsia="bg-BG"/>
        </w:rPr>
        <w:tab/>
        <w:t xml:space="preserve">Дъбово-габърови гори от типа </w:t>
      </w:r>
      <w:r w:rsidRPr="00D914CC">
        <w:rPr>
          <w:rFonts w:ascii="Garamond" w:eastAsia="Times New Roman" w:hAnsi="Garamond" w:cs="Times New Roman"/>
          <w:color w:val="222222"/>
          <w:sz w:val="24"/>
          <w:szCs w:val="24"/>
          <w:lang w:val="en-US" w:eastAsia="bg-BG"/>
        </w:rPr>
        <w:t>Galio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Carpinetum</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lastRenderedPageBreak/>
        <w:t>91</w:t>
      </w:r>
      <w:r w:rsidRPr="00D914CC">
        <w:rPr>
          <w:rFonts w:ascii="Garamond" w:eastAsia="Times New Roman" w:hAnsi="Garamond" w:cs="Times New Roman"/>
          <w:color w:val="222222"/>
          <w:sz w:val="24"/>
          <w:szCs w:val="24"/>
          <w:lang w:val="en-US" w:eastAsia="bg-BG"/>
        </w:rPr>
        <w:t>AA</w:t>
      </w:r>
      <w:r w:rsidRPr="00D914CC">
        <w:rPr>
          <w:rFonts w:ascii="Garamond" w:eastAsia="Times New Roman" w:hAnsi="Garamond" w:cs="Times New Roman"/>
          <w:color w:val="222222"/>
          <w:sz w:val="24"/>
          <w:szCs w:val="24"/>
          <w:lang w:val="ru-RU" w:eastAsia="bg-BG"/>
        </w:rPr>
        <w:tab/>
        <w:t>Източни гори от космат дъб</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M</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Балкано-панонски церово-горунови гори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6110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 xml:space="preserve">Отворени калцифилни или базифилни тревни съобщества от </w:t>
      </w:r>
      <w:r w:rsidRPr="00D914CC">
        <w:rPr>
          <w:rFonts w:ascii="Garamond" w:eastAsia="Times New Roman" w:hAnsi="Garamond" w:cs="Times New Roman"/>
          <w:color w:val="222222"/>
          <w:sz w:val="24"/>
          <w:szCs w:val="24"/>
          <w:lang w:val="en-US" w:eastAsia="bg-BG"/>
        </w:rPr>
        <w:t>Alysso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Sedion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albi</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Полуестествени сухи тревни и храстови съобщества върху варовик(</w:t>
      </w:r>
      <w:r w:rsidRPr="00D914CC">
        <w:rPr>
          <w:rFonts w:ascii="Garamond" w:eastAsia="Times New Roman" w:hAnsi="Garamond" w:cs="Times New Roman"/>
          <w:color w:val="222222"/>
          <w:sz w:val="24"/>
          <w:szCs w:val="24"/>
          <w:lang w:val="en-US" w:eastAsia="bg-BG"/>
        </w:rPr>
        <w:t>Festuco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Brometalia</w:t>
      </w:r>
      <w:r w:rsidRPr="00D914CC">
        <w:rPr>
          <w:rFonts w:ascii="Garamond" w:eastAsia="Times New Roman" w:hAnsi="Garamond" w:cs="Times New Roman"/>
          <w:color w:val="222222"/>
          <w:sz w:val="24"/>
          <w:szCs w:val="24"/>
          <w:lang w:val="ru-RU" w:eastAsia="bg-BG"/>
        </w:rPr>
        <w:t>) (*важни местообитания на орхидеи)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6220</w:t>
      </w:r>
      <w:r w:rsidRPr="00D914CC">
        <w:rPr>
          <w:rFonts w:ascii="Garamond" w:eastAsia="Times New Roman" w:hAnsi="Garamond" w:cs="Times New Roman"/>
          <w:color w:val="222222"/>
          <w:sz w:val="24"/>
          <w:szCs w:val="24"/>
          <w:lang w:val="ru-RU" w:eastAsia="bg-BG"/>
        </w:rPr>
        <w:tab/>
      </w:r>
      <w:r w:rsidRPr="00D914CC">
        <w:rPr>
          <w:rFonts w:ascii="Garamond" w:eastAsia="Times New Roman" w:hAnsi="Garamond" w:cs="Times New Roman"/>
          <w:color w:val="222222"/>
          <w:sz w:val="24"/>
          <w:szCs w:val="24"/>
          <w:lang w:val="ru-RU" w:eastAsia="bg-BG"/>
        </w:rPr>
        <w:tab/>
        <w:t>Псевдо житни и едногодишни растения от клас Т</w:t>
      </w:r>
      <w:r w:rsidRPr="00D914CC">
        <w:rPr>
          <w:rFonts w:ascii="Garamond" w:eastAsia="Times New Roman" w:hAnsi="Garamond" w:cs="Times New Roman"/>
          <w:color w:val="222222"/>
          <w:sz w:val="24"/>
          <w:szCs w:val="24"/>
          <w:lang w:val="en-US" w:eastAsia="bg-BG"/>
        </w:rPr>
        <w:t>hero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Brachypodietea</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w:t>
      </w:r>
      <w:r w:rsidRPr="00D914CC">
        <w:rPr>
          <w:rFonts w:ascii="Garamond" w:eastAsia="Times New Roman" w:hAnsi="Garamond" w:cs="Times New Roman"/>
          <w:color w:val="222222"/>
          <w:sz w:val="24"/>
          <w:szCs w:val="24"/>
          <w:lang w:val="en-US" w:eastAsia="bg-BG"/>
        </w:rPr>
        <w:t>A</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Източно субсредиземноморски сухи тревни съобщества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8210</w:t>
      </w:r>
      <w:r w:rsidRPr="00D914CC">
        <w:rPr>
          <w:rFonts w:ascii="Garamond" w:eastAsia="Times New Roman" w:hAnsi="Garamond" w:cs="Times New Roman"/>
          <w:color w:val="222222"/>
          <w:sz w:val="24"/>
          <w:szCs w:val="24"/>
          <w:lang w:val="ru-RU" w:eastAsia="bg-BG"/>
        </w:rPr>
        <w:tab/>
        <w:t>Хазмофитна растителност по варовикови скални склонове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Субпанонски степни тревни съобщества Хазмофитна растителност по варовикови скални склонове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По-горе описаните местообитания , както и цялата зона са среда за живот на бозайниците европейски вълк и видра и на земноводните обитатели.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
          <w:iCs/>
          <w:color w:val="222222"/>
          <w:sz w:val="24"/>
          <w:szCs w:val="24"/>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
          <w:iCs/>
          <w:color w:val="222222"/>
          <w:sz w:val="24"/>
          <w:szCs w:val="24"/>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БОЗАЙНИЦИ: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Европейски вълк Видра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Видра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Дългоух нощник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Дългопръст нощник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Лалугер</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ЗЕМНОВОДНИ И ВЛЕЧУГИ: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Жълтокоремна бумка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Обикновена блатна костенурка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Шипоопашата костенурка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Шипобедрена костенурка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Ивечист смок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Голям гребенест тритон</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РИБИ: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Маришка мряна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БЕЗГРАБНАЧНИ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Ручеен рак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Бисерна мида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Лицена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Обикновен сечко</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Бръмбар рогач</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en-US" w:eastAsia="bg-BG"/>
        </w:rPr>
      </w:pPr>
      <w:r w:rsidRPr="00D914CC">
        <w:rPr>
          <w:rFonts w:ascii="Garamond" w:eastAsia="Times New Roman" w:hAnsi="Garamond" w:cs="Times New Roman"/>
          <w:color w:val="222222"/>
          <w:sz w:val="24"/>
          <w:szCs w:val="24"/>
          <w:lang w:val="en-US" w:eastAsia="bg-BG"/>
        </w:rPr>
        <w:t>Буков сечко</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val="en-US" w:eastAsia="bg-BG"/>
        </w:rPr>
        <w:t>Алпийска розалиа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Идентификация и местоположение на зоната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Защитена зона  „Брестовица” с код  </w:t>
      </w:r>
      <w:r w:rsidRPr="00D914CC">
        <w:rPr>
          <w:rFonts w:ascii="Garamond" w:eastAsia="Times New Roman" w:hAnsi="Garamond" w:cs="Times New Roman"/>
          <w:color w:val="222222"/>
          <w:sz w:val="24"/>
          <w:szCs w:val="24"/>
          <w:lang w:val="en-US" w:eastAsia="bg-BG"/>
        </w:rPr>
        <w:t>BG</w:t>
      </w:r>
      <w:r w:rsidRPr="00D914CC">
        <w:rPr>
          <w:rFonts w:ascii="Garamond" w:eastAsia="Times New Roman" w:hAnsi="Garamond" w:cs="Times New Roman"/>
          <w:color w:val="222222"/>
          <w:sz w:val="24"/>
          <w:szCs w:val="24"/>
          <w:lang w:val="ru-RU" w:eastAsia="bg-BG"/>
        </w:rPr>
        <w:t xml:space="preserve"> 0001033  е  включена в списъка на защитените зони за опазване на природните местообитания и на дивата флора и фауна, приет с Решение на МС № 122 от 07.03.2007 г. (ДВ бр. 21/2007 г.).</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r w:rsidRPr="00D914CC">
        <w:rPr>
          <w:rFonts w:ascii="Garamond" w:eastAsia="Times New Roman" w:hAnsi="Garamond" w:cs="Times New Roman"/>
          <w:color w:val="222222"/>
          <w:sz w:val="24"/>
          <w:szCs w:val="24"/>
          <w:lang w:val="ru-RU" w:eastAsia="bg-BG"/>
        </w:rPr>
        <w:t>Зоната е разположена върху площ от 26,705.80дка на територията на област Пловдив в Южен централен район за планиране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color w:val="222222"/>
          <w:sz w:val="24"/>
          <w:szCs w:val="24"/>
          <w:u w:val="single"/>
          <w:lang w:eastAsia="bg-BG"/>
        </w:rPr>
      </w:pPr>
      <w:r w:rsidRPr="00D914CC">
        <w:rPr>
          <w:rFonts w:ascii="Garamond" w:eastAsia="Times New Roman" w:hAnsi="Garamond" w:cs="Times New Roman"/>
          <w:color w:val="222222"/>
          <w:sz w:val="24"/>
          <w:szCs w:val="24"/>
          <w:u w:val="single"/>
          <w:lang w:val="ru-RU" w:eastAsia="bg-BG"/>
        </w:rPr>
        <w:t xml:space="preserve">Местоположение на  </w:t>
      </w:r>
      <w:r w:rsidRPr="00D914CC">
        <w:rPr>
          <w:rFonts w:ascii="Garamond" w:eastAsia="Times New Roman" w:hAnsi="Garamond" w:cs="Times New Roman"/>
          <w:bCs/>
          <w:color w:val="222222"/>
          <w:sz w:val="24"/>
          <w:szCs w:val="24"/>
          <w:u w:val="single"/>
          <w:lang w:eastAsia="bg-BG"/>
        </w:rPr>
        <w:t>ЗАЩИТЕНА ЗОНА</w:t>
      </w:r>
      <w:r w:rsidRPr="00D914CC">
        <w:rPr>
          <w:rFonts w:ascii="Garamond" w:eastAsia="Times New Roman" w:hAnsi="Garamond" w:cs="Times New Roman"/>
          <w:bCs/>
          <w:i/>
          <w:color w:val="222222"/>
          <w:sz w:val="24"/>
          <w:szCs w:val="24"/>
          <w:u w:val="single"/>
          <w:lang w:eastAsia="bg-BG"/>
        </w:rPr>
        <w:t xml:space="preserve"> „</w:t>
      </w:r>
      <w:r w:rsidRPr="00D914CC">
        <w:rPr>
          <w:rFonts w:ascii="Garamond" w:eastAsia="Times New Roman" w:hAnsi="Garamond" w:cs="Times New Roman"/>
          <w:bCs/>
          <w:color w:val="222222"/>
          <w:sz w:val="24"/>
          <w:szCs w:val="24"/>
          <w:u w:val="single"/>
          <w:lang w:eastAsia="bg-BG"/>
        </w:rPr>
        <w:t>БРЕСТОВИЦА" С КОД BG0001033 спрямо проектната територия</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color w:val="222222"/>
          <w:sz w:val="24"/>
          <w:szCs w:val="24"/>
          <w:u w:val="single"/>
          <w:lang w:eastAsia="bg-BG"/>
        </w:rPr>
      </w:pPr>
    </w:p>
    <w:p w:rsidR="00D914CC" w:rsidRPr="00D914CC" w:rsidRDefault="00711E93" w:rsidP="00100E31">
      <w:pPr>
        <w:shd w:val="clear" w:color="auto" w:fill="FFFFFF"/>
        <w:tabs>
          <w:tab w:val="left" w:pos="567"/>
          <w:tab w:val="left" w:pos="993"/>
        </w:tabs>
        <w:spacing w:after="0" w:line="269" w:lineRule="auto"/>
        <w:jc w:val="center"/>
        <w:rPr>
          <w:rFonts w:ascii="Garamond" w:eastAsia="Times New Roman" w:hAnsi="Garamond" w:cs="Times New Roman"/>
          <w:color w:val="222222"/>
          <w:sz w:val="24"/>
          <w:szCs w:val="24"/>
          <w:u w:val="single"/>
          <w:lang w:val="en-US" w:eastAsia="bg-BG"/>
        </w:rPr>
      </w:pPr>
      <w:r>
        <w:rPr>
          <w:rFonts w:ascii="Garamond" w:eastAsia="Times New Roman" w:hAnsi="Garamond" w:cs="Times New Roman"/>
          <w:noProof/>
          <w:color w:val="222222"/>
          <w:sz w:val="24"/>
          <w:szCs w:val="24"/>
          <w:lang w:eastAsia="bg-BG"/>
        </w:rPr>
        <mc:AlternateContent>
          <mc:Choice Requires="wps">
            <w:drawing>
              <wp:anchor distT="0" distB="0" distL="114300" distR="114300" simplePos="0" relativeHeight="251664384" behindDoc="0" locked="0" layoutInCell="1" allowOverlap="1">
                <wp:simplePos x="0" y="0"/>
                <wp:positionH relativeFrom="column">
                  <wp:posOffset>3083560</wp:posOffset>
                </wp:positionH>
                <wp:positionV relativeFrom="paragraph">
                  <wp:posOffset>1364615</wp:posOffset>
                </wp:positionV>
                <wp:extent cx="2114550" cy="523875"/>
                <wp:effectExtent l="0" t="19050" r="19050" b="28575"/>
                <wp:wrapNone/>
                <wp:docPr id="14" name="Право съединение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5238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2618B" id="Право съединение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8pt,107.45pt" to="409.3pt,1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" strokecolor="red" strokeweight="4.5pt">
                <o:lock v:ext="edit" shapetype="f"/>
              </v:line>
            </w:pict>
          </mc:Fallback>
        </mc:AlternateContent>
      </w:r>
      <w:r>
        <w:rPr>
          <w:rFonts w:ascii="Garamond" w:eastAsia="Times New Roman" w:hAnsi="Garamond" w:cs="Times New Roman"/>
          <w:noProof/>
          <w:color w:val="222222"/>
          <w:sz w:val="24"/>
          <w:szCs w:val="24"/>
          <w:lang w:eastAsia="bg-BG"/>
        </w:rPr>
        <mc:AlternateContent>
          <mc:Choice Requires="wps">
            <w:drawing>
              <wp:anchor distT="0" distB="0" distL="114300" distR="114300" simplePos="0" relativeHeight="251656704" behindDoc="0" locked="0" layoutInCell="1" allowOverlap="1">
                <wp:simplePos x="0" y="0"/>
                <wp:positionH relativeFrom="column">
                  <wp:posOffset>5189855</wp:posOffset>
                </wp:positionH>
                <wp:positionV relativeFrom="paragraph">
                  <wp:posOffset>1830705</wp:posOffset>
                </wp:positionV>
                <wp:extent cx="100330" cy="100330"/>
                <wp:effectExtent l="0" t="0" r="13970" b="33020"/>
                <wp:wrapNone/>
                <wp:docPr id="2" name="Блоксхема: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0330"/>
                        </a:xfrm>
                        <a:prstGeom prst="flowChartConnector">
                          <a:avLst/>
                        </a:prstGeom>
                        <a:solidFill>
                          <a:srgbClr val="ED7D31"/>
                        </a:solidFill>
                        <a:ln w="3175">
                          <a:solidFill>
                            <a:srgbClr val="000000"/>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E1B1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съединение 2" o:spid="_x0000_s1026" type="#_x0000_t120" style="position:absolute;margin-left:408.65pt;margin-top:144.15pt;width:7.9pt;height: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" fillcolor="#ed7d31" strokeweight=".25pt">
                <v:shadow on="t" color="#823b0b" opacity=".5" offset="1pt"/>
              </v:shape>
            </w:pict>
          </mc:Fallback>
        </mc:AlternateContent>
      </w:r>
      <w:r>
        <w:rPr>
          <w:rFonts w:ascii="Garamond" w:eastAsia="Times New Roman" w:hAnsi="Garamond" w:cs="Times New Roman"/>
          <w:noProof/>
          <w:sz w:val="24"/>
          <w:szCs w:val="24"/>
          <w:lang w:eastAsia="bg-BG"/>
        </w:rPr>
        <mc:AlternateContent>
          <mc:Choice Requires="wps">
            <w:drawing>
              <wp:anchor distT="0" distB="0" distL="114300" distR="114300" simplePos="0" relativeHeight="251660800" behindDoc="0" locked="0" layoutInCell="1" allowOverlap="1">
                <wp:simplePos x="0" y="0"/>
                <wp:positionH relativeFrom="column">
                  <wp:posOffset>4921885</wp:posOffset>
                </wp:positionH>
                <wp:positionV relativeFrom="paragraph">
                  <wp:posOffset>535940</wp:posOffset>
                </wp:positionV>
                <wp:extent cx="1390650" cy="685800"/>
                <wp:effectExtent l="0" t="0" r="0" b="647700"/>
                <wp:wrapNone/>
                <wp:docPr id="13" name="Правоъгълно изнесено означение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685800"/>
                        </a:xfrm>
                        <a:prstGeom prst="wedgeRectCallout">
                          <a:avLst>
                            <a:gd name="adj1" fmla="val -24106"/>
                            <a:gd name="adj2" fmla="val 143015"/>
                          </a:avLst>
                        </a:prstGeom>
                        <a:solidFill>
                          <a:srgbClr val="4F81BD"/>
                        </a:solidFill>
                        <a:ln w="25400" cap="flat" cmpd="sng" algn="ctr">
                          <a:solidFill>
                            <a:srgbClr val="4F81BD">
                              <a:shade val="50000"/>
                            </a:srgbClr>
                          </a:solidFill>
                          <a:prstDash val="solid"/>
                        </a:ln>
                        <a:effectLst/>
                      </wps:spPr>
                      <wps:txbx>
                        <w:txbxContent>
                          <w:p w:rsidR="00100E31" w:rsidRPr="001B3566" w:rsidRDefault="00100E31" w:rsidP="00100E31">
                            <w:pPr>
                              <w:jc w:val="center"/>
                              <w:rPr>
                                <w:color w:val="FFFFFF" w:themeColor="background1"/>
                              </w:rPr>
                            </w:pPr>
                            <w:r w:rsidRPr="001B3566">
                              <w:rPr>
                                <w:color w:val="FFFFFF" w:themeColor="background1"/>
                              </w:rPr>
                              <w:t>ПИ 06447.35.34, местност „Кукленски път”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оъгълно изнесено означение 13" o:spid="_x0000_s1028" type="#_x0000_t61" style="position:absolute;left:0;text-align:left;margin-left:387.55pt;margin-top:42.2pt;width:109.5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" adj="5593,41691" fillcolor="#4f81bd" strokecolor="#385d8a" strokeweight="2pt">
                <v:path arrowok="t"/>
                <v:textbox>
                  <w:txbxContent>
                    <w:p w:rsidR="00100E31" w:rsidRPr="001B3566" w:rsidRDefault="00100E31" w:rsidP="00100E31">
                      <w:pPr>
                        <w:jc w:val="center"/>
                        <w:rPr>
                          <w:color w:val="FFFFFF" w:themeColor="background1"/>
                        </w:rPr>
                      </w:pPr>
                      <w:r w:rsidRPr="001B3566">
                        <w:rPr>
                          <w:color w:val="FFFFFF" w:themeColor="background1"/>
                        </w:rPr>
                        <w:t>ПИ 06447.35.34, местност „Кукленски път”</w:t>
                      </w:r>
                    </w:p>
                  </w:txbxContent>
                </v:textbox>
              </v:shape>
            </w:pict>
          </mc:Fallback>
        </mc:AlternateContent>
      </w:r>
      <w:r w:rsidR="00100E31" w:rsidRPr="00100E31">
        <w:rPr>
          <w:rFonts w:ascii="Garamond" w:eastAsia="Times New Roman" w:hAnsi="Garamond" w:cs="Times New Roman"/>
          <w:noProof/>
          <w:color w:val="222222"/>
          <w:sz w:val="24"/>
          <w:szCs w:val="24"/>
          <w:u w:val="single"/>
          <w:lang w:eastAsia="bg-BG"/>
        </w:rPr>
        <w:drawing>
          <wp:inline distT="0" distB="0" distL="0" distR="0">
            <wp:extent cx="6336030" cy="2903855"/>
            <wp:effectExtent l="0" t="0" r="762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336030" cy="2903855"/>
                    </a:xfrm>
                    <a:prstGeom prst="rect">
                      <a:avLst/>
                    </a:prstGeom>
                  </pic:spPr>
                </pic:pic>
              </a:graphicData>
            </a:graphic>
          </wp:inline>
        </w:drawing>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Имотът, в които ще се реализира инвестиционното предложение, не засяга защитени територии по смисъла на Закона за защитените територии /ЗЗТ/. Площадката, предвидена за реализацията на инвестиционното намерение не попада в границите на защитена зона по смисъла на Закона за биологичното разнообразие /ЗБР/.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премахване на характеристики на ландшафта;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използване на неселективни средства за борба с вредители в селското</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стопанство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залесяване на неприсъщи видове.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eastAsia="bg-BG"/>
        </w:rPr>
      </w:pPr>
      <w:r w:rsidRPr="00D914CC">
        <w:rPr>
          <w:rFonts w:ascii="Garamond" w:eastAsia="Times New Roman" w:hAnsi="Garamond" w:cs="Times New Roman"/>
          <w:color w:val="222222"/>
          <w:sz w:val="24"/>
          <w:szCs w:val="24"/>
          <w:u w:val="single"/>
          <w:lang w:eastAsia="bg-BG"/>
        </w:rPr>
        <w:lastRenderedPageBreak/>
        <w:t xml:space="preserve">Оценка на въздействието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ИП е извън границите на защитени зони от Националната екологичната мрежа „Натура 2000“, отстой на около </w:t>
      </w:r>
      <w:r w:rsidR="00676FCC">
        <w:rPr>
          <w:rFonts w:ascii="Garamond" w:eastAsia="Times New Roman" w:hAnsi="Garamond" w:cs="Times New Roman"/>
          <w:color w:val="222222"/>
          <w:sz w:val="24"/>
          <w:szCs w:val="24"/>
          <w:lang w:eastAsia="bg-BG"/>
        </w:rPr>
        <w:t>8</w:t>
      </w:r>
      <w:r w:rsidRPr="00D914CC">
        <w:rPr>
          <w:rFonts w:ascii="Garamond" w:eastAsia="Times New Roman" w:hAnsi="Garamond" w:cs="Times New Roman"/>
          <w:color w:val="222222"/>
          <w:sz w:val="24"/>
          <w:szCs w:val="24"/>
          <w:lang w:eastAsia="bg-BG"/>
        </w:rPr>
        <w:t> 000м от най- близките, поради което няма вероятност от пряко или косвено унищожаване/увреждане на природни местообитания, видове и техните местообитания, предмет на опазване в защитени зони;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Предвид отдалечеността от елементите на Националната екологична  мрежа, не се очаква нарушаване на благоприятния природозащитен статус на природните местообитания и видовете, предмет на опазване в защитените зони;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w:t>
      </w:r>
      <w:r w:rsidRPr="00D914CC">
        <w:rPr>
          <w:rFonts w:ascii="Garamond" w:eastAsia="Times New Roman" w:hAnsi="Garamond" w:cs="Times New Roman"/>
          <w:sz w:val="24"/>
          <w:szCs w:val="24"/>
          <w:lang w:eastAsia="bg-BG"/>
        </w:rPr>
        <w:lastRenderedPageBreak/>
        <w:t>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D914CC">
        <w:rPr>
          <w:rFonts w:ascii="Garamond" w:eastAsia="Times New Roman" w:hAnsi="Garamond" w:cs="Times New Roman"/>
          <w:sz w:val="24"/>
          <w:szCs w:val="24"/>
          <w:lang w:val="en-US" w:eastAsia="bg-BG"/>
        </w:rPr>
        <w:t>a</w:t>
      </w:r>
      <w:r w:rsidRPr="00D914CC">
        <w:rPr>
          <w:rFonts w:ascii="Garamond" w:eastAsia="Times New Roman" w:hAnsi="Garamond" w:cs="Times New Roman"/>
          <w:sz w:val="24"/>
          <w:szCs w:val="24"/>
          <w:lang w:eastAsia="bg-BG"/>
        </w:rPr>
        <w:t xml:space="preserve">, в които ще се реализира инвестиционното предложение.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Горнотракийската низина, землище на     с. </w:t>
      </w:r>
      <w:r w:rsidR="0044477B">
        <w:rPr>
          <w:rFonts w:ascii="Garamond" w:eastAsia="Times New Roman" w:hAnsi="Garamond" w:cs="Times New Roman"/>
          <w:sz w:val="24"/>
          <w:szCs w:val="24"/>
          <w:lang w:eastAsia="bg-BG"/>
        </w:rPr>
        <w:t>Брестник</w:t>
      </w:r>
      <w:r w:rsidRPr="00D914CC">
        <w:rPr>
          <w:rFonts w:ascii="Garamond" w:eastAsia="Times New Roman" w:hAnsi="Garamond" w:cs="Times New Roman"/>
          <w:sz w:val="24"/>
          <w:szCs w:val="24"/>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44477B">
        <w:rPr>
          <w:rFonts w:ascii="Garamond" w:eastAsia="Times New Roman" w:hAnsi="Garamond" w:cs="Times New Roman"/>
          <w:sz w:val="24"/>
          <w:szCs w:val="24"/>
          <w:lang w:eastAsia="bg-BG"/>
        </w:rPr>
        <w:t>Брестник</w:t>
      </w:r>
      <w:r w:rsidR="00100E31">
        <w:rPr>
          <w:rFonts w:ascii="Garamond" w:eastAsia="Times New Roman" w:hAnsi="Garamond" w:cs="Times New Roman"/>
          <w:sz w:val="24"/>
          <w:szCs w:val="24"/>
          <w:lang w:eastAsia="bg-BG"/>
        </w:rPr>
        <w:t xml:space="preserve"> и </w:t>
      </w:r>
      <w:r w:rsidRPr="00D914CC">
        <w:rPr>
          <w:rFonts w:ascii="Garamond" w:eastAsia="Times New Roman" w:hAnsi="Garamond" w:cs="Times New Roman"/>
          <w:sz w:val="24"/>
          <w:szCs w:val="24"/>
          <w:lang w:eastAsia="bg-BG"/>
        </w:rPr>
        <w:t>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Вероятност, интензивност, комплексност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Очакваното настъпване, продължителността, честотата и обратимостта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Комбинирането с въздействия на други съществуващи и/или одобрени инвестиционни предложения.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Възможността за ефективно намаляване на въздействията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Трансграничен характер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намаляване на вероятните отрицателни въздействия се предвиждат следните мерки: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Стриктно спазване на изискванията и процедурите, предвидени в екологичното законодателство;</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изпълнение на ограничителните мерки в разрешенията, издадени от компетентните органи;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Минимизиране на източниците на въздействие върху околната среда;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Използване на най-добрите технологии и практики при проектирането, строителството и експлоатацията на обекта.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Осигуряване необходимото озеленяване на незастроената част от имота;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Изготвяне на  проект за оползотворяване на хумуса;</w:t>
      </w:r>
    </w:p>
    <w:p w:rsid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u w:val="single"/>
          <w:lang w:eastAsia="bg-BG"/>
        </w:rPr>
      </w:pPr>
      <w:r w:rsidRPr="00D914CC">
        <w:rPr>
          <w:rFonts w:ascii="Garamond" w:eastAsia="Times New Roman" w:hAnsi="Garamond" w:cs="Times New Roman"/>
          <w:b/>
          <w:sz w:val="24"/>
          <w:szCs w:val="24"/>
          <w:u w:val="single"/>
          <w:lang w:eastAsia="bg-BG"/>
        </w:rPr>
        <w:t>Обществен интерес към инвестиционното предложение</w:t>
      </w:r>
    </w:p>
    <w:p w:rsidR="00D914CC" w:rsidRPr="00100E31" w:rsidRDefault="00100E31" w:rsidP="00100E31">
      <w:pPr>
        <w:tabs>
          <w:tab w:val="left" w:pos="567"/>
          <w:tab w:val="left" w:pos="993"/>
        </w:tabs>
        <w:spacing w:after="0" w:line="269" w:lineRule="auto"/>
        <w:ind w:firstLine="567"/>
        <w:jc w:val="both"/>
        <w:rPr>
          <w:rFonts w:ascii="Times New Roman" w:eastAsia="Times New Roman" w:hAnsi="Times New Roman" w:cs="Times New Roman"/>
          <w:sz w:val="28"/>
          <w:szCs w:val="24"/>
          <w:lang w:eastAsia="bg-BG"/>
        </w:rPr>
      </w:pPr>
      <w:r w:rsidRPr="00100E31">
        <w:rPr>
          <w:rFonts w:ascii="Times New Roman" w:eastAsia="Times New Roman" w:hAnsi="Times New Roman" w:cs="Times New Roman"/>
          <w:szCs w:val="24"/>
          <w:lang w:eastAsia="bg-BG"/>
        </w:rPr>
        <w:t xml:space="preserve">В съответствие с разпоредбите на Закона за опазване на околната среда (ЗООС) и Наредбата за ОВОС, възложителят е предприел всички необходими действия за осигуряване на прозрачност и информираност на обществеността относно </w:t>
      </w:r>
      <w:r>
        <w:rPr>
          <w:rFonts w:ascii="Times New Roman" w:eastAsia="Times New Roman" w:hAnsi="Times New Roman" w:cs="Times New Roman"/>
          <w:szCs w:val="24"/>
          <w:lang w:eastAsia="bg-BG"/>
        </w:rPr>
        <w:t>своето инвестиционно намерение</w:t>
      </w:r>
      <w:r w:rsidRPr="00100E31">
        <w:rPr>
          <w:rFonts w:ascii="Times New Roman" w:eastAsia="Times New Roman" w:hAnsi="Times New Roman" w:cs="Times New Roman"/>
          <w:szCs w:val="24"/>
          <w:lang w:eastAsia="bg-BG"/>
        </w:rPr>
        <w:t>. Изготвено е и е внесено официално Уведомление за инвестиционно предложение (по чл. 4, ал. 1 от Наредбата за ОВОС) до</w:t>
      </w:r>
      <w:r w:rsidR="00DF308E">
        <w:rPr>
          <w:rFonts w:ascii="Times New Roman" w:eastAsia="Times New Roman" w:hAnsi="Times New Roman" w:cs="Times New Roman"/>
          <w:szCs w:val="24"/>
          <w:lang w:eastAsia="bg-BG"/>
        </w:rPr>
        <w:t xml:space="preserve"> РИОСВ Пловдив, </w:t>
      </w:r>
      <w:r w:rsidRPr="00100E31">
        <w:rPr>
          <w:rFonts w:ascii="Times New Roman" w:eastAsia="Times New Roman" w:hAnsi="Times New Roman" w:cs="Times New Roman"/>
          <w:szCs w:val="24"/>
          <w:lang w:eastAsia="bg-BG"/>
        </w:rPr>
        <w:t xml:space="preserve"> Кметство с. Брестник и до Община Родопи.</w:t>
      </w:r>
      <w:r w:rsidR="00DF308E">
        <w:rPr>
          <w:rFonts w:ascii="Times New Roman" w:eastAsia="Times New Roman" w:hAnsi="Times New Roman" w:cs="Times New Roman"/>
          <w:szCs w:val="24"/>
          <w:lang w:eastAsia="bg-BG"/>
        </w:rPr>
        <w:t xml:space="preserve"> </w:t>
      </w:r>
      <w:r w:rsidRPr="00100E31">
        <w:rPr>
          <w:rFonts w:ascii="Times New Roman" w:eastAsia="Times New Roman" w:hAnsi="Times New Roman" w:cs="Times New Roman"/>
          <w:szCs w:val="24"/>
          <w:lang w:eastAsia="bg-BG"/>
        </w:rPr>
        <w:t xml:space="preserve"> Възложителят е публикувал обява за инвестиционното предложение. Към момента на изготвяне на настоящата информация, в Кметство с. Брестник, Община Родопи и РИОСВ - Пловдив не са постъпвали писмени или устни възражения, жалби, мнения или отрицателни становища от граждани, съседи и неправителствени организации срещу реализацията на проекта.</w:t>
      </w:r>
      <w:r w:rsidR="00DF308E">
        <w:rPr>
          <w:rFonts w:ascii="Times New Roman" w:eastAsia="Times New Roman" w:hAnsi="Times New Roman" w:cs="Times New Roman"/>
          <w:szCs w:val="24"/>
          <w:lang w:eastAsia="bg-BG"/>
        </w:rPr>
        <w:t xml:space="preserve"> </w:t>
      </w:r>
    </w:p>
    <w:sectPr w:rsidR="00D914CC" w:rsidRPr="00100E31" w:rsidSect="00601AB6">
      <w:footerReference w:type="default" r:id="rId13"/>
      <w:pgSz w:w="11906" w:h="16838"/>
      <w:pgMar w:top="1134" w:right="964"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47E" w:rsidRDefault="005C547E" w:rsidP="00033995">
      <w:pPr>
        <w:spacing w:after="0" w:line="240" w:lineRule="auto"/>
      </w:pPr>
      <w:r>
        <w:separator/>
      </w:r>
    </w:p>
  </w:endnote>
  <w:endnote w:type="continuationSeparator" w:id="0">
    <w:p w:rsidR="005C547E" w:rsidRDefault="005C547E"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Geneva">
    <w:panose1 w:val="020B050303040404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rsidR="00AC03D0" w:rsidRDefault="007530F9">
        <w:pPr>
          <w:pStyle w:val="a7"/>
          <w:jc w:val="right"/>
        </w:pPr>
        <w:r>
          <w:fldChar w:fldCharType="begin"/>
        </w:r>
        <w:r w:rsidR="00AC03D0">
          <w:instrText>PAGE   \* MERGEFORMAT</w:instrText>
        </w:r>
        <w:r>
          <w:fldChar w:fldCharType="separate"/>
        </w:r>
        <w:r w:rsidR="00711E93">
          <w:rPr>
            <w:noProof/>
          </w:rPr>
          <w:t>21</w:t>
        </w:r>
        <w:r>
          <w:fldChar w:fldCharType="end"/>
        </w:r>
      </w:p>
    </w:sdtContent>
  </w:sdt>
  <w:p w:rsidR="00AC03D0" w:rsidRDefault="00AC03D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47E" w:rsidRDefault="005C547E" w:rsidP="00033995">
      <w:pPr>
        <w:spacing w:after="0" w:line="240" w:lineRule="auto"/>
      </w:pPr>
      <w:r>
        <w:separator/>
      </w:r>
    </w:p>
  </w:footnote>
  <w:footnote w:type="continuationSeparator" w:id="0">
    <w:p w:rsidR="005C547E" w:rsidRDefault="005C547E"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4"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AB"/>
    <w:rsid w:val="0000005C"/>
    <w:rsid w:val="00012680"/>
    <w:rsid w:val="000277C7"/>
    <w:rsid w:val="00033995"/>
    <w:rsid w:val="00043995"/>
    <w:rsid w:val="00053C47"/>
    <w:rsid w:val="00100E31"/>
    <w:rsid w:val="00120175"/>
    <w:rsid w:val="00124894"/>
    <w:rsid w:val="001357B1"/>
    <w:rsid w:val="00170443"/>
    <w:rsid w:val="001A4CB9"/>
    <w:rsid w:val="001B3566"/>
    <w:rsid w:val="0022464C"/>
    <w:rsid w:val="0028452E"/>
    <w:rsid w:val="002B2C49"/>
    <w:rsid w:val="002D4B66"/>
    <w:rsid w:val="002E3493"/>
    <w:rsid w:val="00352F34"/>
    <w:rsid w:val="00367175"/>
    <w:rsid w:val="00367675"/>
    <w:rsid w:val="003B5EC5"/>
    <w:rsid w:val="003D321F"/>
    <w:rsid w:val="0044477B"/>
    <w:rsid w:val="004C23E3"/>
    <w:rsid w:val="00554740"/>
    <w:rsid w:val="005C547E"/>
    <w:rsid w:val="005E1929"/>
    <w:rsid w:val="00601AB6"/>
    <w:rsid w:val="00625843"/>
    <w:rsid w:val="00676FCC"/>
    <w:rsid w:val="006C4A7B"/>
    <w:rsid w:val="00711E93"/>
    <w:rsid w:val="007530F9"/>
    <w:rsid w:val="00761533"/>
    <w:rsid w:val="0078754E"/>
    <w:rsid w:val="007C64FE"/>
    <w:rsid w:val="007E0FAB"/>
    <w:rsid w:val="008E1056"/>
    <w:rsid w:val="008F027E"/>
    <w:rsid w:val="0091048C"/>
    <w:rsid w:val="009A091E"/>
    <w:rsid w:val="009C2E2E"/>
    <w:rsid w:val="009C50DE"/>
    <w:rsid w:val="00AC03D0"/>
    <w:rsid w:val="00BC5F38"/>
    <w:rsid w:val="00BE1828"/>
    <w:rsid w:val="00CE0800"/>
    <w:rsid w:val="00D914CC"/>
    <w:rsid w:val="00DD1421"/>
    <w:rsid w:val="00DF308E"/>
    <w:rsid w:val="00E87169"/>
    <w:rsid w:val="00F3401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allout" idref="#Правоъгълно изнесено означение 6"/>
        <o:r id="V:Rule2" type="callout" idref="#Правоъгълно изнесено означение 5"/>
        <o:r id="V:Rule3" type="callout" idref="#Правоъгълно изнесено означение 13"/>
      </o:rules>
    </o:shapelayout>
  </w:shapeDefaults>
  <w:decimalSymbol w:val=","/>
  <w:listSeparator w:val=";"/>
  <w14:docId w14:val="30F6A06E"/>
  <w15:docId w15:val="{46903AAF-D79D-4DE5-BF7F-436313733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F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6.ciela.net/Document/LinkToDocumentReference?fromDocumentId=2135464783&amp;dbId=0&amp;refId=27262469"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eb6.ciela.net/Document/LinkToDocumentReference?fromDocumentId=2135464783&amp;dbId=0&amp;refId=27262471" TargetMode="External"/><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91156-CF1F-4069-AF0F-250AEF786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9749</Words>
  <Characters>55574</Characters>
  <Application>Microsoft Office Word</Application>
  <DocSecurity>0</DocSecurity>
  <Lines>463</Lines>
  <Paragraphs>130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65193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Yanitsa Ivanova</cp:lastModifiedBy>
  <cp:revision>2</cp:revision>
  <cp:lastPrinted>2026-05-26T08:00:00Z</cp:lastPrinted>
  <dcterms:created xsi:type="dcterms:W3CDTF">2026-06-10T08:40:00Z</dcterms:created>
  <dcterms:modified xsi:type="dcterms:W3CDTF">2026-06-10T08:40:00Z</dcterms:modified>
</cp:coreProperties>
</file>