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4179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0" w:name="_Hlk100142800"/>
    </w:p>
    <w:p w14:paraId="3B6B7308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28DCF7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B1A827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08CB165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362B7C4" w14:textId="77777777" w:rsidR="00BA7295" w:rsidRPr="0086429A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30E293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770EB5B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И Н Ф О Р М А Ц И Я</w:t>
      </w:r>
    </w:p>
    <w:p w14:paraId="5201E69D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</w:p>
    <w:p w14:paraId="2DF8E5BC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за</w:t>
      </w:r>
    </w:p>
    <w:p w14:paraId="409228D3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2350417" w14:textId="796085AD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преценяване на необходимостта от оценка за въздействието върху околната среда за инвестиционно предложение </w:t>
      </w:r>
      <w:r w:rsidRPr="009F490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  <w:t>„</w:t>
      </w:r>
      <w:r w:rsidR="0086429A" w:rsidRPr="0086429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  <w:t>Обособяване на площадка за третиране на отпадъци пластмасови опаковки (собствен производствен брак), чрез рециклиране/възстановяване на органични вещества, които не се използват като разтворители и площадка за временно съхранение на производствени отпадъци до тяхното последващо третиране", в поземлен имот с идентификатор 73242.41.671, землище на с. Труд, община Марица, област Пловдив</w:t>
      </w:r>
    </w:p>
    <w:p w14:paraId="06EAAD3E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</w:pPr>
    </w:p>
    <w:p w14:paraId="7404D08D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</w:pPr>
    </w:p>
    <w:p w14:paraId="77C1B7CA" w14:textId="3AEEDFA2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във връзка с писмо РИОСВ – Пловдив с изх. № ОВОС-</w:t>
      </w:r>
      <w:r w:rsidR="008642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3275</w:t>
      </w:r>
      <w:r w:rsidRPr="00BA72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-</w:t>
      </w:r>
      <w:r w:rsidR="008642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6</w:t>
      </w:r>
      <w:r w:rsidRPr="00BA72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/</w:t>
      </w:r>
      <w:r w:rsidR="008642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11</w:t>
      </w:r>
      <w:r w:rsidRPr="00BA72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.0</w:t>
      </w:r>
      <w:r w:rsidR="008642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2</w:t>
      </w:r>
      <w:r w:rsidRPr="00BA72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.202</w:t>
      </w:r>
      <w:r w:rsidR="008642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6</w:t>
      </w:r>
      <w:r w:rsidRPr="00BA72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 xml:space="preserve"> г.</w:t>
      </w:r>
    </w:p>
    <w:p w14:paraId="5DB4C946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7B9A7D3C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11A6F018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4C5589FB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089B440B" w14:textId="1616A270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  <w:t xml:space="preserve">Възложител: </w:t>
      </w:r>
      <w:r w:rsidR="0086429A" w:rsidRPr="0086429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  <w:t>„НОВИЗ" АД</w:t>
      </w:r>
      <w:r w:rsidRPr="00BA72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  <w:t xml:space="preserve">, </w:t>
      </w:r>
      <w:r w:rsidR="0086429A" w:rsidRPr="0086429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  <w:t>с. Труд</w:t>
      </w:r>
    </w:p>
    <w:p w14:paraId="478E1603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30EF5DE3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9F19D69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530BE13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9F8E58C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C8B1570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EC21A8A" w14:textId="6BAEFA89" w:rsidR="00BA7295" w:rsidRPr="00BA7295" w:rsidRDefault="007F6BC7" w:rsidP="00BA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  <w:t>Март</w:t>
      </w:r>
      <w:r w:rsidR="00BA7295" w:rsidRPr="00BA72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  <w:t xml:space="preserve"> 202</w:t>
      </w:r>
      <w:r w:rsidR="0086429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  <w:t>6</w:t>
      </w:r>
      <w:r w:rsidR="00BA7295" w:rsidRPr="00BA72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  <w:t xml:space="preserve"> г.</w:t>
      </w:r>
    </w:p>
    <w:p w14:paraId="07810A76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5023387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220054" w14:textId="5B35D92C" w:rsidR="0050016C" w:rsidRDefault="0050016C">
          <w:pPr>
            <w:pStyle w:val="afc"/>
          </w:pPr>
          <w:r>
            <w:t>Съдържание</w:t>
          </w:r>
        </w:p>
        <w:p w14:paraId="36CFED80" w14:textId="4617BB4D" w:rsidR="005934DF" w:rsidRDefault="0050016C">
          <w:pPr>
            <w:pStyle w:val="12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722697" w:history="1">
            <w:r w:rsidR="005934DF"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I.</w:t>
            </w:r>
            <w:r w:rsidR="005934DF">
              <w:rPr>
                <w:rFonts w:eastAsiaTheme="minorEastAsia"/>
                <w:noProof/>
                <w:sz w:val="24"/>
                <w:szCs w:val="24"/>
                <w:lang w:val="en-US"/>
              </w:rPr>
              <w:tab/>
            </w:r>
            <w:r w:rsidR="005934DF"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Информация за контакт с възложителя:</w:t>
            </w:r>
            <w:r w:rsidR="005934DF">
              <w:rPr>
                <w:noProof/>
                <w:webHidden/>
              </w:rPr>
              <w:tab/>
            </w:r>
            <w:r w:rsidR="005934DF">
              <w:rPr>
                <w:noProof/>
                <w:webHidden/>
              </w:rPr>
              <w:fldChar w:fldCharType="begin"/>
            </w:r>
            <w:r w:rsidR="005934DF">
              <w:rPr>
                <w:noProof/>
                <w:webHidden/>
              </w:rPr>
              <w:instrText xml:space="preserve"> PAGEREF _Toc224722697 \h </w:instrText>
            </w:r>
            <w:r w:rsidR="005934DF">
              <w:rPr>
                <w:noProof/>
                <w:webHidden/>
              </w:rPr>
            </w:r>
            <w:r w:rsidR="005934DF">
              <w:rPr>
                <w:noProof/>
                <w:webHidden/>
              </w:rPr>
              <w:fldChar w:fldCharType="separate"/>
            </w:r>
            <w:r w:rsidR="005934DF">
              <w:rPr>
                <w:noProof/>
                <w:webHidden/>
              </w:rPr>
              <w:t>4</w:t>
            </w:r>
            <w:r w:rsidR="005934DF">
              <w:rPr>
                <w:noProof/>
                <w:webHidden/>
              </w:rPr>
              <w:fldChar w:fldCharType="end"/>
            </w:r>
          </w:hyperlink>
        </w:p>
        <w:p w14:paraId="61D71559" w14:textId="26702FF5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698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1. Име, постоянен адрес, търговско наименование и седалище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AECF9" w14:textId="6756BE29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699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2. Пълен пощенски адрес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1C6AE" w14:textId="32C56ABA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00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 xml:space="preserve">3. Телефон, факс и </w:t>
            </w:r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e</w:t>
            </w:r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-</w:t>
            </w:r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6FB9DB" w14:textId="3677BEA1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01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4. Лице за контакти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9ECAF" w14:textId="5F0309D0" w:rsidR="005934DF" w:rsidRDefault="005934DF">
          <w:pPr>
            <w:pStyle w:val="12"/>
            <w:tabs>
              <w:tab w:val="left" w:pos="720"/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02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II.</w:t>
            </w:r>
            <w:r>
              <w:rPr>
                <w:rFonts w:eastAsiaTheme="minorEastAsia"/>
                <w:noProof/>
                <w:sz w:val="24"/>
                <w:szCs w:val="24"/>
                <w:lang w:val="en-US"/>
              </w:rPr>
              <w:tab/>
            </w:r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Резюме на инвестиционното предложение: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9E584" w14:textId="10666886" w:rsidR="005934DF" w:rsidRDefault="005934DF">
          <w:pPr>
            <w:pStyle w:val="21"/>
            <w:tabs>
              <w:tab w:val="left" w:pos="720"/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03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val="en-US"/>
              </w:rPr>
              <w:tab/>
            </w:r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Характеристики на инвестиционното предложение: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6E107" w14:textId="69BAFF18" w:rsidR="005934DF" w:rsidRDefault="005934DF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04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а) размер, засегната площ, параметри, мащабност, обем, производителност, обхват, оформление на инвестиционното предложение в неговата цялост;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3AEEB" w14:textId="36EB804A" w:rsidR="005934DF" w:rsidRDefault="005934DF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05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б) взаимовръзка и кумулиране с други съществуващи и/или одобрени инвестиционни предложения;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A645B" w14:textId="7DA5B215" w:rsidR="005934DF" w:rsidRDefault="005934DF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06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в) използване на природни ресурси по време на строителството и експлоатацията на земните недра, почвите, водите и на биологичното разнообразие;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8E1FC" w14:textId="1D394514" w:rsidR="005934DF" w:rsidRDefault="005934DF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07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г) генериране на отпадъци - видове, количества и начин на третиране, и отпадъчни води;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23BBE" w14:textId="7C7B5BCD" w:rsidR="005934DF" w:rsidRDefault="005934DF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08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д) замърсяване и вредно въздействие; дискомфорт на околната среда;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AAE87" w14:textId="289649E0" w:rsidR="005934DF" w:rsidRDefault="005934DF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09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е) риск от големи аварии и/или бедствия, които са свързани с инвестиционното предложение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66E53" w14:textId="228B1B46" w:rsidR="005934DF" w:rsidRDefault="005934DF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10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ж) рисковете за човешкото здраве поради неблагоприятно въздействие върху факторите на жизнената среда по смисъла на § 1, т. 12 от допълнителните разпоредби на Закона за здравето.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3349B" w14:textId="5DD17733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11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2. Местоположение на площадката, включително необходима площ за временни дейности по време на строителството.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5D89B" w14:textId="134A400E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12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3. Описание на основните процеси (по проспектни данни), капацитет, включително на съоръженията, в които се очаква да са налични опасни вещества от приложение № 3 към ЗООС.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371ED" w14:textId="5C36755E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13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. Схема на нова или промяна на съществуваща пътна инфраструктура.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64CBE" w14:textId="592E105E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14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5. Програма за дейностите, включително за строителство, експлоатация и фазите на закриване, възстановяване и последващо използване.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ADEFA" w14:textId="6A398109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15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6. Предлагани методи за строителство.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90160" w14:textId="2B19AFB1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16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7. Доказване на необходимостта от инвестиционното предложение.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690BA" w14:textId="2B688702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17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8. План, карти и снимки, показващи границите на инвестиционното предложение, даващи информация за физическите, природните и антропогенните характеристики, както и за разположените в близост елементи от Националната екологична мрежа и най-близко разположените обекти, подлежащи на здравна защита, и отстоянията до тях.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AE2AC" w14:textId="58032A9F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18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9. Съществуващо земеползване по границите на площадката или трасето на инвестиционното предложение.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6B5AE" w14:textId="2F271E2E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19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10. Чувствителни територии, в т.ч. чувствителни зони, уязвими зони, защитени зони, санитарно-охранителни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 и др.; Национална екологична мрежа.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49BD8" w14:textId="261CC0E4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20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11. Други дейности, свързани с инвестиционното предложение (например добив на строителни материали, нов водопровод, добив или пренасяне на енергия, жилищно строителство).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B79D1" w14:textId="59BBA199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21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12. Необходимост от други разрешителни, свързани с инвестиционното предложение.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D4AA6" w14:textId="60504F58" w:rsidR="005934DF" w:rsidRDefault="005934DF">
          <w:pPr>
            <w:pStyle w:val="12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22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III. Местоположение на инвестиционното предложение, което може да окаже отрицателно въздействие върху нестабилните екологични характеристики на географските райони, поради което тези характеристики трябва да се вземат под внимание, и по-конкретно: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5A8BC" w14:textId="2D776A6E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23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1. съществуващо и одобрено земеползване;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6F362" w14:textId="3FA6D9F7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24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2. мочурища, крайречни области, речни устия;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3F48F" w14:textId="73E429F5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25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3. крайбрежни зони и морска околна среда;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9D277" w14:textId="615915CC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26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4. планински и горски райони;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BE1C4" w14:textId="4C931DB2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27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5. защитени със закон територии;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1016F" w14:textId="3655ED82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28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6. засегнати елементи от Националната екологична мрежа;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0C203" w14:textId="2ED973FA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29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7. ландшафт и обекти с историческа, културна или археологическа стойност;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FB9E4" w14:textId="147C59BB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30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8. територии и/или зони и обекти със специфичен санитарен статут или подлежащи на здравна защита.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B40A4" w14:textId="52DF13D6" w:rsidR="005934DF" w:rsidRDefault="005934DF">
          <w:pPr>
            <w:pStyle w:val="12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31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IV. Тип и характеристики на потенциалното въздействие върху околната среда, като се вземат предвид вероятните значителни последици за околната среда вследствие на реализацията на инвестиционното предложение: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B7AC3" w14:textId="1549D258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32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1. Въздействие върху населението и човешкото здраве, материалните активи, културното наследство, въздуха, водата, почвата, земните недра, ландшафта, климата, биологичното разнообразие и неговите елементи и защитените територии.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18AF8" w14:textId="3253A7C6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33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2. Въздействие върху елементи от Националната екологична мрежа, включително на разположените в близост до инвестиционното предложение.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D16F2" w14:textId="272314F3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34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3. Очакваните последици, произтичащи от уязвимостта на инвестиционното предложение от риск от големи аварии и/или бедствия.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62D5E" w14:textId="54C5E1F4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35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4. Вид и естество на въздействието (пряко, непряко, вторично, кумулативно, краткотрайно, средно- и дълготрайно, постоянно и временно, положително и отрицателно).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70E8C" w14:textId="5960134D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36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5. Степен и пространствен обхват на въздействието - географски район; засегнато население; населени места (наименование, вид - град, село, курортно селище, брой на населението, което е вероятно да бъде засегнато, и др.).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5C875" w14:textId="593B5EB7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37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6. Вероятност, интензивност, комплексност на въздействието.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8102C" w14:textId="7C577278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38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7. Очакваното настъпване, продължителността, честотата и обратимостта на въздействието.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14F9D" w14:textId="4E080344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39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8. Комбинирането с въздействия на други съществуващи и/или одобрени инвестиционни предложения.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7F59A" w14:textId="4CB69E0D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40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9. Възможността за ефективно намаляване на въздействията.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5FE4B" w14:textId="12BB6583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41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10. Трансграничен характер на въздействието.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96C12" w14:textId="2DC618D7" w:rsidR="005934DF" w:rsidRDefault="005934DF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42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11. Мерки, които е необходимо да се включат в инвестиционното предложение, свързани с избягване, предотвратяване, намаляване или компенсиране на предполагаемите значителни отрицателни въздействия върху околната среда и човешкото здраве.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3CCCC" w14:textId="3EB9AFBD" w:rsidR="005934DF" w:rsidRDefault="005934DF">
          <w:pPr>
            <w:pStyle w:val="12"/>
            <w:tabs>
              <w:tab w:val="right" w:leader="dot" w:pos="9627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224722743" w:history="1">
            <w:r w:rsidRPr="00B73F4F">
              <w:rPr>
                <w:rStyle w:val="af5"/>
                <w:rFonts w:ascii="Times New Roman" w:eastAsia="Times New Roman" w:hAnsi="Times New Roman" w:cs="Times New Roman"/>
                <w:b/>
                <w:bCs/>
                <w:noProof/>
                <w:kern w:val="0"/>
                <w:lang w:val="en-US"/>
                <w14:ligatures w14:val="none"/>
              </w:rPr>
              <w:t>V. Обществен интерес към инвестиционното предложение.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_Toc224722743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38B8D" w14:textId="1A849B48" w:rsidR="0050016C" w:rsidRDefault="0050016C">
          <w:r>
            <w:rPr>
              <w:b/>
              <w:bCs/>
            </w:rPr>
            <w:fldChar w:fldCharType="end"/>
          </w:r>
        </w:p>
      </w:sdtContent>
    </w:sdt>
    <w:p w14:paraId="7C7AFAAC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4EFA654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CC9226" w14:textId="77777777" w:rsid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6ED0D5E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3A1C378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5502C98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0293923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29218F6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FA3BA39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8728F68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0C7035A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1B36DDB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A1F544F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4ECBF5D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1ACC221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7B7A4AA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816AFA4" w14:textId="77777777" w:rsidR="0067059C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C105CF0" w14:textId="77777777" w:rsidR="0067059C" w:rsidRPr="00BA7295" w:rsidRDefault="0067059C" w:rsidP="00BA7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C88CB59" w14:textId="57773A50" w:rsidR="00BA7295" w:rsidRPr="009F4903" w:rsidRDefault="00BA7295" w:rsidP="007368DB">
      <w:pPr>
        <w:pStyle w:val="1"/>
        <w:numPr>
          <w:ilvl w:val="0"/>
          <w:numId w:val="2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" w:name="_Toc224722697"/>
      <w:r w:rsidRPr="009F4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Информация за контакт с възложителя:</w:t>
      </w:r>
      <w:bookmarkEnd w:id="1"/>
    </w:p>
    <w:p w14:paraId="76EDE02F" w14:textId="77777777" w:rsidR="00BA7295" w:rsidRPr="009F4903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BE5686" w14:textId="77777777" w:rsidR="00BA7295" w:rsidRPr="009F4903" w:rsidRDefault="00BA7295" w:rsidP="007368DB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" w:name="_Toc224722698"/>
      <w:r w:rsidRPr="009F4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Име, постоянен адрес, търговско наименование и седалище</w:t>
      </w:r>
      <w:bookmarkEnd w:id="2"/>
    </w:p>
    <w:p w14:paraId="4E57357D" w14:textId="487026C8" w:rsidR="00171D82" w:rsidRPr="00171D82" w:rsidRDefault="00171D82" w:rsidP="00171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</w:pPr>
      <w:r w:rsidRPr="00171D8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„НОВИЗ“ АД, ЕИК: 825305398, със седалище и адрес на управление гр. Пловдив (4000), р-н Централен, ул. ХАН КУБРАТ, 1</w:t>
      </w:r>
    </w:p>
    <w:p w14:paraId="3E33D79A" w14:textId="77777777" w:rsidR="00BA7295" w:rsidRPr="009F4903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5E30BDB" w14:textId="76DDDD0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71D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Директор: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171D82" w:rsidRPr="00171D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ЛЮБОЗАР ИВАНОВ ФРАТЕВ</w:t>
      </w:r>
    </w:p>
    <w:p w14:paraId="524AB363" w14:textId="77777777" w:rsidR="00BA7295" w:rsidRPr="009F4903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D0CD36" w14:textId="4598F50B" w:rsidR="00BA7295" w:rsidRPr="00BA7295" w:rsidRDefault="00BA7295" w:rsidP="007368DB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3" w:name="_Toc224722699"/>
      <w:r w:rsidRPr="009F4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Пълен пощенски адрес</w:t>
      </w:r>
      <w:bookmarkEnd w:id="3"/>
    </w:p>
    <w:p w14:paraId="0C99D7EE" w14:textId="2BC6F178" w:rsidR="00BA7295" w:rsidRPr="009F4903" w:rsidRDefault="00171D82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1D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гр. Пловдив (4000), р-н Централен, ул. ХАН КУБРАТ, 1</w:t>
      </w:r>
    </w:p>
    <w:p w14:paraId="04FD6A41" w14:textId="4549D0F3" w:rsidR="00BA7295" w:rsidRPr="00BA7295" w:rsidRDefault="00BA7295" w:rsidP="007368DB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4" w:name="_Toc224722700"/>
      <w:r w:rsidRPr="009F4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 Телефон, факс и </w:t>
      </w: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</w:t>
      </w:r>
      <w:r w:rsidRPr="009F4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mail</w:t>
      </w:r>
      <w:bookmarkEnd w:id="4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8E1FA36" w14:textId="04B5CE36" w:rsidR="00BA7295" w:rsidRPr="009F4903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F490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тел.: </w:t>
      </w:r>
      <w:r w:rsidR="00171D82" w:rsidRPr="00171D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+032 275 656</w:t>
      </w:r>
      <w:r w:rsidRPr="009F490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; </w:t>
      </w:r>
    </w:p>
    <w:p w14:paraId="60489EBD" w14:textId="76AB5B6B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e-mail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: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171D82" w:rsidRPr="00171D8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plastics@noviz.com</w:t>
      </w:r>
    </w:p>
    <w:p w14:paraId="5CFEB08B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1C7B650" w14:textId="3BE1CA4D" w:rsidR="00BA7295" w:rsidRPr="00BA7295" w:rsidRDefault="00BA7295" w:rsidP="007368DB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5" w:name="_Toc224722701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4.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Лице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контакти</w:t>
      </w:r>
      <w:bookmarkEnd w:id="5"/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3A3B968" w14:textId="04ACE76B" w:rsidR="00BA7295" w:rsidRPr="00BA7295" w:rsidRDefault="00171D82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71D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инж. Иван Игнатов; тел.: +032 633 770</w:t>
      </w:r>
    </w:p>
    <w:p w14:paraId="6B0CC42A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3CE62FC" w14:textId="6345FFFA" w:rsidR="00BA7295" w:rsidRPr="00BA7295" w:rsidRDefault="00BA7295" w:rsidP="007368DB">
      <w:pPr>
        <w:pStyle w:val="1"/>
        <w:numPr>
          <w:ilvl w:val="0"/>
          <w:numId w:val="2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6" w:name="_Toc224722702"/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Резюме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bookmarkEnd w:id="6"/>
    </w:p>
    <w:p w14:paraId="7FB854C1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A5AA75A" w14:textId="48BCB4B8" w:rsidR="00510530" w:rsidRPr="00510530" w:rsidRDefault="00510530" w:rsidP="00510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Обособяване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третиране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пластмасови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опаковки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рециклиране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възстановяване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органични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използват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разтворители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временно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съхранение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производствени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тяхното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последващо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третиране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“ е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ново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е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предвидено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осъществи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съществуващ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поземлен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идентификатор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73242.41.671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ККР, с.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община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Марица,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област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Пловдив, с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начин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трайно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ползване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складов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видно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Скица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№ 15-3279340-16.12.2025 г.</w:t>
      </w:r>
    </w:p>
    <w:p w14:paraId="558F465E" w14:textId="77777777" w:rsidR="00510530" w:rsidRDefault="00510530" w:rsidP="00510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писмо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РИОСВ –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Пловдив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№ </w:t>
      </w:r>
      <w:r w:rsidRPr="004849F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ОВОС-3275-6/11.02.2026 г.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подлежи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Преценяване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необходимостта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ОВОС,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тъй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попада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обхвата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№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2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ЗООС, т.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11,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буква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”.</w:t>
      </w:r>
    </w:p>
    <w:p w14:paraId="2ED9E52A" w14:textId="59979702" w:rsidR="00510530" w:rsidRDefault="00510530" w:rsidP="00510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Дейността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повторно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оползотворяване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механичното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рециклиране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включва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топене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пластмасови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опаковки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Същото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цел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собствения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повторно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производствения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процес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С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внедряването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регранулатора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фирмата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постига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безотпадъчно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преработване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основната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суровина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полиетиленовия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гранулат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Устойчивото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управление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затворен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цикъл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пластмас</w:t>
      </w:r>
      <w:proofErr w:type="spellEnd"/>
      <w:r w:rsidR="00F677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ови опаковки</w:t>
      </w:r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дава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възможност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изпълняват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тенденциите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51053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CB8F7F2" w14:textId="29C0A086" w:rsidR="00BA7295" w:rsidRPr="004A229C" w:rsidRDefault="00BA7295" w:rsidP="004A2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Настоящото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изготвено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основание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чл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93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ал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1, т.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ЗООС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обн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. ДВ,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бр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. 91/ 2002 г., </w:t>
      </w:r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…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посл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изм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. ДВ. бр.21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12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Март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2021г.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</w:p>
    <w:p w14:paraId="0F0D0364" w14:textId="58AC2F52" w:rsidR="00BA7295" w:rsidRPr="00BA7295" w:rsidRDefault="00BA7295" w:rsidP="007368DB">
      <w:pPr>
        <w:pStyle w:val="2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7" w:name="_Toc224722703"/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Характеристики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bookmarkEnd w:id="7"/>
    </w:p>
    <w:p w14:paraId="0147CC34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A719532" w14:textId="77777777" w:rsidR="00BA7295" w:rsidRPr="00BA7295" w:rsidRDefault="00BA7295" w:rsidP="007368DB">
      <w:pPr>
        <w:pStyle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8" w:name="_Toc224722704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а)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размер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засегната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параметри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мащабност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обем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производителност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обхват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оформление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неговата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цялост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8"/>
    </w:p>
    <w:p w14:paraId="3A2372BC" w14:textId="77777777" w:rsidR="00164231" w:rsidRDefault="00164231" w:rsidP="0090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3BFC59" w14:textId="43AC96A8" w:rsidR="00903601" w:rsidRPr="003A2382" w:rsidRDefault="00903601" w:rsidP="0090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Общата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поземления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извършват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дейностите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r w:rsidR="00164231" w:rsidRPr="0016423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5458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</w:t>
      </w:r>
      <w:proofErr w:type="spellStart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нвестиционното</w:t>
      </w:r>
      <w:proofErr w:type="spellEnd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="003A2382" w:rsidRPr="003A23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реализира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="003A2382" w:rsidRPr="003A2382">
        <w:t xml:space="preserve"> </w:t>
      </w:r>
      <w:r w:rsidR="003A2382" w:rsidRP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сграда с идентификатор 73242.41.671.2</w:t>
      </w:r>
      <w:r w:rsid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A2382" w:rsidRP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площ от 84 кв.м.</w:t>
      </w:r>
      <w:r w:rsid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</w:t>
      </w:r>
      <w:proofErr w:type="spellStart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</w:t>
      </w:r>
      <w:proofErr w:type="spellEnd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A2382"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="003A2382" w:rsidRPr="003A23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27 </w:t>
      </w:r>
      <w:proofErr w:type="spellStart"/>
      <w:r w:rsidR="003A2382" w:rsidRPr="003A23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="003A2382" w:rsidRPr="003A23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</w:p>
    <w:p w14:paraId="4B4CB7E6" w14:textId="4D52F602" w:rsidR="00903601" w:rsidRPr="00903601" w:rsidRDefault="00903601" w:rsidP="0090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В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рамките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поземления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изградени</w:t>
      </w:r>
      <w:proofErr w:type="spellEnd"/>
      <w:r w:rsidR="002A74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сгради</w:t>
      </w:r>
      <w:r w:rsidR="000D3C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от които за целта ще се ползва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5937DD07" w14:textId="0A372D18" w:rsidR="00903601" w:rsidRPr="00094CB5" w:rsidRDefault="00903601" w:rsidP="0090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идентификатор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7613BA" w:rsidRPr="007613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73242.41.671.2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находяща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r w:rsidR="007613BA" w:rsidRPr="007613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с. </w:t>
      </w:r>
      <w:proofErr w:type="spellStart"/>
      <w:r w:rsidR="007613BA" w:rsidRPr="007613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="007613BA" w:rsidRPr="007613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7613BA" w:rsidRPr="007613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община</w:t>
      </w:r>
      <w:proofErr w:type="spellEnd"/>
      <w:r w:rsidR="007613BA" w:rsidRPr="007613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Марица,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кадастралната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карта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кадас</w:t>
      </w:r>
      <w:r w:rsidR="00A25F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трални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регистри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одобрени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със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Заповед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№ </w:t>
      </w:r>
      <w:r w:rsidR="007613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РД-18-76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r w:rsidR="007613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7613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.200</w:t>
      </w:r>
      <w:r w:rsidR="007613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г.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Изпълнителния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дирек</w:t>
      </w:r>
      <w:proofErr w:type="spellEnd"/>
      <w:r w:rsidR="00A25F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АК, с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адрес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сградата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r w:rsidR="007613BA" w:rsidRPr="007613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с. </w:t>
      </w:r>
      <w:proofErr w:type="spellStart"/>
      <w:r w:rsidR="007613BA" w:rsidRPr="007613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="007613BA" w:rsidRPr="007613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7613BA" w:rsidRPr="007613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община</w:t>
      </w:r>
      <w:proofErr w:type="spellEnd"/>
      <w:r w:rsidR="007613BA" w:rsidRPr="007613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Марица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с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7613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84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.,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брой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етажи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 1 /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един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/,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предназначение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r w:rsidR="00762E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</w:t>
      </w:r>
      <w:proofErr w:type="spellStart"/>
      <w:r w:rsidR="00762ECE" w:rsidRPr="00762E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руг</w:t>
      </w:r>
      <w:proofErr w:type="spellEnd"/>
      <w:r w:rsidR="00762ECE" w:rsidRPr="00762E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62ECE" w:rsidRPr="00762E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</w:t>
      </w:r>
      <w:proofErr w:type="spellEnd"/>
      <w:r w:rsidR="00762ECE" w:rsidRPr="00762E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62ECE" w:rsidRPr="00762E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="00762E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="00762ECE" w:rsidRPr="00762E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762ECE" w:rsidRPr="00762E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складов</w:t>
      </w:r>
      <w:proofErr w:type="spellEnd"/>
      <w:r w:rsidR="00762E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а, инфраструктурна сграда</w:t>
      </w:r>
      <w:r w:rsidR="00202F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в която ще се извършва дейност с код:</w:t>
      </w:r>
      <w:r w:rsidR="00E66045" w:rsidRPr="00E66045">
        <w:t xml:space="preserve"> </w:t>
      </w:r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R3 –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рециклиране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възстановяване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органични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използвани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разтворители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вкл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компостиране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процеси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биологична</w:t>
      </w:r>
      <w:proofErr w:type="spellEnd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045" w:rsidRPr="00E6604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трансформация</w:t>
      </w:r>
      <w:proofErr w:type="spellEnd"/>
      <w:r w:rsid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94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дейност с код: </w:t>
      </w:r>
      <w:r w:rsidR="00094CB5" w:rsidRPr="00094C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R12 – размяна на отпадъците за оползотворяване по който и да е от методите с кодове R1 – R11</w:t>
      </w:r>
      <w:r w:rsid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дейност с код </w:t>
      </w:r>
      <w:r w:rsidR="003A2382" w:rsidRP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R13 – съхраняване до извършване на която и да е от операциите по оползотворяване с кодове от R1 до R12, с изключение на временното съхраняване на отпадъците на площадката на образуване до събирането им.</w:t>
      </w:r>
    </w:p>
    <w:p w14:paraId="44C0F63C" w14:textId="5F4F8370" w:rsidR="003258EF" w:rsidRPr="003258EF" w:rsidRDefault="003258EF" w:rsidP="003258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Отпадъците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пластмаса</w:t>
      </w:r>
      <w:proofErr w:type="spellEnd"/>
      <w:r w:rsidRPr="003258EF">
        <w:t xml:space="preserve"> </w:t>
      </w:r>
      <w:r>
        <w:t>(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неопасни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предвидено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3A2382" w:rsidRPr="003A23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в </w:t>
      </w:r>
      <w:proofErr w:type="spellStart"/>
      <w:r w:rsidR="003A2382" w:rsidRPr="003A23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рамките</w:t>
      </w:r>
      <w:proofErr w:type="spellEnd"/>
      <w:r w:rsidR="003A2382" w:rsidRPr="003A23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A2382" w:rsidRPr="003A23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A2382" w:rsidRPr="003A23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работния</w:t>
      </w:r>
      <w:proofErr w:type="spellEnd"/>
      <w:r w:rsidR="003A2382" w:rsidRPr="003A23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A2382" w:rsidRPr="003A23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ден</w:t>
      </w:r>
      <w:proofErr w:type="spellEnd"/>
      <w:r w:rsid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тяхното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временно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съхранение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и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последващо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механично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рециклиране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вклю</w:t>
      </w:r>
      <w:r w:rsidRPr="003258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чва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топене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пластмасови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материали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258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използването им отново в производството</w:t>
      </w:r>
      <w:r w:rsid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Д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ейностите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код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количеств</w:t>
      </w:r>
      <w:r w:rsidRPr="003258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ото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отразени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таблицата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по-долу</w:t>
      </w:r>
      <w:proofErr w:type="spellEnd"/>
      <w:r w:rsidRPr="003258E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813"/>
        <w:gridCol w:w="1886"/>
        <w:gridCol w:w="4244"/>
        <w:gridCol w:w="1180"/>
        <w:gridCol w:w="1485"/>
      </w:tblGrid>
      <w:tr w:rsidR="003258EF" w:rsidRPr="003258EF" w14:paraId="12354D38" w14:textId="77777777" w:rsidTr="003A2382">
        <w:trPr>
          <w:cantSplit/>
          <w:trHeight w:val="285"/>
          <w:jc w:val="center"/>
        </w:trPr>
        <w:tc>
          <w:tcPr>
            <w:tcW w:w="377" w:type="dxa"/>
            <w:vMerge w:val="restart"/>
          </w:tcPr>
          <w:p w14:paraId="39B322E8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bookmarkStart w:id="9" w:name="_Hlk169868812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№</w:t>
            </w:r>
          </w:p>
        </w:tc>
        <w:tc>
          <w:tcPr>
            <w:tcW w:w="2699" w:type="dxa"/>
            <w:gridSpan w:val="2"/>
          </w:tcPr>
          <w:p w14:paraId="284EE038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vertAlign w:val="superscript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Вид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отпадъка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</w:p>
        </w:tc>
        <w:tc>
          <w:tcPr>
            <w:tcW w:w="4244" w:type="dxa"/>
            <w:vMerge w:val="restart"/>
          </w:tcPr>
          <w:p w14:paraId="74FC9830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Дейности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,</w:t>
            </w:r>
          </w:p>
          <w:p w14:paraId="19674D18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кодове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</w:p>
          <w:p w14:paraId="2B055BAD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180" w:type="dxa"/>
            <w:vMerge w:val="restart"/>
          </w:tcPr>
          <w:p w14:paraId="079ABA0B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Количество</w:t>
            </w:r>
            <w:proofErr w:type="spellEnd"/>
          </w:p>
          <w:p w14:paraId="55DFE254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тон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/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год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.)</w:t>
            </w:r>
          </w:p>
        </w:tc>
        <w:tc>
          <w:tcPr>
            <w:tcW w:w="1485" w:type="dxa"/>
            <w:vMerge w:val="restart"/>
          </w:tcPr>
          <w:p w14:paraId="08FAA269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Произход</w:t>
            </w:r>
            <w:proofErr w:type="spellEnd"/>
          </w:p>
        </w:tc>
      </w:tr>
      <w:tr w:rsidR="003258EF" w:rsidRPr="003258EF" w14:paraId="2377B4C3" w14:textId="77777777" w:rsidTr="003A2382">
        <w:trPr>
          <w:cantSplit/>
          <w:trHeight w:val="169"/>
          <w:jc w:val="center"/>
        </w:trPr>
        <w:tc>
          <w:tcPr>
            <w:tcW w:w="377" w:type="dxa"/>
            <w:vMerge/>
          </w:tcPr>
          <w:p w14:paraId="21E0243A" w14:textId="77777777" w:rsidR="003258EF" w:rsidRPr="003258EF" w:rsidRDefault="003258EF" w:rsidP="003258EF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13" w:type="dxa"/>
          </w:tcPr>
          <w:p w14:paraId="2EDA9878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Код</w:t>
            </w:r>
            <w:proofErr w:type="spellEnd"/>
          </w:p>
        </w:tc>
        <w:tc>
          <w:tcPr>
            <w:tcW w:w="1886" w:type="dxa"/>
          </w:tcPr>
          <w:p w14:paraId="1317ED71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Наименование</w:t>
            </w:r>
            <w:proofErr w:type="spellEnd"/>
          </w:p>
        </w:tc>
        <w:tc>
          <w:tcPr>
            <w:tcW w:w="4244" w:type="dxa"/>
            <w:vMerge/>
          </w:tcPr>
          <w:p w14:paraId="17FCC439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180" w:type="dxa"/>
            <w:vMerge/>
          </w:tcPr>
          <w:p w14:paraId="57006CB6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485" w:type="dxa"/>
            <w:vMerge/>
          </w:tcPr>
          <w:p w14:paraId="46577030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3258EF" w:rsidRPr="003258EF" w14:paraId="35B9AEEC" w14:textId="77777777" w:rsidTr="003A2382">
        <w:trPr>
          <w:cantSplit/>
          <w:trHeight w:val="326"/>
          <w:jc w:val="center"/>
        </w:trPr>
        <w:tc>
          <w:tcPr>
            <w:tcW w:w="377" w:type="dxa"/>
            <w:vMerge/>
          </w:tcPr>
          <w:p w14:paraId="425E4FB7" w14:textId="77777777" w:rsidR="003258EF" w:rsidRPr="003258EF" w:rsidRDefault="003258EF" w:rsidP="003258EF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13" w:type="dxa"/>
          </w:tcPr>
          <w:p w14:paraId="37250622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1886" w:type="dxa"/>
          </w:tcPr>
          <w:p w14:paraId="22691A59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4244" w:type="dxa"/>
          </w:tcPr>
          <w:p w14:paraId="35249390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1180" w:type="dxa"/>
            <w:tcBorders>
              <w:bottom w:val="single" w:sz="2" w:space="0" w:color="auto"/>
            </w:tcBorders>
          </w:tcPr>
          <w:p w14:paraId="573DBCE0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1485" w:type="dxa"/>
          </w:tcPr>
          <w:p w14:paraId="7683B4BD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</w:tr>
      <w:tr w:rsidR="003258EF" w:rsidRPr="003258EF" w14:paraId="2F212BE1" w14:textId="77777777" w:rsidTr="003A2382">
        <w:trPr>
          <w:cantSplit/>
          <w:trHeight w:val="1656"/>
          <w:jc w:val="center"/>
        </w:trPr>
        <w:tc>
          <w:tcPr>
            <w:tcW w:w="377" w:type="dxa"/>
          </w:tcPr>
          <w:p w14:paraId="2F785BBE" w14:textId="77777777" w:rsidR="003258EF" w:rsidRPr="003258EF" w:rsidRDefault="003258EF" w:rsidP="003258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813" w:type="dxa"/>
          </w:tcPr>
          <w:p w14:paraId="376450DB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15 01 02</w:t>
            </w:r>
          </w:p>
        </w:tc>
        <w:tc>
          <w:tcPr>
            <w:tcW w:w="1886" w:type="dxa"/>
          </w:tcPr>
          <w:p w14:paraId="1E7EAA51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Пластмасови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опаковки</w:t>
            </w:r>
            <w:proofErr w:type="spellEnd"/>
          </w:p>
        </w:tc>
        <w:tc>
          <w:tcPr>
            <w:tcW w:w="4244" w:type="dxa"/>
            <w:tcBorders>
              <w:right w:val="single" w:sz="2" w:space="0" w:color="auto"/>
            </w:tcBorders>
          </w:tcPr>
          <w:p w14:paraId="7C58A736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R3 –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рециклиране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/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възстановяване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органични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вещества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които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са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използвани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като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разтворители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вкл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.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чрез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компостиране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и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други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процеси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биологична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трансформация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  <w:p w14:paraId="7013AEE3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R12 –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размяна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отпадъците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за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оползотворяване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който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и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е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методите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с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кодове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R1 – R11</w:t>
            </w:r>
          </w:p>
          <w:p w14:paraId="3E292670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R13 –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съхраняване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извършване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която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и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е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операциите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оползотворяване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с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кодове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R1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R12, с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изключение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временното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съхраняване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отпадъците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площадката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образуване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събирането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им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466C9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485" w:type="dxa"/>
            <w:tcBorders>
              <w:left w:val="single" w:sz="2" w:space="0" w:color="auto"/>
            </w:tcBorders>
          </w:tcPr>
          <w:p w14:paraId="62D80D86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производството</w:t>
            </w:r>
          </w:p>
          <w:p w14:paraId="158BCC16" w14:textId="77777777" w:rsidR="003258EF" w:rsidRPr="003258EF" w:rsidRDefault="003258EF" w:rsidP="0032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bookmarkEnd w:id="9"/>
    </w:tbl>
    <w:p w14:paraId="3C33A276" w14:textId="77777777" w:rsidR="00FA0AAE" w:rsidRDefault="00FA0AAE" w:rsidP="0090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3ECDCE" w14:textId="4B026785" w:rsidR="003258EF" w:rsidRDefault="003258EF" w:rsidP="00325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Дейност</w:t>
      </w:r>
      <w:r w:rsid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ите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ще се извършва на п</w:t>
      </w:r>
      <w:r w:rsidRPr="00E005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лощадката, с площ 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</w:t>
      </w:r>
      <w:r w:rsidRPr="00E005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кв.м.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13F89" w:rsidRPr="00613F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</w:t>
      </w:r>
      <w:r w:rsidR="00613F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="00613F89" w:rsidRPr="00613F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града с идентификатор </w:t>
      </w:r>
      <w:r w:rsidR="00613F89" w:rsidRPr="00613F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73242.41.671.2.</w:t>
      </w:r>
    </w:p>
    <w:p w14:paraId="3C725ECD" w14:textId="374F014C" w:rsidR="003258EF" w:rsidRPr="002754C4" w:rsidRDefault="003258EF" w:rsidP="003258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754C4">
        <w:rPr>
          <w:rFonts w:ascii="Times New Roman" w:eastAsia="Times New Roman" w:hAnsi="Times New Roman" w:cs="Times New Roman"/>
          <w:kern w:val="0"/>
          <w14:ligatures w14:val="none"/>
        </w:rPr>
        <w:t xml:space="preserve">Отпадъците от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опаковки от </w:t>
      </w:r>
      <w:r w:rsidRPr="002754C4">
        <w:rPr>
          <w:rFonts w:ascii="Times New Roman" w:eastAsia="Times New Roman" w:hAnsi="Times New Roman" w:cs="Times New Roman"/>
          <w:kern w:val="0"/>
          <w14:ligatures w14:val="none"/>
        </w:rPr>
        <w:t>производството са неопасни и за временно съхраняване до тяхното последващо третиране – оползотворяване</w:t>
      </w:r>
      <w:r w:rsidRPr="002754C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2754C4">
        <w:rPr>
          <w:rFonts w:ascii="Times New Roman" w:eastAsia="Times New Roman" w:hAnsi="Times New Roman" w:cs="Times New Roman"/>
          <w:kern w:val="0"/>
          <w14:ligatures w14:val="none"/>
        </w:rPr>
        <w:t xml:space="preserve">като дейностите с отпадъци, кодове и количества са отразени в таблицата по-долу. 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814"/>
        <w:gridCol w:w="1888"/>
        <w:gridCol w:w="4241"/>
        <w:gridCol w:w="1134"/>
        <w:gridCol w:w="1531"/>
      </w:tblGrid>
      <w:tr w:rsidR="003258EF" w:rsidRPr="002754C4" w14:paraId="116AAE3E" w14:textId="77777777" w:rsidTr="00BB6055">
        <w:trPr>
          <w:cantSplit/>
          <w:trHeight w:val="285"/>
          <w:jc w:val="center"/>
        </w:trPr>
        <w:tc>
          <w:tcPr>
            <w:tcW w:w="377" w:type="dxa"/>
            <w:vMerge w:val="restart"/>
          </w:tcPr>
          <w:p w14:paraId="0AABC521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№</w:t>
            </w:r>
          </w:p>
        </w:tc>
        <w:tc>
          <w:tcPr>
            <w:tcW w:w="2702" w:type="dxa"/>
            <w:gridSpan w:val="2"/>
          </w:tcPr>
          <w:p w14:paraId="7AB6309E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Вид на отпадъка </w:t>
            </w:r>
          </w:p>
        </w:tc>
        <w:tc>
          <w:tcPr>
            <w:tcW w:w="4241" w:type="dxa"/>
            <w:vMerge w:val="restart"/>
          </w:tcPr>
          <w:p w14:paraId="3A740EFE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Дейности,</w:t>
            </w:r>
          </w:p>
          <w:p w14:paraId="116FE7D7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кодове </w:t>
            </w:r>
          </w:p>
          <w:p w14:paraId="0D1DD41D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vMerge w:val="restart"/>
          </w:tcPr>
          <w:p w14:paraId="4C5F0811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Количество</w:t>
            </w:r>
          </w:p>
          <w:p w14:paraId="74C56278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(тон/год.)</w:t>
            </w:r>
          </w:p>
        </w:tc>
        <w:tc>
          <w:tcPr>
            <w:tcW w:w="1531" w:type="dxa"/>
            <w:vMerge w:val="restart"/>
          </w:tcPr>
          <w:p w14:paraId="535F7DD1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Произход</w:t>
            </w:r>
          </w:p>
        </w:tc>
      </w:tr>
      <w:tr w:rsidR="003258EF" w:rsidRPr="002754C4" w14:paraId="22688757" w14:textId="77777777" w:rsidTr="00BB6055">
        <w:trPr>
          <w:cantSplit/>
          <w:trHeight w:val="169"/>
          <w:jc w:val="center"/>
        </w:trPr>
        <w:tc>
          <w:tcPr>
            <w:tcW w:w="377" w:type="dxa"/>
            <w:vMerge/>
          </w:tcPr>
          <w:p w14:paraId="44AB48E7" w14:textId="77777777" w:rsidR="003258EF" w:rsidRPr="002754C4" w:rsidRDefault="003258EF" w:rsidP="003258EF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</w:tcPr>
          <w:p w14:paraId="7A18B196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Код</w:t>
            </w:r>
          </w:p>
        </w:tc>
        <w:tc>
          <w:tcPr>
            <w:tcW w:w="1888" w:type="dxa"/>
          </w:tcPr>
          <w:p w14:paraId="2061C85F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Наименование</w:t>
            </w:r>
          </w:p>
        </w:tc>
        <w:tc>
          <w:tcPr>
            <w:tcW w:w="4241" w:type="dxa"/>
            <w:vMerge/>
          </w:tcPr>
          <w:p w14:paraId="6250A82C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vMerge/>
          </w:tcPr>
          <w:p w14:paraId="4B507AA6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31" w:type="dxa"/>
            <w:vMerge/>
          </w:tcPr>
          <w:p w14:paraId="697E03E6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3258EF" w:rsidRPr="002754C4" w14:paraId="5C81E1EE" w14:textId="77777777" w:rsidTr="00BB6055">
        <w:trPr>
          <w:cantSplit/>
          <w:trHeight w:val="326"/>
          <w:jc w:val="center"/>
        </w:trPr>
        <w:tc>
          <w:tcPr>
            <w:tcW w:w="377" w:type="dxa"/>
            <w:vMerge/>
          </w:tcPr>
          <w:p w14:paraId="1F1CE6F4" w14:textId="77777777" w:rsidR="003258EF" w:rsidRPr="002754C4" w:rsidRDefault="003258EF" w:rsidP="003258EF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</w:tcPr>
          <w:p w14:paraId="32D4EA05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88" w:type="dxa"/>
          </w:tcPr>
          <w:p w14:paraId="2D229151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4241" w:type="dxa"/>
          </w:tcPr>
          <w:p w14:paraId="222D9F8D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4B4EB6DE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531" w:type="dxa"/>
          </w:tcPr>
          <w:p w14:paraId="25CA49E7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3258EF" w:rsidRPr="002754C4" w14:paraId="1106986F" w14:textId="77777777" w:rsidTr="00BB6055">
        <w:trPr>
          <w:cantSplit/>
          <w:trHeight w:val="166"/>
          <w:jc w:val="center"/>
        </w:trPr>
        <w:tc>
          <w:tcPr>
            <w:tcW w:w="377" w:type="dxa"/>
          </w:tcPr>
          <w:p w14:paraId="7DC55E72" w14:textId="77777777" w:rsidR="003258EF" w:rsidRPr="002754C4" w:rsidRDefault="003258EF" w:rsidP="003258EF">
            <w:pPr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</w:tcPr>
          <w:p w14:paraId="17C52657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15 01 01</w:t>
            </w:r>
          </w:p>
        </w:tc>
        <w:tc>
          <w:tcPr>
            <w:tcW w:w="1888" w:type="dxa"/>
          </w:tcPr>
          <w:p w14:paraId="015C92E1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Хартиени опаковки</w:t>
            </w:r>
          </w:p>
        </w:tc>
        <w:tc>
          <w:tcPr>
            <w:tcW w:w="4241" w:type="dxa"/>
          </w:tcPr>
          <w:p w14:paraId="577B68DA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R13 – съхраняване до извършване на която и да е от операциите по оползотворяване с кодове от R1 до R12, с изключение на временното съхраняване на отпадъците на площадката на образуване до събирането им.</w:t>
            </w:r>
          </w:p>
        </w:tc>
        <w:tc>
          <w:tcPr>
            <w:tcW w:w="1134" w:type="dxa"/>
          </w:tcPr>
          <w:p w14:paraId="347245FE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531" w:type="dxa"/>
          </w:tcPr>
          <w:p w14:paraId="1EF3FB90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От производството</w:t>
            </w:r>
          </w:p>
        </w:tc>
      </w:tr>
      <w:tr w:rsidR="003258EF" w:rsidRPr="002754C4" w14:paraId="26EADCA7" w14:textId="77777777" w:rsidTr="00BB6055">
        <w:trPr>
          <w:cantSplit/>
          <w:trHeight w:val="166"/>
          <w:jc w:val="center"/>
        </w:trPr>
        <w:tc>
          <w:tcPr>
            <w:tcW w:w="377" w:type="dxa"/>
          </w:tcPr>
          <w:p w14:paraId="45129AFD" w14:textId="77777777" w:rsidR="003258EF" w:rsidRPr="002754C4" w:rsidRDefault="003258EF" w:rsidP="003258EF">
            <w:pPr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</w:tcPr>
          <w:p w14:paraId="75D0AC61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15 01 03</w:t>
            </w:r>
          </w:p>
        </w:tc>
        <w:tc>
          <w:tcPr>
            <w:tcW w:w="1888" w:type="dxa"/>
          </w:tcPr>
          <w:p w14:paraId="61720896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Опаковки от дървесни отпадъци</w:t>
            </w:r>
          </w:p>
        </w:tc>
        <w:tc>
          <w:tcPr>
            <w:tcW w:w="4241" w:type="dxa"/>
          </w:tcPr>
          <w:p w14:paraId="6EC04C5D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R13 – съхраняване до извършване на която и да е от операциите по оползотворяване с кодове от R1 до R12, с изключение на временното съхраняване на отпадъците на площадката на образуване до събирането им.</w:t>
            </w:r>
          </w:p>
        </w:tc>
        <w:tc>
          <w:tcPr>
            <w:tcW w:w="1134" w:type="dxa"/>
          </w:tcPr>
          <w:p w14:paraId="623E7EE0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531" w:type="dxa"/>
          </w:tcPr>
          <w:p w14:paraId="12963138" w14:textId="77777777" w:rsidR="003258EF" w:rsidRPr="002754C4" w:rsidRDefault="003258EF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754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От производството</w:t>
            </w:r>
          </w:p>
        </w:tc>
      </w:tr>
    </w:tbl>
    <w:p w14:paraId="602391BD" w14:textId="77777777" w:rsidR="00510530" w:rsidRDefault="00510530" w:rsidP="0090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024DB9" w14:textId="23B48A1F" w:rsidR="00903601" w:rsidRPr="00903601" w:rsidRDefault="003258EF" w:rsidP="0090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</w:t>
      </w:r>
      <w:r w:rsidRPr="00A059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ейност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</w:t>
      </w:r>
      <w:r w:rsidRPr="00A059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код R13 – съхраняване до извършване на която и да е от операциите по оползотворяване с кодове от R1 до R12, с изключение на временното съхраняване на отпадъците на площадката на образуване до събирането им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ще се извършва на </w:t>
      </w:r>
      <w:r w:rsidRPr="00A059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площ 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A059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кв.м.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същата </w:t>
      </w:r>
      <w:r w:rsidR="00613F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3258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града с идентификатор 73242.41.671.2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42A99B4" w14:textId="77777777" w:rsidR="003258EF" w:rsidRDefault="003258EF" w:rsidP="0090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F82E18" w14:textId="40199121" w:rsidR="00613F89" w:rsidRDefault="00613F89" w:rsidP="0090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Местата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временно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съхраняване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различните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тяхното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последващо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третиране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оползотворяване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означено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с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табели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съдържащи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съответния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код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наименование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отпадъка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разположени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достатъчно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големи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разстояния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основния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процес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E7ECDAD" w14:textId="77777777" w:rsidR="00613F89" w:rsidRPr="00613F89" w:rsidRDefault="00613F89" w:rsidP="0061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Технологическия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процес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преработка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обхваща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следните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71A53784" w14:textId="77777777" w:rsidR="00613F89" w:rsidRPr="00613F89" w:rsidRDefault="00613F89" w:rsidP="00613F8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Събиране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-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бракуваните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фолиа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изделия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пликове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торби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производствените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помещения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6A4FC2B4" w14:textId="77777777" w:rsidR="00613F89" w:rsidRPr="00613F89" w:rsidRDefault="00613F89" w:rsidP="00613F8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Складиране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отделението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регранулиране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следи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замърсяват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пренасянето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складирането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10ED680F" w14:textId="4192FCF3" w:rsidR="00613F89" w:rsidRPr="00613F89" w:rsidRDefault="00613F89" w:rsidP="00613F8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Регранулиране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екструдер</w:t>
      </w:r>
      <w:proofErr w:type="spellEnd"/>
      <w:r w:rsidR="00945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 </w:t>
      </w:r>
      <w:proofErr w:type="spellStart"/>
      <w:r w:rsidR="009450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реглануратор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Бракуваните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фолиа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подават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работник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входа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екструдера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раздробява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разтопява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подадените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фолиа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стопилката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формова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гранула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38A04D1" w14:textId="7EBDB3CE" w:rsidR="00BA7295" w:rsidRPr="00BA7295" w:rsidRDefault="00BA7295" w:rsidP="00613F8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03C9E4" w14:textId="77777777" w:rsidR="00613F89" w:rsidRDefault="00613F89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Осигурена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кантарна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система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измерване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613F8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45B6C2D" w14:textId="3556E3C9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Строителство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тъй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част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съществуваща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63F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 функциониране на </w:t>
      </w:r>
      <w:bookmarkStart w:id="10" w:name="_Hlk222411452"/>
      <w:proofErr w:type="spellStart"/>
      <w:r w:rsidR="00B63F95" w:rsidRPr="00B63F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екструдера</w:t>
      </w:r>
      <w:proofErr w:type="spellEnd"/>
      <w:r w:rsidR="00B63F95" w:rsidRPr="00B63F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63F95" w:rsidRPr="00B63F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регранулатор</w:t>
      </w:r>
      <w:proofErr w:type="spellEnd"/>
      <w:r w:rsidR="00B63F95" w:rsidRPr="00B63F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63F95" w:rsidRPr="00B63F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тип</w:t>
      </w:r>
      <w:proofErr w:type="spellEnd"/>
      <w:r w:rsidR="00B63F95" w:rsidRPr="00B63F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Q60 G.D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bookmarkEnd w:id="10"/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</w:t>
      </w:r>
      <w:proofErr w:type="spellEnd"/>
      <w:r w:rsidR="00B63F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й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ползва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необходимо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СМР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51AE46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297888C" w14:textId="77777777" w:rsidR="00BA7295" w:rsidRPr="00BA7295" w:rsidRDefault="00BA7295" w:rsidP="007D013A">
      <w:pPr>
        <w:pStyle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11" w:name="_Toc224722705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 xml:space="preserve">б)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взаимовръзка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кумулиране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съществуващи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одобрени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предложения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11"/>
    </w:p>
    <w:p w14:paraId="750D6E17" w14:textId="1F456D0E" w:rsidR="00510530" w:rsidRDefault="00E0799C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E0799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Обектът е с влязъл в сила ПУП, с начин за трайно ползване: </w:t>
      </w:r>
      <w:bookmarkStart w:id="12" w:name="_Hlk100218866"/>
      <w:r w:rsidR="00510530" w:rsidRPr="0051053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друг вид производствен, складов обект</w:t>
      </w:r>
      <w:r w:rsidR="0051053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="00510530" w:rsidRPr="0051053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DCFE36A" w14:textId="655EB677" w:rsidR="007D013A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Съгласно </w:t>
      </w:r>
      <w:r w:rsidR="00F30086" w:rsidRPr="00F300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Скица № 15-</w:t>
      </w:r>
      <w:r w:rsidR="00B63F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3279340</w:t>
      </w:r>
      <w:r w:rsidR="00F30086" w:rsidRPr="00F300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-1</w:t>
      </w:r>
      <w:r w:rsidR="00B63F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="00F30086" w:rsidRPr="00F300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="00B63F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12</w:t>
      </w:r>
      <w:r w:rsidR="00F30086" w:rsidRPr="00F300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.202</w:t>
      </w:r>
      <w:r w:rsidR="00B63F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="00F30086" w:rsidRPr="00F300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издадена от Служба по геодезия, картография и кадастър – гр. Пловдив, ПИ с идентификатор </w:t>
      </w:r>
      <w:r w:rsidR="00B63F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73242</w:t>
      </w:r>
      <w:r w:rsidR="00770C72" w:rsidRPr="00770C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="00B63F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41</w:t>
      </w:r>
      <w:r w:rsidR="00770C72" w:rsidRPr="00770C7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="00B63F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671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е с обща площ от </w:t>
      </w:r>
      <w:r w:rsidR="00B63F95" w:rsidRPr="00B63F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="00EB03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B63F95" w:rsidRPr="00B63F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458 кв.м. Инвестиционното предложение се предвижда да се реализира, в сграда с идентификатор 73242.41.671.2, с площ от 84 кв.м. на площадка с площ от 27 кв.м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bookmarkEnd w:id="12"/>
    </w:p>
    <w:p w14:paraId="31FD7241" w14:textId="77777777" w:rsidR="002419E9" w:rsidRDefault="002419E9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9AD9DB5" w14:textId="6AD2F8ED" w:rsidR="00924BCF" w:rsidRDefault="00924BCF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24B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Събиране, съхраняване и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регранулиране</w:t>
      </w:r>
      <w:proofErr w:type="spellEnd"/>
      <w:r w:rsidRPr="00924B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ще се осъществява на площ от </w:t>
      </w:r>
      <w:r w:rsidR="0051053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27</w:t>
      </w:r>
      <w:r w:rsidRPr="00924B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кв. в, което е </w:t>
      </w:r>
      <w:r w:rsidR="00EB03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0,49</w:t>
      </w:r>
      <w:r w:rsidRPr="00924B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%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924B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 </w:t>
      </w:r>
      <w:r w:rsidR="00EB033A" w:rsidRPr="00EB03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5 458</w:t>
      </w:r>
      <w:r w:rsidRPr="00924B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кв.м - общата територия на ПИ с идентификатор </w:t>
      </w:r>
      <w:r w:rsidR="00EB033A" w:rsidRPr="00EB03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73242.41.671</w:t>
      </w:r>
      <w:r w:rsidRPr="00924B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Така се спазват нормите за планиране и застрояване на площадки за третиране на отпадъци Приложение № 3 към чл. 9 от НАРЕДБА № Н-4 от 2 юни 2023 г. за условията и изискванията, на които трябва да отговарят площадките за съхраняване или третиране на отпадъци, за разполагане на съоръжения за третиране на отпадъци и за транспортиране на производствени и опасни отпадъци.</w:t>
      </w:r>
    </w:p>
    <w:p w14:paraId="491DA7C9" w14:textId="01B477AA" w:rsidR="00227887" w:rsidRDefault="00C572EE" w:rsidP="009726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</w:t>
      </w:r>
      <w:r w:rsidRPr="00C572E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енерирани отпадъци </w:t>
      </w:r>
      <w:r w:rsidR="00EB03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 опаковки </w:t>
      </w:r>
      <w:r w:rsidRPr="00C572E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 време на експлоатация на инсталацията за </w:t>
      </w:r>
      <w:r w:rsidR="00EB033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производство на фолиа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</w:t>
      </w:r>
      <w:r w:rsidR="002A4951" w:rsidRPr="002A49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предават за последващо оползотворяване на лица притежаващи разрешение, комплексно разрешително или регистрационен документ по чл. 35 от ЗУО за</w:t>
      </w:r>
      <w:r w:rsidR="0097263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A4951" w:rsidRPr="002A49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съответната дейност</w:t>
      </w:r>
      <w:r w:rsidRPr="00C572E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FAAE265" w14:textId="77777777" w:rsidR="00A85E8A" w:rsidRPr="00BA7295" w:rsidRDefault="00A85E8A" w:rsidP="00A85E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Кумулативен ефект заедно с други инвестиционни предложения, който да окаже негативно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въздействие върху околната среда не се очаква.</w:t>
      </w:r>
    </w:p>
    <w:p w14:paraId="643D126E" w14:textId="77777777" w:rsidR="00A85E8A" w:rsidRDefault="00A85E8A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823F2C7" w14:textId="5B9ABD2B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Инвестиционното предложение ще бъде съобразено с наличието на инфраструктурните мрежи и връзки в района, както и с издадените</w:t>
      </w:r>
      <w:r w:rsidR="00F627E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становища от експлоатационните дружества.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</w:p>
    <w:p w14:paraId="76259A40" w14:textId="77777777" w:rsidR="00BA7295" w:rsidRPr="00BA7295" w:rsidRDefault="00BA7295" w:rsidP="00BA729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За реализация на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предложение е необходимо:</w:t>
      </w:r>
    </w:p>
    <w:p w14:paraId="1B9B80EA" w14:textId="01CF61D5" w:rsidR="00BA7295" w:rsidRPr="00BA7295" w:rsidRDefault="00BA7295" w:rsidP="00BA729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Издаване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на Решение </w:t>
      </w:r>
      <w:r w:rsidR="00EB033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за </w:t>
      </w:r>
      <w:proofErr w:type="spellStart"/>
      <w:r w:rsidR="00EB033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дейности</w:t>
      </w:r>
      <w:proofErr w:type="spellEnd"/>
      <w:r w:rsidR="00EB033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с </w:t>
      </w:r>
      <w:proofErr w:type="spellStart"/>
      <w:r w:rsidR="00EB033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отпадъци</w:t>
      </w:r>
      <w:proofErr w:type="spellEnd"/>
      <w:r w:rsidR="00EB033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от РИОСВ-Пловдив.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7AD47A2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DA1D54A" w14:textId="77777777" w:rsidR="00BA7295" w:rsidRPr="00BA7295" w:rsidRDefault="00BA7295" w:rsidP="003E7A8A">
      <w:pPr>
        <w:pStyle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13" w:name="_Toc224722706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в)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използване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природни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ресурси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строителството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земните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недра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почвите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водите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биологичното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разнообразие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13"/>
    </w:p>
    <w:p w14:paraId="14803DA5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Строителство няма да се извършва, тъй като сградите и площадката са съществуващи, има положена бетонова настилка в целия имот. Поради тази причина не е необходимо извършването на строителни дейности.</w:t>
      </w:r>
    </w:p>
    <w:p w14:paraId="16C99A8B" w14:textId="6F004586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 монтажа на </w:t>
      </w:r>
      <w:proofErr w:type="spellStart"/>
      <w:r w:rsidR="00EB033A" w:rsidRPr="00EB0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="00EB033A" w:rsidRPr="00EB0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B033A" w:rsidRPr="00EB0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="00EB033A" w:rsidRPr="00EB0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тип Q60 G.D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са необходими строителни дейности.</w:t>
      </w:r>
    </w:p>
    <w:p w14:paraId="4F3A716E" w14:textId="18E464D0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електроенергия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осигурено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електрическо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захранване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съществуващата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електрическа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инсталация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01E65E0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936FED7" w14:textId="0C952084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Всички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подготвителни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ремонтно-монтажни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обособяването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съобразени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нормативните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строителни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D63CD92" w14:textId="66ED24DB" w:rsidR="00FF1A17" w:rsidRPr="00FF1A17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природни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ресурси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невъзстановими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недостатъчно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количество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такива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52797B5" w14:textId="19840566" w:rsidR="00EE081E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нормална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съществена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промяна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EB03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 тъй като </w:t>
      </w:r>
      <w:r w:rsid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роцеса на екструдиране на производствен брак, който се извършва на </w:t>
      </w:r>
      <w:proofErr w:type="spellStart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тип Q60 G.D не изисква ползване на вода</w:t>
      </w:r>
      <w:r w:rsidR="00CF07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не се очаква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повърхностните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подземни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504F174" w14:textId="77777777" w:rsidR="00EE081E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добив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строителни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материали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изграждане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водоизточник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нуждите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F17F22A" w14:textId="77777777" w:rsidR="00EE081E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Характерът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свързан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промяна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състава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характера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земните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недра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почвте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ландшафта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добив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подземни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богатства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A759D8" w14:textId="2292AD6A" w:rsidR="000C6EFB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функционални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социални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Теренът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достатъчен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предвидените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6252A10" w14:textId="48ED962F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близост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обитават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важни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чувствителни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флората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фауната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напр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имер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размножаване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гнездене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събиране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фураж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зимуване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миграция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могат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засегнати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ACBB0EF" w14:textId="18AF8AA0" w:rsidR="00BA7295" w:rsidRPr="00BA7295" w:rsidRDefault="00BA7295" w:rsidP="00BA7295">
      <w:pPr>
        <w:spacing w:before="40"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Предвид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характера на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инвестиционното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предложение,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осъществяването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му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няма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да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повлияе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върху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качеството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и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регенеративната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способност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природните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ресурси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Компонентите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околната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среда </w:t>
      </w:r>
      <w:proofErr w:type="gram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в района</w:t>
      </w:r>
      <w:proofErr w:type="gram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няма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да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бъдат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подложени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негативни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въздействия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предизвикващи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наднорменото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им </w:t>
      </w:r>
      <w:proofErr w:type="spellStart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замърсяване</w:t>
      </w:r>
      <w:proofErr w:type="spellEnd"/>
      <w:r w:rsidRPr="00BA72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</w:p>
    <w:p w14:paraId="434F83E3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C8364BE" w14:textId="77777777" w:rsidR="00BA7295" w:rsidRPr="00BA7295" w:rsidRDefault="00BA7295" w:rsidP="003E7A8A">
      <w:pPr>
        <w:pStyle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14" w:name="_Toc224722707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г)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генериране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-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видове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количества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начин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третиране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отпадъчни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14"/>
    </w:p>
    <w:p w14:paraId="37BCBF97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Отпадъци при строителството няма, тъй като няма предвидени строителни дейности.</w:t>
      </w:r>
    </w:p>
    <w:p w14:paraId="5F0ED347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6CC3950" w14:textId="291BDAC4" w:rsidR="00BA7295" w:rsidRDefault="002C1CB6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При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регранулирането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производствения брак</w:t>
      </w:r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ще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извършват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дейности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следни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я</w:t>
      </w:r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отпадъ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</w:t>
      </w:r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</w:t>
      </w:r>
    </w:p>
    <w:p w14:paraId="348CD6AF" w14:textId="77777777" w:rsidR="002A2256" w:rsidRDefault="002A2256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813"/>
        <w:gridCol w:w="1886"/>
        <w:gridCol w:w="4244"/>
        <w:gridCol w:w="1180"/>
        <w:gridCol w:w="1485"/>
      </w:tblGrid>
      <w:tr w:rsidR="002C1CB6" w:rsidRPr="003258EF" w14:paraId="1B45CA8A" w14:textId="77777777" w:rsidTr="00BB6055">
        <w:trPr>
          <w:cantSplit/>
          <w:trHeight w:val="285"/>
          <w:jc w:val="center"/>
        </w:trPr>
        <w:tc>
          <w:tcPr>
            <w:tcW w:w="377" w:type="dxa"/>
            <w:vMerge w:val="restart"/>
          </w:tcPr>
          <w:p w14:paraId="112F285A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№</w:t>
            </w:r>
          </w:p>
        </w:tc>
        <w:tc>
          <w:tcPr>
            <w:tcW w:w="2699" w:type="dxa"/>
            <w:gridSpan w:val="2"/>
          </w:tcPr>
          <w:p w14:paraId="592BB612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vertAlign w:val="superscript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Вид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отпадъка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</w:p>
        </w:tc>
        <w:tc>
          <w:tcPr>
            <w:tcW w:w="4244" w:type="dxa"/>
            <w:vMerge w:val="restart"/>
          </w:tcPr>
          <w:p w14:paraId="7CF4C546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Дейности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,</w:t>
            </w:r>
          </w:p>
          <w:p w14:paraId="55410E7B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кодове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</w:p>
          <w:p w14:paraId="3BD56EDC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180" w:type="dxa"/>
            <w:vMerge w:val="restart"/>
          </w:tcPr>
          <w:p w14:paraId="060AB02A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Количество</w:t>
            </w:r>
            <w:proofErr w:type="spellEnd"/>
          </w:p>
          <w:p w14:paraId="6314DE3F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тон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/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год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.)</w:t>
            </w:r>
          </w:p>
        </w:tc>
        <w:tc>
          <w:tcPr>
            <w:tcW w:w="1485" w:type="dxa"/>
            <w:vMerge w:val="restart"/>
          </w:tcPr>
          <w:p w14:paraId="329F106C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Произход</w:t>
            </w:r>
            <w:proofErr w:type="spellEnd"/>
          </w:p>
        </w:tc>
      </w:tr>
      <w:tr w:rsidR="002C1CB6" w:rsidRPr="003258EF" w14:paraId="5746CDE2" w14:textId="77777777" w:rsidTr="00BB6055">
        <w:trPr>
          <w:cantSplit/>
          <w:trHeight w:val="169"/>
          <w:jc w:val="center"/>
        </w:trPr>
        <w:tc>
          <w:tcPr>
            <w:tcW w:w="377" w:type="dxa"/>
            <w:vMerge/>
          </w:tcPr>
          <w:p w14:paraId="5F77D8A9" w14:textId="77777777" w:rsidR="002C1CB6" w:rsidRPr="003258EF" w:rsidRDefault="002C1CB6" w:rsidP="00BB6055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13" w:type="dxa"/>
          </w:tcPr>
          <w:p w14:paraId="13BFC502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Код</w:t>
            </w:r>
            <w:proofErr w:type="spellEnd"/>
          </w:p>
        </w:tc>
        <w:tc>
          <w:tcPr>
            <w:tcW w:w="1886" w:type="dxa"/>
          </w:tcPr>
          <w:p w14:paraId="3EF589A3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Наименование</w:t>
            </w:r>
            <w:proofErr w:type="spellEnd"/>
          </w:p>
        </w:tc>
        <w:tc>
          <w:tcPr>
            <w:tcW w:w="4244" w:type="dxa"/>
            <w:vMerge/>
          </w:tcPr>
          <w:p w14:paraId="6CADF69F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180" w:type="dxa"/>
            <w:vMerge/>
          </w:tcPr>
          <w:p w14:paraId="68DB2BBE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485" w:type="dxa"/>
            <w:vMerge/>
          </w:tcPr>
          <w:p w14:paraId="3B2A0D23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2C1CB6" w:rsidRPr="003258EF" w14:paraId="046A16D3" w14:textId="77777777" w:rsidTr="00BB6055">
        <w:trPr>
          <w:cantSplit/>
          <w:trHeight w:val="326"/>
          <w:jc w:val="center"/>
        </w:trPr>
        <w:tc>
          <w:tcPr>
            <w:tcW w:w="377" w:type="dxa"/>
            <w:vMerge/>
          </w:tcPr>
          <w:p w14:paraId="52552C98" w14:textId="77777777" w:rsidR="002C1CB6" w:rsidRPr="003258EF" w:rsidRDefault="002C1CB6" w:rsidP="00BB6055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13" w:type="dxa"/>
          </w:tcPr>
          <w:p w14:paraId="289CA6BA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1886" w:type="dxa"/>
          </w:tcPr>
          <w:p w14:paraId="1CB4E971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4244" w:type="dxa"/>
          </w:tcPr>
          <w:p w14:paraId="636C4C8B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1180" w:type="dxa"/>
            <w:tcBorders>
              <w:bottom w:val="single" w:sz="2" w:space="0" w:color="auto"/>
            </w:tcBorders>
          </w:tcPr>
          <w:p w14:paraId="4CC16F0D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1485" w:type="dxa"/>
          </w:tcPr>
          <w:p w14:paraId="33CE178C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</w:tr>
      <w:tr w:rsidR="002C1CB6" w:rsidRPr="003258EF" w14:paraId="39D8DA82" w14:textId="77777777" w:rsidTr="00BB6055">
        <w:trPr>
          <w:cantSplit/>
          <w:trHeight w:val="1656"/>
          <w:jc w:val="center"/>
        </w:trPr>
        <w:tc>
          <w:tcPr>
            <w:tcW w:w="377" w:type="dxa"/>
          </w:tcPr>
          <w:p w14:paraId="74FA62A2" w14:textId="77777777" w:rsidR="002C1CB6" w:rsidRPr="003258EF" w:rsidRDefault="002C1CB6" w:rsidP="00BB60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813" w:type="dxa"/>
          </w:tcPr>
          <w:p w14:paraId="44A6D3B7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15 01 02</w:t>
            </w:r>
          </w:p>
        </w:tc>
        <w:tc>
          <w:tcPr>
            <w:tcW w:w="1886" w:type="dxa"/>
          </w:tcPr>
          <w:p w14:paraId="4F14FEDA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Пластмасови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опаковки</w:t>
            </w:r>
            <w:proofErr w:type="spellEnd"/>
          </w:p>
        </w:tc>
        <w:tc>
          <w:tcPr>
            <w:tcW w:w="4244" w:type="dxa"/>
            <w:tcBorders>
              <w:right w:val="single" w:sz="2" w:space="0" w:color="auto"/>
            </w:tcBorders>
          </w:tcPr>
          <w:p w14:paraId="7381D632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R3 –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рециклиране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/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възстановяване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органични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вещества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които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са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използвани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като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разтворители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вкл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.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чрез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компостиране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и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други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процеси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биологична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трансформация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  <w:p w14:paraId="570336AC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R12 –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размяна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отпадъците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за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оползотворяване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който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и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е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методите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с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кодове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R1 – R11</w:t>
            </w:r>
          </w:p>
          <w:p w14:paraId="31553DBA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R13 –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съхраняване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извършване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която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и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е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операциите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оползотворяване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с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кодове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R1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R12, с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изключение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временното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съхраняване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отпадъците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площадката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на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образуване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събирането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им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DC8DC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485" w:type="dxa"/>
            <w:tcBorders>
              <w:left w:val="single" w:sz="2" w:space="0" w:color="auto"/>
            </w:tcBorders>
          </w:tcPr>
          <w:p w14:paraId="2D7F73EB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От</w:t>
            </w:r>
            <w:proofErr w:type="spellEnd"/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r w:rsidRPr="003258E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производството</w:t>
            </w:r>
          </w:p>
          <w:p w14:paraId="0D8EC99A" w14:textId="77777777" w:rsidR="002C1CB6" w:rsidRPr="003258EF" w:rsidRDefault="002C1CB6" w:rsidP="00BB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</w:tbl>
    <w:p w14:paraId="2F205E73" w14:textId="77777777" w:rsidR="002C1CB6" w:rsidRDefault="002C1CB6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3229807" w14:textId="77777777" w:rsidR="002C1CB6" w:rsidRPr="002A2256" w:rsidRDefault="002C1CB6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1015B04" w14:textId="77777777" w:rsidR="00BA7295" w:rsidRPr="00DA2D38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C0D9B05" w14:textId="746CD6F3" w:rsidR="00BA7295" w:rsidRDefault="00682138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В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резултат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дейността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разопаковане</w:t>
      </w:r>
      <w:proofErr w:type="spellEnd"/>
      <w:r w:rsidR="002C1CB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суровината за </w:t>
      </w:r>
      <w:r w:rsidR="002C1CB6" w:rsidRPr="002C1CB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производство на полиетиленови изделия от фолиа</w:t>
      </w:r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жизнената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дейност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обслужващия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персонал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ще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образуват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следните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нови</w:t>
      </w:r>
      <w:proofErr w:type="spellEnd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8213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отпадъци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</w:t>
      </w:r>
    </w:p>
    <w:p w14:paraId="1BDA860B" w14:textId="77777777" w:rsidR="002C1CB6" w:rsidRDefault="002C1CB6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972"/>
        <w:gridCol w:w="6997"/>
      </w:tblGrid>
      <w:tr w:rsidR="002C1CB6" w:rsidRPr="002C1CB6" w14:paraId="687FF055" w14:textId="77777777" w:rsidTr="00BB6055">
        <w:trPr>
          <w:cantSplit/>
          <w:trHeight w:val="287"/>
          <w:jc w:val="center"/>
        </w:trPr>
        <w:tc>
          <w:tcPr>
            <w:tcW w:w="479" w:type="dxa"/>
            <w:vMerge w:val="restart"/>
          </w:tcPr>
          <w:p w14:paraId="42A18470" w14:textId="77777777" w:rsidR="002C1CB6" w:rsidRPr="002C1CB6" w:rsidRDefault="002C1CB6" w:rsidP="002C1C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№</w:t>
            </w:r>
          </w:p>
        </w:tc>
        <w:tc>
          <w:tcPr>
            <w:tcW w:w="7969" w:type="dxa"/>
            <w:gridSpan w:val="2"/>
          </w:tcPr>
          <w:p w14:paraId="4962A5D0" w14:textId="77777777" w:rsidR="002C1CB6" w:rsidRPr="002C1CB6" w:rsidRDefault="002C1CB6" w:rsidP="002C1C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2C1CB6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Вид на отпадъка </w:t>
            </w:r>
          </w:p>
        </w:tc>
      </w:tr>
      <w:tr w:rsidR="002C1CB6" w:rsidRPr="002C1CB6" w14:paraId="7C6BC4E5" w14:textId="77777777" w:rsidTr="00BB6055">
        <w:trPr>
          <w:cantSplit/>
          <w:trHeight w:val="170"/>
          <w:jc w:val="center"/>
        </w:trPr>
        <w:tc>
          <w:tcPr>
            <w:tcW w:w="479" w:type="dxa"/>
            <w:vMerge/>
          </w:tcPr>
          <w:p w14:paraId="0F33C992" w14:textId="77777777" w:rsidR="002C1CB6" w:rsidRPr="002C1CB6" w:rsidRDefault="002C1CB6" w:rsidP="002C1CB6">
            <w:pPr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ind w:left="7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72" w:type="dxa"/>
          </w:tcPr>
          <w:p w14:paraId="50C88D9A" w14:textId="77777777" w:rsidR="002C1CB6" w:rsidRPr="002C1CB6" w:rsidRDefault="002C1CB6" w:rsidP="002C1C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Код</w:t>
            </w:r>
          </w:p>
        </w:tc>
        <w:tc>
          <w:tcPr>
            <w:tcW w:w="6997" w:type="dxa"/>
          </w:tcPr>
          <w:p w14:paraId="38ED2330" w14:textId="77777777" w:rsidR="002C1CB6" w:rsidRPr="002C1CB6" w:rsidRDefault="002C1CB6" w:rsidP="002C1C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Наименование</w:t>
            </w:r>
          </w:p>
        </w:tc>
      </w:tr>
      <w:tr w:rsidR="002C1CB6" w:rsidRPr="002C1CB6" w14:paraId="7A1C5777" w14:textId="77777777" w:rsidTr="00BB6055">
        <w:trPr>
          <w:cantSplit/>
          <w:trHeight w:val="167"/>
          <w:jc w:val="center"/>
        </w:trPr>
        <w:tc>
          <w:tcPr>
            <w:tcW w:w="479" w:type="dxa"/>
          </w:tcPr>
          <w:p w14:paraId="4D6D8AF0" w14:textId="77777777" w:rsidR="002C1CB6" w:rsidRPr="002C1CB6" w:rsidRDefault="002C1CB6" w:rsidP="002C1C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972" w:type="dxa"/>
          </w:tcPr>
          <w:p w14:paraId="7E77FBDD" w14:textId="77777777" w:rsidR="002C1CB6" w:rsidRPr="002C1CB6" w:rsidRDefault="002C1CB6" w:rsidP="002C1CB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15 01 01</w:t>
            </w:r>
          </w:p>
        </w:tc>
        <w:tc>
          <w:tcPr>
            <w:tcW w:w="6997" w:type="dxa"/>
          </w:tcPr>
          <w:p w14:paraId="5C0655F4" w14:textId="77777777" w:rsidR="002C1CB6" w:rsidRPr="002C1CB6" w:rsidRDefault="002C1CB6" w:rsidP="002C1CB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Хартиени опаковки</w:t>
            </w:r>
          </w:p>
        </w:tc>
      </w:tr>
      <w:tr w:rsidR="002C1CB6" w:rsidRPr="002C1CB6" w14:paraId="69BFD9EF" w14:textId="77777777" w:rsidTr="00BB6055">
        <w:trPr>
          <w:cantSplit/>
          <w:trHeight w:val="167"/>
          <w:jc w:val="center"/>
        </w:trPr>
        <w:tc>
          <w:tcPr>
            <w:tcW w:w="479" w:type="dxa"/>
          </w:tcPr>
          <w:p w14:paraId="2C546AAA" w14:textId="77777777" w:rsidR="002C1CB6" w:rsidRPr="002C1CB6" w:rsidRDefault="002C1CB6" w:rsidP="002C1C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972" w:type="dxa"/>
          </w:tcPr>
          <w:p w14:paraId="3D8CCE1B" w14:textId="77777777" w:rsidR="002C1CB6" w:rsidRPr="002C1CB6" w:rsidRDefault="002C1CB6" w:rsidP="002C1CB6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15 01 02</w:t>
            </w:r>
          </w:p>
        </w:tc>
        <w:tc>
          <w:tcPr>
            <w:tcW w:w="6997" w:type="dxa"/>
          </w:tcPr>
          <w:p w14:paraId="5DCBAD2F" w14:textId="77777777" w:rsidR="002C1CB6" w:rsidRPr="002C1CB6" w:rsidRDefault="002C1CB6" w:rsidP="002C1CB6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C1CB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Пластмасови</w:t>
            </w:r>
            <w:proofErr w:type="spellEnd"/>
            <w:r w:rsidRPr="002C1CB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2C1CB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опаковки</w:t>
            </w:r>
            <w:proofErr w:type="spellEnd"/>
          </w:p>
        </w:tc>
      </w:tr>
      <w:tr w:rsidR="002C1CB6" w:rsidRPr="002C1CB6" w14:paraId="6C823260" w14:textId="77777777" w:rsidTr="00BB6055">
        <w:trPr>
          <w:cantSplit/>
          <w:trHeight w:val="19"/>
          <w:jc w:val="center"/>
        </w:trPr>
        <w:tc>
          <w:tcPr>
            <w:tcW w:w="479" w:type="dxa"/>
          </w:tcPr>
          <w:p w14:paraId="00189B51" w14:textId="77777777" w:rsidR="002C1CB6" w:rsidRPr="002C1CB6" w:rsidRDefault="002C1CB6" w:rsidP="002C1C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972" w:type="dxa"/>
          </w:tcPr>
          <w:p w14:paraId="4B0B1EB5" w14:textId="77777777" w:rsidR="002C1CB6" w:rsidRPr="002C1CB6" w:rsidRDefault="002C1CB6" w:rsidP="002C1CB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15 01 03</w:t>
            </w:r>
          </w:p>
        </w:tc>
        <w:tc>
          <w:tcPr>
            <w:tcW w:w="6997" w:type="dxa"/>
          </w:tcPr>
          <w:p w14:paraId="04A5ED03" w14:textId="77777777" w:rsidR="002C1CB6" w:rsidRPr="002C1CB6" w:rsidRDefault="002C1CB6" w:rsidP="002C1CB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Опаковки от дървесни отпадъци</w:t>
            </w:r>
          </w:p>
        </w:tc>
      </w:tr>
      <w:tr w:rsidR="002C1CB6" w:rsidRPr="002C1CB6" w14:paraId="704B9A81" w14:textId="77777777" w:rsidTr="00BB6055">
        <w:trPr>
          <w:cantSplit/>
          <w:trHeight w:val="84"/>
          <w:jc w:val="center"/>
        </w:trPr>
        <w:tc>
          <w:tcPr>
            <w:tcW w:w="479" w:type="dxa"/>
          </w:tcPr>
          <w:p w14:paraId="3E77EB1E" w14:textId="4674E142" w:rsidR="002C1CB6" w:rsidRPr="002C1CB6" w:rsidRDefault="002C1CB6" w:rsidP="002C1C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  <w:r w:rsidRPr="002C1CB6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972" w:type="dxa"/>
          </w:tcPr>
          <w:p w14:paraId="1983A0F6" w14:textId="77777777" w:rsidR="002C1CB6" w:rsidRPr="002C1CB6" w:rsidRDefault="002C1CB6" w:rsidP="002C1CB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20 03 01</w:t>
            </w:r>
          </w:p>
        </w:tc>
        <w:tc>
          <w:tcPr>
            <w:tcW w:w="6997" w:type="dxa"/>
          </w:tcPr>
          <w:p w14:paraId="69C2C6A5" w14:textId="77777777" w:rsidR="002C1CB6" w:rsidRPr="002C1CB6" w:rsidRDefault="002C1CB6" w:rsidP="002C1CB6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C1CB6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Смесени битови отпадъци</w:t>
            </w:r>
          </w:p>
        </w:tc>
      </w:tr>
    </w:tbl>
    <w:p w14:paraId="424DED9D" w14:textId="77777777" w:rsidR="002C1CB6" w:rsidRPr="002C1CB6" w:rsidRDefault="002C1CB6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FDD973D" w14:textId="77777777" w:rsidR="00BA7295" w:rsidRPr="00E03E4C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2FFDC98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този етап прогнозни количества на генерираните отпадъци не могат да се дадат, но те ще бъдат функция от дейността на обекта.</w:t>
      </w:r>
    </w:p>
    <w:p w14:paraId="580D040D" w14:textId="2B4E1D66" w:rsidR="00BE64A8" w:rsidRPr="00BE64A8" w:rsidRDefault="00BE64A8" w:rsidP="00BE64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E64A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Отпадъците от </w:t>
      </w:r>
      <w:r w:rsidR="002C1CB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собствен производствен брак с код 15 01 02</w:t>
      </w:r>
      <w:r w:rsidRPr="00BE64A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връщат в производствения процес. Генерираните на площадката отпадъци от процеса </w:t>
      </w:r>
      <w:r w:rsidR="002C1CB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разопаковане</w:t>
      </w:r>
      <w:r w:rsidRPr="00BE64A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ще се предават за последващо третиране на фирми, притежаващи необходимите документи за извършване на дейности с отпадъци, съгласно изискванията на Закона за управление на отпадъците /ЗУО/. </w:t>
      </w:r>
    </w:p>
    <w:p w14:paraId="06615A57" w14:textId="200A8532" w:rsidR="00BE64A8" w:rsidRPr="00BE64A8" w:rsidRDefault="00BE64A8" w:rsidP="00BE64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E64A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Битовите отпадъци ще се обслужват от въведената в общината система за организирано сметосъбиране и сметоизвозване. </w:t>
      </w:r>
    </w:p>
    <w:p w14:paraId="5FD3797F" w14:textId="77777777" w:rsidR="00BE64A8" w:rsidRPr="00BE64A8" w:rsidRDefault="00BE64A8" w:rsidP="00BE64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E64A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Описаните отпадъци ще бъдат класифицирани, съгласно Наредба № 2 от 23 юли 2014 г. за класификация на отпадъците, като в законовия срок за всеки един от тях ще бъде попълнен работен лист за класификация на отпадъците по приложение № 5 с определен шестцифрен код на отпадъка.</w:t>
      </w:r>
    </w:p>
    <w:p w14:paraId="0F6B839F" w14:textId="77777777" w:rsidR="00A05AEF" w:rsidRDefault="00A05AEF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27553B9" w14:textId="21E4B209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При експлоатацията на обекта ще се генерират </w:t>
      </w:r>
      <w:r w:rsidR="00C23FFE" w:rsidRPr="00FD7D3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битово</w:t>
      </w:r>
      <w:r w:rsidR="00FD7D3B" w:rsidRPr="00FD7D3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-фекални води</w:t>
      </w:r>
      <w:r w:rsidRPr="00C23FF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 персонала, които </w:t>
      </w:r>
      <w:r w:rsidR="0094507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зауства</w:t>
      </w:r>
      <w:r w:rsidR="0094507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 във водоплътна яма и извозват по договор във ПСОВ Пловдив.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6AE501F8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1885028" w14:textId="037FB959" w:rsidR="00BA7295" w:rsidRDefault="00FE24AD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Процеса на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регранулиране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производствен брак, който се извършва на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екструдера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регранулатор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тип Q60 G.D не изисква ползване на вода.</w:t>
      </w:r>
    </w:p>
    <w:p w14:paraId="7892DABB" w14:textId="77777777" w:rsidR="00FE24AD" w:rsidRPr="009B3935" w:rsidRDefault="00FE24AD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bg-BG"/>
          <w14:ligatures w14:val="none"/>
        </w:rPr>
      </w:pPr>
    </w:p>
    <w:p w14:paraId="1577FD0E" w14:textId="63AFB0CD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нормал</w:t>
      </w:r>
      <w:r w:rsidR="0034616A" w:rsidRPr="00950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ен</w:t>
      </w:r>
      <w:proofErr w:type="spellEnd"/>
      <w:r w:rsidR="0034616A" w:rsidRPr="00950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режим на работа</w:t>
      </w:r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съществена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промяна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замърсяване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повърхностните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подземни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района</w:t>
      </w:r>
      <w:proofErr w:type="spellEnd"/>
      <w:r w:rsidRPr="009504B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733B291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3D5FE1" w14:textId="77777777" w:rsidR="00C23FFE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свързана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употреба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химични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смеси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налични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химични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посочени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№3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съхраняват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открито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смеси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формиране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замърсени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дъждовни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27F72BA5" w14:textId="77777777" w:rsidR="00C23FFE" w:rsidRDefault="00C23FFE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562C28" w14:textId="2294225E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Дъждовните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отпадни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чисти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оттичат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зелените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5E8DF4F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31CBBF4E" w14:textId="77777777" w:rsidR="00BA7295" w:rsidRPr="00BA7295" w:rsidRDefault="00BA7295" w:rsidP="003E7A8A">
      <w:pPr>
        <w:pStyle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15" w:name="_Toc224722708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д)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замърсяване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вредно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;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дискомфорт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15"/>
    </w:p>
    <w:p w14:paraId="4D6F9933" w14:textId="40B532EA" w:rsidR="00FE24AD" w:rsidRPr="00FE24AD" w:rsidRDefault="00BA7295" w:rsidP="00BA729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Очаквано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замърсяване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повърхностните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подземни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Процеса на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регранулиране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производствен брак, който се извършва на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тип Q60 G.D не изисква ползване на вода.</w:t>
      </w:r>
    </w:p>
    <w:p w14:paraId="78680CDA" w14:textId="77777777" w:rsidR="00FE24AD" w:rsidRPr="00FE24AD" w:rsidRDefault="00FE24AD" w:rsidP="00FE24A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тип Q60 G.D. е подбран специално за производството на  полиетиленови фолиа за хранително-вкусова промишленост,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т.е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продукта трябва да НЕ съдържа примеси и да бъде чист, заради директния му контакт с храни.</w:t>
      </w:r>
    </w:p>
    <w:p w14:paraId="0A4D9AF6" w14:textId="647FAE0C" w:rsidR="00FE24AD" w:rsidRDefault="00FE24AD" w:rsidP="00FE24A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време на дейностите не се очаква емитиране на опасни вещества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тъй като</w:t>
      </w:r>
      <w:r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FE24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обствения производствен брак не е замърсен, не съдържа примеси и като чиста суровина не е необходимо да се подлага на процес на допълнителни обработки, като нарязване, измиване, обезмасляване, подсушаване и др.</w:t>
      </w:r>
    </w:p>
    <w:p w14:paraId="19765710" w14:textId="77777777" w:rsidR="00BA7295" w:rsidRPr="00BA7295" w:rsidRDefault="00BA7295" w:rsidP="00BA729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Очаквано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замърсяване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почвите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предпоставки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плодородни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почви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урбанизирана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техногенно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нарушена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BF6BD47" w14:textId="77777777" w:rsidR="00BA7295" w:rsidRPr="00BA7295" w:rsidRDefault="00BA7295" w:rsidP="00BA729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Флора и фауна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–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се очаква въздействие върху флората и фауната в района, защото от дейността не се отделят вредни и токсични вещества. </w:t>
      </w:r>
    </w:p>
    <w:p w14:paraId="73C83D08" w14:textId="77777777" w:rsidR="00BA7295" w:rsidRPr="00BA7295" w:rsidRDefault="00BA7295" w:rsidP="00BA729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Води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–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отпадъчните БФВ и дъждовни води ще се отвеждат в съществуващата канализация.</w:t>
      </w:r>
    </w:p>
    <w:p w14:paraId="2C03ECC0" w14:textId="77777777" w:rsidR="008E4915" w:rsidRPr="008E4915" w:rsidRDefault="00BA7295" w:rsidP="00BA729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Очаквани емисии на вредни вещества във въздуха по замърсители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по време на монтажа и експлоатацията не се очакват емисии на вредни вещества във въздуха. </w:t>
      </w:r>
    </w:p>
    <w:p w14:paraId="080712DD" w14:textId="77777777" w:rsidR="008E4915" w:rsidRPr="008E4915" w:rsidRDefault="008E4915" w:rsidP="008E491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Специфичното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технологията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третиране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рециклиране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пластмасови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опаковки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регранулат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само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 (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едно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съоръжение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екструдер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регранулатор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тип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Q60 G.D.</w:t>
      </w:r>
    </w:p>
    <w:p w14:paraId="126B6342" w14:textId="77777777" w:rsidR="008E4915" w:rsidRPr="008E4915" w:rsidRDefault="008E4915" w:rsidP="008E491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Екструдера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регранулатор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тип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Q60 G.D. е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подбран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специално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производството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полиетиленови</w:t>
      </w:r>
      <w:proofErr w:type="spellEnd"/>
      <w:proofErr w:type="gram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фолиа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хранително-вкусова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промишленост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т.е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продукта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трябва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НЕ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съдържа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примеси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чист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заради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директния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му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контакт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храни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CCB8C94" w14:textId="77777777" w:rsidR="008E4915" w:rsidRPr="008E4915" w:rsidRDefault="008E4915" w:rsidP="008E491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Собствения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съдържа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примеси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чиста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суровина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необходимо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подлага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процес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допълнителни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обработки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нарязване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измиване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обезмасляване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подсушаване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задължителни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линиите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регранулиране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отпадък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възможно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формират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прахови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6E91BA3" w14:textId="0E482F10" w:rsidR="008E4915" w:rsidRPr="008E4915" w:rsidRDefault="008E4915" w:rsidP="008E491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Екструдера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регранулатор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тип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Q60 G.D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представлява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затворена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конструкция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-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цилиндър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поставен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спирален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шнек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вход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подава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изход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излизат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формираните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гранули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тялото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екструдера</w:t>
      </w:r>
      <w:proofErr w:type="spellEnd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необходимост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отвори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корпуса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регранулатора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източник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прахови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CDB4AA6" w14:textId="6F5F3F0D" w:rsidR="008E4915" w:rsidRPr="008E4915" w:rsidRDefault="008E4915" w:rsidP="008E491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</w:t>
      </w:r>
      <w:r w:rsidR="00405076"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ейност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</w:t>
      </w:r>
      <w:r w:rsidR="00405076"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рециклиране</w:t>
      </w:r>
      <w:r w:rsidR="00405076"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собствен производствен брак</w:t>
      </w:r>
      <w:r w:rsidR="00405076"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производствен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="00405076"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сград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="00405076"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ипсва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източник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прахови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Екструдера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регранулатор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тип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Q60 G.D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03CBAFA1" w14:textId="43213BAF" w:rsidR="008E4915" w:rsidRPr="008E4915" w:rsidRDefault="008E4915" w:rsidP="008E4915">
      <w:pPr>
        <w:pStyle w:val="a9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Използване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чист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полиетиленови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фолиа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хранително-вкусова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промишленост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т.е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ползва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суровина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замърсен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НЕ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съдържа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примеси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а е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чист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необходимостта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спазване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нормативните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качество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полиетиленови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опаковки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храни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81D6790" w14:textId="6701A5E1" w:rsidR="008E4915" w:rsidRPr="008E4915" w:rsidRDefault="008E4915" w:rsidP="008E4915">
      <w:pPr>
        <w:pStyle w:val="a9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корпуса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екструдера</w:t>
      </w:r>
      <w:proofErr w:type="spellEnd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само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вход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суровината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изход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готовата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продукция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3DA6001" w14:textId="18EE9125" w:rsidR="00BA7295" w:rsidRPr="00BA7295" w:rsidRDefault="00405076" w:rsidP="008E491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 са налични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няма необходимост от изграждане</w:t>
      </w:r>
      <w:r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</w:t>
      </w:r>
      <w:r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изпускащи устройства, които да емитират организирано емисии и замърсители в атмосферния въздух.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870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писмо с в</w:t>
      </w:r>
      <w:r w:rsidR="00B10F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</w:t>
      </w:r>
      <w:r w:rsidR="003870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№ </w:t>
      </w:r>
      <w:r w:rsidR="00B10F4F" w:rsidRPr="00B1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ОВОС-</w:t>
      </w:r>
      <w:r w:rsidR="008E4915" w:rsidRPr="00B1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3275-5/</w:t>
      </w:r>
      <w:r w:rsidR="00B14CCB" w:rsidRPr="00B1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03</w:t>
      </w:r>
      <w:r w:rsidR="00B10F4F" w:rsidRPr="00B1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 w:rsidR="00B14CCB" w:rsidRPr="00B1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B10F4F" w:rsidRPr="00B1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 w:rsidR="008E4915" w:rsidRPr="00B1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B10F4F" w:rsidRPr="00B1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г.</w:t>
      </w:r>
      <w:r w:rsidR="00B10F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е п</w:t>
      </w:r>
      <w:r w:rsidR="007602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редоставена подробна информация</w:t>
      </w:r>
      <w:r w:rsidR="003870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за вида и капацитета на </w:t>
      </w:r>
      <w:proofErr w:type="spellStart"/>
      <w:r w:rsidR="003870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="003870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F16ABE" w:rsidRPr="00F16ABE">
        <w:t xml:space="preserve"> </w:t>
      </w:r>
      <w:r w:rsidR="00422DFC" w:rsidRPr="00422D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 реализация на ИП не се предвижда експлоатация на горивен или друг източник на емисии в атмосферния въздух.</w:t>
      </w:r>
      <w:r w:rsidR="00C56DD2" w:rsidRPr="00C56DD2">
        <w:t xml:space="preserve"> </w:t>
      </w:r>
      <w:r w:rsidR="00C56DD2"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дейността на обекта не се очаква промяна в качеството на атмосферния въздух. Дейността няма да оказва въздействие върху качеството на атмосферния въздух и не предвижда отделяне на емисии на замърсители или опасни, токсични или вредни вещества във въздуха над площадката.</w:t>
      </w:r>
      <w:r w:rsidR="00F16ABE" w:rsidRPr="00F16A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BA1E931" w14:textId="1E8A6A8F" w:rsidR="00BA7295" w:rsidRPr="00BA7295" w:rsidRDefault="00BA7295" w:rsidP="00BA729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Очаквани неорганизирани емисии от площадката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не се очакват и няма да бъдат допускани неорганизирани емисии на територията на площадката. Същата е покрита с трайна бетонова настилка.</w:t>
      </w:r>
      <w:r w:rsidR="00662168" w:rsidRPr="006621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="00662168"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оваро-разтоварните дейности на </w:t>
      </w:r>
      <w:r w:rsidR="008E4915"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собствен производствен брак от полиетиленови фолиа</w:t>
      </w:r>
      <w:r w:rsid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се извършва </w:t>
      </w:r>
      <w:r w:rsidR="00653E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53E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ръчна </w:t>
      </w:r>
      <w:r w:rsid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количка</w:t>
      </w:r>
      <w:r w:rsidR="00662168"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Очаквано тези емисии ще се</w:t>
      </w:r>
      <w:r w:rsidR="00653E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пренебрежимо малки и ще се</w:t>
      </w:r>
      <w:r w:rsidR="00662168"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разпространяват </w:t>
      </w:r>
      <w:r w:rsidR="00653E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точково </w:t>
      </w:r>
      <w:r w:rsidR="00662168" w:rsidRPr="00C56D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границите на обекта.</w:t>
      </w:r>
    </w:p>
    <w:p w14:paraId="1D7BED0C" w14:textId="77777777" w:rsidR="00BA7295" w:rsidRPr="00BA7295" w:rsidRDefault="00BA7295" w:rsidP="00BA729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Шум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допълнително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шумово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натоварване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предвидените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Шумовото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натоварване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ограничено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товаро-разтоварните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рамките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разположението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промишлена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товаро-разтоварната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получава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незначителен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шум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шумово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натоварване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6419C95" w14:textId="3531FF2B" w:rsidR="00BA7295" w:rsidRPr="00BA7295" w:rsidRDefault="00BA7295" w:rsidP="00BA729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искомфорт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п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</w:t>
      </w:r>
      <w:proofErr w:type="spellEnd"/>
      <w:r w:rsidR="00A463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лен режим на работа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всички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рискът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дискомфорт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минимален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Реализирането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с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положителен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ефект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КАВ</w:t>
      </w:r>
      <w:r w:rsidR="00B807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компонент отпадъци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E20D4F3" w14:textId="77777777" w:rsidR="00BA7295" w:rsidRPr="00BA7295" w:rsidRDefault="00BA7295" w:rsidP="00BA729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Обекти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подлежащи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здравна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щ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н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а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непосредствена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близост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попадат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подлежащи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C96396F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2611EB" w14:textId="265644AA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намерение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създават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концентрации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химични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агенти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превишаващи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граничните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стойности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Наредба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№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13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МТСП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МЗ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20.12.2003 г.</w:t>
      </w:r>
      <w:r w:rsidR="00B1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B14CC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/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посл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изм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. и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доп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. ДВ. бр.47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4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Юни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2021г.</w:t>
      </w:r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/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работещите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рискове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свързани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химични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агенти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разположени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открито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закрито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</w:t>
      </w:r>
      <w:proofErr w:type="spellEnd"/>
      <w:r w:rsidR="00881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18A3FDC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страна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възложителя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организирано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периодично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измерване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факторите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акредитирана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лаборатория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FC0AC72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DA45CDE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Натоварването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шум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транспортните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обслужват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периодично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различна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интензивност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става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непрекъснато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едновременно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шумът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транспортните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доведе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превишаване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граничните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стойности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шум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нормативните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Независимо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създадена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правилна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обслужването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МПС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58B871D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4CB54E7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Транспортната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несъществен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източник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неорганизирани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изгорелите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газове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двигателите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МПС,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обслужващи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Влиянието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качеството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незначително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784F4EF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961ECE7" w14:textId="248B2ADA" w:rsidR="00F74F0B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Прогнозната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оценка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емисионно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натоварване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вследствие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неговото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53E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монтиране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както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разпространение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обхвата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емисионно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незначително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локално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временно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засегне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предимно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7D2CE38" w14:textId="0AF0F4B5" w:rsidR="00BA7295" w:rsidRPr="00CD6DD8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отделяне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замърсители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токсични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свързана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отделянето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наднормени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/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="00653E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 е необходимо да бъдат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предприети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мерки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предотвратят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редуцират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появата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подобни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E5F330D" w14:textId="77777777" w:rsidR="00653EAC" w:rsidRDefault="00BA7295" w:rsidP="00BA7295">
      <w:pPr>
        <w:widowControl w:val="0"/>
        <w:autoSpaceDE w:val="0"/>
        <w:autoSpaceDN w:val="0"/>
        <w:adjustRightInd w:val="0"/>
        <w:spacing w:before="57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отделяне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BE480FF" w14:textId="12C20DE5" w:rsidR="00653EAC" w:rsidRPr="00653EAC" w:rsidRDefault="00653EAC" w:rsidP="00653EAC">
      <w:pPr>
        <w:widowControl w:val="0"/>
        <w:autoSpaceDE w:val="0"/>
        <w:autoSpaceDN w:val="0"/>
        <w:adjustRightInd w:val="0"/>
        <w:spacing w:before="57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ипсва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източник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прахови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Екструдера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регранулатор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тип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Q60 G.D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6835921F" w14:textId="29A9C150" w:rsidR="00653EAC" w:rsidRPr="00653EAC" w:rsidRDefault="00653EAC" w:rsidP="00653EAC">
      <w:pPr>
        <w:pStyle w:val="a9"/>
        <w:widowControl w:val="0"/>
        <w:numPr>
          <w:ilvl w:val="0"/>
          <w:numId w:val="43"/>
        </w:numPr>
        <w:autoSpaceDE w:val="0"/>
        <w:autoSpaceDN w:val="0"/>
        <w:adjustRightInd w:val="0"/>
        <w:spacing w:before="57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Използване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чист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полиетиленови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фолиа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хранително-вкусова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промишленост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т.е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ползва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брак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суровина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замърсен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НЕ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съдържа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примеси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а е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чист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необходимостта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спазване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нормативните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качество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полиетиленови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опаковки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храни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D354271" w14:textId="423B5C20" w:rsidR="00653EAC" w:rsidRPr="00653EAC" w:rsidRDefault="00653EAC" w:rsidP="00653EAC">
      <w:pPr>
        <w:pStyle w:val="a9"/>
        <w:widowControl w:val="0"/>
        <w:numPr>
          <w:ilvl w:val="0"/>
          <w:numId w:val="43"/>
        </w:numPr>
        <w:autoSpaceDE w:val="0"/>
        <w:autoSpaceDN w:val="0"/>
        <w:adjustRightInd w:val="0"/>
        <w:spacing w:before="57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корпуса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екструдера</w:t>
      </w:r>
      <w:proofErr w:type="spellEnd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само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вход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суровината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изход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готовата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продукция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D3E13CE" w14:textId="5AA02842" w:rsidR="00BA7295" w:rsidRPr="00BA7295" w:rsidRDefault="00BA7295" w:rsidP="00653EAC">
      <w:pPr>
        <w:widowControl w:val="0"/>
        <w:autoSpaceDE w:val="0"/>
        <w:autoSpaceDN w:val="0"/>
        <w:adjustRightInd w:val="0"/>
        <w:spacing w:before="57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ИП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горивен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източник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Отоплението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електрически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уреди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18AC164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счита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възможния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дискомфорт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отношение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хората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резултат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ниска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степен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отрицателно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32A0766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BB57C4" w14:textId="77777777" w:rsidR="001B1ED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предполага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дискомфорт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предполага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вероятни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значителни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последици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човешкото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CA3E71E" w14:textId="27CB77B2" w:rsidR="00BA7295" w:rsidRPr="007F6BC7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отделяне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замърсители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токсични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тъй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характера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бъдещия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такова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отделя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="007F6B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E62A30" w14:textId="77777777" w:rsidR="00BA7295" w:rsidRPr="00BA7295" w:rsidRDefault="00BA7295" w:rsidP="003E7A8A">
      <w:pPr>
        <w:pStyle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6" w:name="_Toc224722709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 xml:space="preserve">е)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риск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големи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аварии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бедствия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свързани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bookmarkEnd w:id="16"/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66ED476E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en-US"/>
          <w14:ligatures w14:val="none"/>
        </w:rPr>
        <w:t>предпоставки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риск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големи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аварии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бедствия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свързани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37DA388E" w14:textId="5694E4D4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Територията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ИП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попада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определените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райони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със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значителен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потенциален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риск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наводнения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предвидени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мерки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План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управление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риска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наводнения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(ПУРН)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Източнобеломорски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район</w:t>
      </w:r>
      <w:proofErr w:type="spellEnd"/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(ИБР).</w:t>
      </w:r>
    </w:p>
    <w:p w14:paraId="49B86126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73C62C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Дружеството има изработен авариен план, който ще бъде актуализиран преди въвеждането на обекта в експлоатация. В него са определени задълженията и отговорностите на персонала, участващ в управлението на опасностите и рисковете от инциденти.</w:t>
      </w:r>
    </w:p>
    <w:p w14:paraId="118657E2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9E64108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Съществува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риск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злополуки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Площадката,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могат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навредят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хората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Този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риск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пряка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зависимост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квалификацията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съзнанието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отговорност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изпълнителите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обслужващия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персонал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може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сведен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минимум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стриктно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мерките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заложени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правилниците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159B822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9F9BD3B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3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инструментите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налага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строго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Наредба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№ 2 / 22.03.2004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год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минимални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здравословни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електрически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инструменти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издадена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Министъра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социалната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политика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Министъра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регионалното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развитие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благоустройството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/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Обн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. ДВ. бр.37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4 Май 2004г.,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попр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. ДВ. бр.98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5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Ноември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2004г.,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изм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. ДВ. бр.102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19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Декември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2006г.,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изм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. и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доп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. ДВ. бр.90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15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Ноември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2016г.,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изм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. и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доп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. ДВ. бр.10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1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Февруари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2019г./</w:t>
      </w:r>
    </w:p>
    <w:p w14:paraId="41BAA4CD" w14:textId="77777777" w:rsidR="00C945F0" w:rsidRDefault="00BA7295" w:rsidP="00C94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Всеки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работник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инструктиран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място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съответния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която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изпълнява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6399456" w14:textId="77777777" w:rsidR="00AB06E5" w:rsidRDefault="00AB06E5" w:rsidP="00C94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</w:pPr>
    </w:p>
    <w:p w14:paraId="39578613" w14:textId="77777777" w:rsidR="00AB06E5" w:rsidRDefault="00BA7295" w:rsidP="00AB06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Определяне на рисковите фактори</w:t>
      </w:r>
    </w:p>
    <w:p w14:paraId="5F4E88F5" w14:textId="77777777" w:rsidR="00AB06E5" w:rsidRDefault="00AB06E5" w:rsidP="00AB06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</w:p>
    <w:p w14:paraId="718C8919" w14:textId="77777777" w:rsidR="00AB06E5" w:rsidRDefault="00BA7295" w:rsidP="00AB06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 време на експлоатация на обекта рисковите фактори са свързани с техническата изправност на съоръженията, за което трябва да се предвиди:</w:t>
      </w:r>
    </w:p>
    <w:p w14:paraId="78602BBC" w14:textId="77777777" w:rsidR="002B129A" w:rsidRPr="002B129A" w:rsidRDefault="00BA7295" w:rsidP="00AB06E5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</w:pPr>
      <w:r w:rsidRPr="00AB06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поддържане в постоянна изправност на площадковата канализация;</w:t>
      </w:r>
    </w:p>
    <w:p w14:paraId="0D1FB1FB" w14:textId="1878F1B1" w:rsidR="002B129A" w:rsidRPr="002B129A" w:rsidRDefault="002B129A" w:rsidP="00BA7295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</w:pPr>
      <w:r w:rsidRPr="00AB06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поддържане</w:t>
      </w:r>
      <w:r w:rsidR="00BA7295" w:rsidRPr="00AB06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добро техническо състояние на електрическата инсталация;</w:t>
      </w:r>
    </w:p>
    <w:p w14:paraId="12352634" w14:textId="609463C6" w:rsidR="00BA7295" w:rsidRPr="002B129A" w:rsidRDefault="002B129A" w:rsidP="00BA7295">
      <w:pPr>
        <w:pStyle w:val="a9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</w:pPr>
      <w:r w:rsidRPr="002B129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поддържане</w:t>
      </w:r>
      <w:r w:rsidR="00BA7295" w:rsidRPr="002B129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добро техническо състояние на всички машини и съоръжения;</w:t>
      </w:r>
    </w:p>
    <w:p w14:paraId="1C0756EF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7DB3B43" w14:textId="0B7DD15C" w:rsidR="00BA7295" w:rsidRPr="00BA7295" w:rsidRDefault="00BA7295" w:rsidP="007D0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съобразени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Наредба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№ РД-07-2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16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декември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2009 г.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провеждането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периодично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обучение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инструктаж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работниците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служителите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правилата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осигуряване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здравословни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издадена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Министерството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социалната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политика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/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Обн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. ДВ. бр.102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22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Декември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2009г.,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попр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. ДВ. бр.4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15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Януари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2010г</w:t>
      </w:r>
      <w:r w:rsidR="007D01E2" w:rsidRPr="007D01E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изм. и </w:t>
      </w:r>
      <w:proofErr w:type="spellStart"/>
      <w:r w:rsidR="007D01E2" w:rsidRPr="007D01E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доп</w:t>
      </w:r>
      <w:proofErr w:type="spellEnd"/>
      <w:r w:rsidR="007D01E2" w:rsidRPr="007D01E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. ДВ. бр.54 </w:t>
      </w:r>
      <w:proofErr w:type="spellStart"/>
      <w:r w:rsidR="007D01E2" w:rsidRPr="007D01E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от</w:t>
      </w:r>
      <w:proofErr w:type="spellEnd"/>
      <w:r w:rsidR="007D01E2" w:rsidRPr="007D01E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25 </w:t>
      </w:r>
      <w:proofErr w:type="spellStart"/>
      <w:r w:rsidR="007D01E2" w:rsidRPr="007D01E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Юни</w:t>
      </w:r>
      <w:proofErr w:type="spellEnd"/>
      <w:r w:rsidR="007D01E2" w:rsidRPr="007D01E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2024г.</w:t>
      </w:r>
    </w:p>
    <w:p w14:paraId="407D5607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съхраняват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горива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и/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химически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</w:p>
    <w:p w14:paraId="235A1878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природни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бедствия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включително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земетресения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наводнения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опасност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радиационно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химическо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терористични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заплахи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изпълнява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Вътрешен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авариен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</w:t>
      </w:r>
    </w:p>
    <w:p w14:paraId="526989D6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705379" w14:textId="186C5A2E" w:rsidR="007F19BA" w:rsidRPr="007F19BA" w:rsidRDefault="007F19BA" w:rsidP="007F19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Аварийният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план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9502A3" w:rsidRPr="009502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„</w:t>
      </w:r>
      <w:proofErr w:type="gramStart"/>
      <w:r w:rsidR="009502A3" w:rsidRPr="009502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НОВИЗ“ АД</w:t>
      </w:r>
      <w:proofErr w:type="gramEnd"/>
      <w:r w:rsidR="00FE333B" w:rsidRPr="00FE333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е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разработен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основание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чл.35 ал.1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бедствия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изм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., ДВ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97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05.12.2017 г.)   и е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съобразен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изискванията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следните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нормативни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актове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изм.ДВ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бр.98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2014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год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.), чл.20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здравословни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безопасни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изм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доп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ДВ.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27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25.03.2014 г.</w:t>
      </w:r>
      <w:proofErr w:type="gram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),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</w:t>
      </w:r>
      <w:proofErr w:type="spellEnd"/>
      <w:proofErr w:type="gram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вредното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химичните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смеси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proofErr w:type="gram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изм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.,ДВ</w:t>
      </w:r>
      <w:proofErr w:type="gram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61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25.07.2014 г.),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чл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248 </w:t>
      </w:r>
      <w:proofErr w:type="spellStart"/>
      <w:proofErr w:type="gram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Наредба</w:t>
      </w:r>
      <w:proofErr w:type="spellEnd"/>
      <w:proofErr w:type="gram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№ 7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23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септември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1999 г.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минималните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здравословни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безопасни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използване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работното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оборудване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(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изм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ДВ бр.24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12.03.2013г.),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Наредба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№ РД-07-2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2009 г.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условията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реда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провеждането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периодично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обучение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инструктаж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работниците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служителите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правилата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осигуряване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здравословни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безопасни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изм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., ДВ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25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30.03.2010 г)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Наредба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реда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създаване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съхраняване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обновяване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поддържане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предоставяне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отчитане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запасите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индивидуални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средства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изм.ДВ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16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19 </w:t>
      </w:r>
      <w:proofErr w:type="spellStart"/>
      <w:proofErr w:type="gram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февруари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2013</w:t>
      </w:r>
      <w:proofErr w:type="gram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г.) </w:t>
      </w:r>
    </w:p>
    <w:p w14:paraId="5EE651D2" w14:textId="32F68E5A" w:rsidR="007F19BA" w:rsidRDefault="007F19BA" w:rsidP="007F19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Планираните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мерки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работещите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посетителите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базират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прогнозирането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възможните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бедствия</w:t>
      </w:r>
      <w:proofErr w:type="spellEnd"/>
      <w:proofErr w:type="gram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аварии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територията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9502A3" w:rsidRPr="009502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proofErr w:type="gramStart"/>
      <w:r w:rsidR="009502A3" w:rsidRPr="009502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НОВИЗ“ АД</w:t>
      </w:r>
      <w:proofErr w:type="gramEnd"/>
      <w:r w:rsidR="009502A3" w:rsidRPr="009502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последиците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тях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резултат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анализ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географското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разположение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осъществява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оборудването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състоянието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комуникациите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транспортните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връзки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реалните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възможности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действие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бедствия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аварии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извънредни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ситуации</w:t>
      </w:r>
      <w:proofErr w:type="spellEnd"/>
      <w:r w:rsidRPr="007F19B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5D9B334" w14:textId="7101D613" w:rsidR="00BA7295" w:rsidRPr="00BA7295" w:rsidRDefault="00BA7295" w:rsidP="007F19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пожар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изготвените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указанията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противопожарна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Предвидено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сигнализира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Районна</w:t>
      </w:r>
      <w:proofErr w:type="spellEnd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служба</w:t>
      </w:r>
      <w:proofErr w:type="spellEnd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Пожарна</w:t>
      </w:r>
      <w:proofErr w:type="spellEnd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безопасност</w:t>
      </w:r>
      <w:proofErr w:type="spellEnd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населението</w:t>
      </w:r>
      <w:proofErr w:type="spellEnd"/>
      <w:r w:rsidR="00FF7CB8" w:rsidRPr="00FF7C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“ </w:t>
      </w:r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Община</w:t>
      </w:r>
      <w:proofErr w:type="gramEnd"/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Марица</w:t>
      </w:r>
      <w:r w:rsidR="002474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РИОСВ-Пловдив, Община </w:t>
      </w:r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Марица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съответния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авариен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налични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прахови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пожарогасители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кг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водни пожарогасители 14 кг, указателни табели и схеми за евакуация и т.н.</w:t>
      </w:r>
    </w:p>
    <w:p w14:paraId="10E9AD0A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A00D9B" w14:textId="77777777" w:rsidR="00BA7295" w:rsidRPr="00BA7295" w:rsidRDefault="00BA7295" w:rsidP="003E7A8A">
      <w:pPr>
        <w:pStyle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17" w:name="_Toc224722710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ж)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рисковете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човешкото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здраве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неблагоприятно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факторите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жизнената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смисъла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§ 1, т. 12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допълнителните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разпоредби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здравето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17"/>
    </w:p>
    <w:p w14:paraId="6A36DD41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§ 1, т. 12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допълнителните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разпоредби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"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Факторите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жизнената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"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55D300D2" w14:textId="362528B0" w:rsidR="00BA7295" w:rsidRPr="00297A57" w:rsidRDefault="00BA7295" w:rsidP="00297A5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води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предназначени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питейно-битови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нужди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–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съществува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риск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1AD35BF2" w14:textId="7B31BE4A" w:rsidR="00BA7295" w:rsidRPr="00297A57" w:rsidRDefault="00BA7295" w:rsidP="00297A5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води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предназначени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къпане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–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съществува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риск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тъй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близост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налични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води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къпане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;</w:t>
      </w:r>
    </w:p>
    <w:p w14:paraId="397B1CB8" w14:textId="63419C8E" w:rsidR="00BA7295" w:rsidRPr="00297A57" w:rsidRDefault="00BA7295" w:rsidP="00297A5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минерални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води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предназначени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пиене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или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използване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профилактични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lastRenderedPageBreak/>
        <w:t>лечебни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или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хигиенни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нужди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-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съществува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риск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тъй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близост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налични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минерални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води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които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ползват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което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е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описаните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предназначения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;</w:t>
      </w:r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Най-близки са „Нареченски минерални </w:t>
      </w:r>
      <w:proofErr w:type="gram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бани“</w:t>
      </w:r>
      <w:proofErr w:type="gram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които са на над 25 км разстояние от площадката.</w:t>
      </w:r>
    </w:p>
    <w:p w14:paraId="43099576" w14:textId="7B1DCDA6" w:rsidR="00BA7295" w:rsidRPr="00297A57" w:rsidRDefault="00BA7295" w:rsidP="00297A5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шум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вибрации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жилищни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обществени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сгради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урбанизирани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територии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–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съществува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риск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тъй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площадка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която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ще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реализира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ИП е в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промишлена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зона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;</w:t>
      </w:r>
    </w:p>
    <w:p w14:paraId="61B7A8CE" w14:textId="4A736C18" w:rsidR="00BA7295" w:rsidRPr="00297A57" w:rsidRDefault="00BA7295" w:rsidP="00297A5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йонизиращи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лъчения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жилищните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производствените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обществените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сгради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урбанизираните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територии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-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съществува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риск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тъй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реализацията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инвестиционното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предложение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очаква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генериране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йонизиращи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лъчения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;</w:t>
      </w:r>
    </w:p>
    <w:p w14:paraId="5DD3D7FA" w14:textId="16B26666" w:rsidR="00BA7295" w:rsidRPr="00297A57" w:rsidRDefault="00BA7295" w:rsidP="00297A5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нейонизиращи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лъчения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жилищните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производствените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обществените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сгради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урбанизираните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територии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-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съществува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риск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тъй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реализацията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инвестиционното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предложение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очаква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генериране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нейонизиращи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лъчения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;</w:t>
      </w:r>
    </w:p>
    <w:p w14:paraId="2311764D" w14:textId="29AA26B2" w:rsidR="00BA7295" w:rsidRPr="00297A57" w:rsidRDefault="00BA7295" w:rsidP="00297A5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химични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фактори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биологични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агенти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обектите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с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обществено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предназначение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-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съществува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риск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тъй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тъй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реализацията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инвестиционното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предложение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няма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използват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химични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вещества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биологични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агенти в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обекти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те</w:t>
      </w:r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;</w:t>
      </w:r>
    </w:p>
    <w:p w14:paraId="6FF431B3" w14:textId="6DE11129" w:rsidR="00BA7295" w:rsidRPr="00297A57" w:rsidRDefault="00BA7295" w:rsidP="00297A57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курортни</w:t>
      </w:r>
      <w:proofErr w:type="spellEnd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ресурси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-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съществува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риск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тъй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като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близост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разположени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курорти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;</w:t>
      </w:r>
    </w:p>
    <w:p w14:paraId="0623960B" w14:textId="1A6EBF29" w:rsidR="00BA7295" w:rsidRPr="00297A57" w:rsidRDefault="00BA7295" w:rsidP="00297A57">
      <w:pPr>
        <w:pStyle w:val="a9"/>
        <w:widowControl w:val="0"/>
        <w:numPr>
          <w:ilvl w:val="0"/>
          <w:numId w:val="22"/>
        </w:numPr>
        <w:tabs>
          <w:tab w:val="right" w:leader="dot" w:pos="4394"/>
        </w:tabs>
        <w:autoSpaceDE w:val="0"/>
        <w:autoSpaceDN w:val="0"/>
        <w:adjustRightInd w:val="0"/>
        <w:spacing w:before="57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97A5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>въздух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–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съществува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минимален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риск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отделяне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прахови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предимно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от </w:t>
      </w:r>
      <w:proofErr w:type="spellStart"/>
      <w:r w:rsidR="00653E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ръчните</w:t>
      </w:r>
      <w:proofErr w:type="spellEnd"/>
      <w:r w:rsidR="00653E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транспортни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средства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обслужващи</w:t>
      </w:r>
      <w:proofErr w:type="spellEnd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дейността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, но </w:t>
      </w:r>
      <w:proofErr w:type="spellStart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това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въздействие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ще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е с </w:t>
      </w:r>
      <w:proofErr w:type="spellStart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краткотраен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и временен характер и </w:t>
      </w:r>
      <w:proofErr w:type="spellStart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ще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се </w:t>
      </w:r>
      <w:proofErr w:type="spellStart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локализира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само на </w:t>
      </w:r>
      <w:proofErr w:type="spellStart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територията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площадката</w:t>
      </w:r>
      <w:proofErr w:type="spellEnd"/>
      <w:r w:rsidRPr="00297A5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  <w14:ligatures w14:val="none"/>
        </w:rPr>
        <w:t>.</w:t>
      </w:r>
      <w:r w:rsidRPr="00297A5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1E3FDAC5" w14:textId="77777777" w:rsidR="00BA7295" w:rsidRPr="00BA7295" w:rsidRDefault="00BA7295" w:rsidP="00BA7295">
      <w:pPr>
        <w:widowControl w:val="0"/>
        <w:tabs>
          <w:tab w:val="right" w:leader="dot" w:pos="4394"/>
        </w:tabs>
        <w:autoSpaceDE w:val="0"/>
        <w:autoSpaceDN w:val="0"/>
        <w:adjustRightInd w:val="0"/>
        <w:spacing w:before="57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Всички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съоръжения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работещи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открито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отговарят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изискванията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Наредба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за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съществените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изисквания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оценяването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съответствието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машините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съоръженията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работят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на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открито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по отношение </w:t>
      </w:r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на шума</w:t>
      </w:r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излъчван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от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тях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във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въздуха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(ДВ,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бр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 11/2004 г.).</w:t>
      </w:r>
    </w:p>
    <w:p w14:paraId="12B888F1" w14:textId="5D9A84A1" w:rsidR="00BA7295" w:rsidRPr="00BA7295" w:rsidRDefault="00BA7295" w:rsidP="00BA729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хората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живеещи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населените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района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тяхното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близост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съществуват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жилищни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неблагоприятно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факторите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жизнената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Поземленият имот се намира в </w:t>
      </w:r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Стопански двор в с. Труд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Община Марица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най-близките жилищни сгради се намират на повече от </w:t>
      </w:r>
      <w:r w:rsidR="00B14E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 м. разстояние.</w:t>
      </w:r>
    </w:p>
    <w:p w14:paraId="664BB472" w14:textId="77777777" w:rsidR="00F1544E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Рискове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човешкото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неблагоприятно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факторите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жизнената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смисъла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§1, т.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12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допълнителните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разпоредби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естеството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39BC1E3" w14:textId="7634E540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отношение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работещите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рискове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човешкото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предприети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мерки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нормативните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а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именно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предоставяне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работниците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необходимите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предпазни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облекло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провеждане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видовете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инструктажи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обучения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поставяне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знаци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сигнали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надписи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безопасност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969EBB8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F84CBE8" w14:textId="77777777" w:rsidR="00BA7295" w:rsidRPr="00BA7295" w:rsidRDefault="00BA7295" w:rsidP="003851CC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18" w:name="_Toc224722711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 xml:space="preserve">2.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Местоположение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включително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необходима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временни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дейности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строителството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18"/>
    </w:p>
    <w:p w14:paraId="048F69DD" w14:textId="20560718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Поземленият имот, където ще се реализира инвестиционното предложение се намира в </w:t>
      </w:r>
      <w:r w:rsidR="00F84D9D" w:rsidRPr="00F84D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Стопански двор в с. Труд Община Марица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768424" w14:textId="02CA5D5B" w:rsidR="00BC4745" w:rsidRPr="00BC4745" w:rsidRDefault="00B875F8" w:rsidP="00BC47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7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Общата площ на поземления имот, в който ще се извършват дейностите е 5458 кв.м. Инвестиционното предложение се предвижда да се реализира, в сграда с идентификатор 73242.41.671.2, с площ от 84 кв.м. на площадка с площ от 27 кв.м</w:t>
      </w:r>
      <w:r w:rsidR="00BC4745" w:rsidRPr="00BC47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B82042" w14:textId="77777777" w:rsidR="00BC4745" w:rsidRPr="00BC4745" w:rsidRDefault="00BC4745" w:rsidP="00BC47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47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рамките на поземления имот има изградени:</w:t>
      </w:r>
    </w:p>
    <w:p w14:paraId="78BA733E" w14:textId="6A8A8864" w:rsidR="00BC4745" w:rsidRPr="00BC4745" w:rsidRDefault="003865B8" w:rsidP="00BC47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Сграда с идентификатор 73242.41.671.2, находяща се в с. Труд, община Марица, по кадастралната карта и кадастрални регистри, одобрени със Заповед № РД-18-76/20.11.2007 г. на Изпълнителния. директор на АК, с адрес на сградата: с. Труд, община Марица, с площ от 84 кв.м., брой етажи: 1 /един/, предназначение: Друг вид производствена, складова, инфраструктурна сграда</w:t>
      </w:r>
      <w:r w:rsidR="00BC4745" w:rsidRPr="00BC47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C784CA2" w14:textId="77777777" w:rsidR="00BC4745" w:rsidRDefault="00BC4745" w:rsidP="00F87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1A14B3" w14:textId="40957B6E" w:rsidR="00F87033" w:rsidRPr="00F87033" w:rsidRDefault="00F87033" w:rsidP="00F87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70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Площадките за съхраняване и/или третиране на отпадъци и за разполагане на </w:t>
      </w:r>
      <w:proofErr w:type="spellStart"/>
      <w:r w:rsid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гранулат</w:t>
      </w:r>
      <w:r w:rsidRPr="00F870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отпадъци е разположени на територията на ПИ с идентификатор </w:t>
      </w:r>
      <w:r w:rsidR="004B2D0D" w:rsidRPr="004B2D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73242.41.671.2</w:t>
      </w:r>
      <w:r w:rsidRPr="00F870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От </w:t>
      </w:r>
      <w:r w:rsidR="008C17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2016</w:t>
      </w:r>
      <w:r w:rsidRPr="00F870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година, в ПИ е извършвано производството на </w:t>
      </w:r>
      <w:r w:rsid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полиетиленови фолиа</w:t>
      </w:r>
      <w:r w:rsidRPr="00F870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За спазване на правилата и нормите за устройство и застрояване се предвижда площадките за съхраняване и/или третиране на отпадъци и за разполагане на съоръжения за третиране на отпадъци да се устрои, в </w:t>
      </w:r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Сграда с идентификатор 73242.41.671.2, находяща се в с. Труд, община Марица, по кадастралната карта и кадастрални регистри, одобрени със Заповед № РД-18-76/20.11.2007 г. на Изпълнителния. директор на АК</w:t>
      </w:r>
      <w:r w:rsidRPr="00F870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със застроена площ </w:t>
      </w:r>
      <w:r w:rsid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84</w:t>
      </w:r>
      <w:r w:rsidRPr="00F870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кв.м. с предназначение: </w:t>
      </w:r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 вид производствена, складова, инфраструктурна сграда</w:t>
      </w:r>
      <w:r w:rsidRPr="00F870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608D281" w14:textId="2C2E95F0" w:rsidR="006D03BD" w:rsidRDefault="007B602E" w:rsidP="00F870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Събиране, съхраняване и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регранулиране</w:t>
      </w:r>
      <w:proofErr w:type="spellEnd"/>
      <w:r w:rsidRPr="007B6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ще се осъществява на площ от 27 кв. в, което е 0,49 % от 5 458 кв.м - общата територия на ПИ с идентификатор 73242.41.671. </w:t>
      </w:r>
      <w:r w:rsidR="00F87033" w:rsidRPr="00F870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Така се спазват нормите за планиране и застрояване на площадки за третиране на отпадъци Приложение № 3 към чл. 9 от НАРЕДБА № Н-4 от 2 юни 2023 г. за условията и изискванията, на които трябва да отговарят площадките за съхраняване или третиране на отпадъци, за разполагане на съоръжения за третиране на отпадъци и за транспортиране на производствени и опасни отпадъци.</w:t>
      </w:r>
    </w:p>
    <w:p w14:paraId="2C16BA01" w14:textId="26CEB212" w:rsidR="00EE2F6B" w:rsidRPr="00EE2F6B" w:rsidRDefault="00EE2F6B" w:rsidP="00EE2F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Собственост</w:t>
      </w:r>
      <w:r w:rsidR="006722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</w:t>
      </w:r>
      <w:r w:rsidR="0067226F" w:rsidRPr="006722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поземлен имот с </w:t>
      </w:r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идентификатор 73242.41.671, находяща се в с. Труд, община Марица, по кадастралната карта и кадастрални регистри, одобрени със Заповед № РД-18-76/20.11.2007 г. на Изпълнителния. директор на АК</w:t>
      </w:r>
      <w:r w:rsidR="0067226F" w:rsidRPr="006722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ККР</w:t>
      </w:r>
      <w:r w:rsidR="004B2D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е</w:t>
      </w:r>
      <w:r w:rsidRPr="00EE2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„</w:t>
      </w:r>
      <w:r w:rsid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НОВИЗ</w:t>
      </w:r>
      <w:r w:rsidRPr="00EE2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 АД, ЕИК: </w:t>
      </w:r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825305398</w:t>
      </w:r>
    </w:p>
    <w:p w14:paraId="7EEA8CA7" w14:textId="19719023" w:rsidR="00EE2F6B" w:rsidRPr="00EE2F6B" w:rsidRDefault="00EE2F6B" w:rsidP="00EE2F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Нотариален акт на поземлен имот с идентификатор </w:t>
      </w:r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73242.41.671</w:t>
      </w:r>
      <w:r w:rsidRPr="00EE2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ККР (Приложение </w:t>
      </w:r>
      <w:r w:rsidR="004B2D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EE2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</w:p>
    <w:p w14:paraId="0722F023" w14:textId="5AED4DA6" w:rsidR="00EE2F6B" w:rsidRPr="00EE2F6B" w:rsidRDefault="00EE2F6B" w:rsidP="00EE2F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Скица на поземлен имот с идентификатор </w:t>
      </w:r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73242.41.671</w:t>
      </w:r>
      <w:r w:rsidRPr="00EE2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 ККР (Приложение </w:t>
      </w:r>
      <w:r w:rsidR="004742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EE2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</w:p>
    <w:p w14:paraId="15F3FDA3" w14:textId="251AB8CF" w:rsidR="00BA7295" w:rsidRPr="00BA7295" w:rsidRDefault="00BA7295" w:rsidP="00BA7295">
      <w:pPr>
        <w:widowControl w:val="0"/>
        <w:tabs>
          <w:tab w:val="right" w:leader="dot" w:pos="4394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изградена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инфраструктура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отговаря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третиране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4C560498" w14:textId="66150AAE" w:rsidR="00BA7295" w:rsidRPr="00BA7295" w:rsidRDefault="00BA7295" w:rsidP="00BA729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Всички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реализирането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последващата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пряко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гореупоменатия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необходими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допълнителни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засягат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съседни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AFB25C5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осъществяване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съществуваща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пътна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инфраструктура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нужда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промяна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необходимост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изграждане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FE4B548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40B6644" w14:textId="77777777" w:rsidR="00BA7295" w:rsidRPr="00BA7295" w:rsidRDefault="00BA7295" w:rsidP="003851CC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19" w:name="_Toc224722712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3.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Описание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основните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процеси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проспектни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данни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капацитет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включително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съоръженията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налични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опасни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приложение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№ 3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към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ЗООС.</w:t>
      </w:r>
      <w:bookmarkEnd w:id="19"/>
    </w:p>
    <w:p w14:paraId="745F3A1B" w14:textId="46B3A773" w:rsidR="00BA7295" w:rsidRPr="00BA7295" w:rsidRDefault="00657737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съществяване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дейността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площадката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регранулиране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производствен брак</w:t>
      </w:r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полиетилен </w:t>
      </w:r>
      <w:proofErr w:type="spellStart"/>
      <w:r w:rsidR="00BA7295" w:rsidRPr="00BA729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bg-BG"/>
          <w14:ligatures w14:val="none"/>
        </w:rPr>
        <w:t>няма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бъде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обвързана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използването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опасни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химични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вещества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респективно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няма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съхраняват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такива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</w:p>
    <w:p w14:paraId="3CA2D922" w14:textId="43780492" w:rsidR="00C83E4D" w:rsidRPr="00986BB7" w:rsidRDefault="00C83E4D" w:rsidP="00C83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bookmarkStart w:id="20" w:name="_Hlk223517183"/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Площадката</w:t>
      </w:r>
      <w:proofErr w:type="spellEnd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с </w:t>
      </w:r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</w:t>
      </w:r>
      <w:proofErr w:type="spellEnd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6332B9" w:rsidRPr="00986BB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27</w:t>
      </w:r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(</w:t>
      </w:r>
      <w:r w:rsidR="006332B9" w:rsidRPr="00986BB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двадесет и седем</w:t>
      </w:r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кв.м</w:t>
      </w:r>
      <w:proofErr w:type="spellEnd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. </w:t>
      </w:r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има</w:t>
      </w:r>
      <w:proofErr w:type="spellEnd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капацитет</w:t>
      </w:r>
      <w:proofErr w:type="spellEnd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съхраняват</w:t>
      </w:r>
      <w:proofErr w:type="spellEnd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986BB7" w:rsidRPr="00986BB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периодично </w:t>
      </w:r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</w:t>
      </w:r>
      <w:proofErr w:type="spellEnd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6332B9" w:rsidRPr="00986BB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(</w:t>
      </w:r>
      <w:r w:rsidR="006332B9" w:rsidRPr="00986BB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три</w:t>
      </w:r>
      <w:r w:rsidR="00362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десет</w:t>
      </w:r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т/г </w:t>
      </w:r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пластмасови</w:t>
      </w:r>
      <w:proofErr w:type="spellEnd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отпадъци</w:t>
      </w:r>
      <w:proofErr w:type="spellEnd"/>
      <w:r w:rsidR="006332B9" w:rsidRPr="00986BB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 опаковки</w:t>
      </w:r>
      <w:r w:rsidRPr="00986B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6332B9" w:rsidRPr="00986BB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 производството – собствен производствен брак. Следва да се има предвид, че собствения производствен брак от фолиа се извозва в рамките на работния ден</w:t>
      </w:r>
      <w:r w:rsidR="00986BB7" w:rsidRPr="00986BB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 до три дни се </w:t>
      </w:r>
      <w:proofErr w:type="spellStart"/>
      <w:r w:rsidR="00986BB7" w:rsidRPr="00986BB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регранулира</w:t>
      </w:r>
      <w:proofErr w:type="spellEnd"/>
      <w:r w:rsidR="006332B9" w:rsidRPr="00986BB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</w:t>
      </w:r>
    </w:p>
    <w:bookmarkEnd w:id="20"/>
    <w:p w14:paraId="535B4DD9" w14:textId="0BA0019C" w:rsidR="000300E0" w:rsidRDefault="00C83E4D" w:rsidP="00C83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Предвижда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сграда</w:t>
      </w:r>
      <w:proofErr w:type="spellEnd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73242.41.671</w:t>
      </w:r>
      <w:r w:rsidR="003865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</w:t>
      </w:r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със</w:t>
      </w:r>
      <w:proofErr w:type="spellEnd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застроена</w:t>
      </w:r>
      <w:proofErr w:type="spellEnd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</w:t>
      </w:r>
      <w:proofErr w:type="spellEnd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3865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84</w:t>
      </w:r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кв.м</w:t>
      </w:r>
      <w:proofErr w:type="spellEnd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. с </w:t>
      </w:r>
      <w:proofErr w:type="spellStart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предназначение</w:t>
      </w:r>
      <w:proofErr w:type="spellEnd"/>
      <w:r w:rsidR="004D6B07" w:rsidRPr="004D6B0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: </w:t>
      </w:r>
      <w:proofErr w:type="spellStart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Друг</w:t>
      </w:r>
      <w:proofErr w:type="spellEnd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вид</w:t>
      </w:r>
      <w:proofErr w:type="spellEnd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производствена</w:t>
      </w:r>
      <w:proofErr w:type="spellEnd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складова</w:t>
      </w:r>
      <w:proofErr w:type="spellEnd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инфраструктурна</w:t>
      </w:r>
      <w:proofErr w:type="spellEnd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сграда</w:t>
      </w:r>
      <w:proofErr w:type="spellEnd"/>
      <w:r w:rsidR="003865B8"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извършва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механичното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362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регранулиране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което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включва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раздробяване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топене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пластмасовите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F67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опаковки, собствен производствен брак</w:t>
      </w:r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създаване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краен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продукт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–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гранулат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който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е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суровина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нови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продукти</w:t>
      </w:r>
      <w:proofErr w:type="spellEnd"/>
      <w:r w:rsidRPr="00C83E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. </w:t>
      </w:r>
    </w:p>
    <w:p w14:paraId="599BF2EA" w14:textId="77777777" w:rsidR="00BA7295" w:rsidRPr="00BA7295" w:rsidRDefault="00BA7295" w:rsidP="00BA7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  <w:t>В производственото хале се предвиждат операции с кодове:</w:t>
      </w:r>
    </w:p>
    <w:p w14:paraId="4EC2E4BB" w14:textId="77777777" w:rsidR="00BA7295" w:rsidRPr="00BA7295" w:rsidRDefault="00BA7295" w:rsidP="00BA729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R3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– рециклиране или възстановяване на органични вещества, които не са използвани като разтворители, включително чрез компостиране и други процеси на биологично превръщане;</w:t>
      </w:r>
    </w:p>
    <w:p w14:paraId="25CDBF17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61289112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>предвидени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>операции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>кодове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bg-BG"/>
          <w14:ligatures w14:val="none"/>
        </w:rPr>
        <w:t xml:space="preserve">: </w:t>
      </w:r>
    </w:p>
    <w:p w14:paraId="6C5256D3" w14:textId="77777777" w:rsidR="00BA7295" w:rsidRPr="00BA7295" w:rsidRDefault="00BA7295" w:rsidP="00BA729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R12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– размяна на отпадъците за оползотворяване, по който и да е от методите с кодове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R1 – R11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1537C624" w14:textId="559A3831" w:rsidR="00BA7295" w:rsidRPr="002C1E66" w:rsidRDefault="00BA7295" w:rsidP="00BA729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R13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– съхраняване на отпадъците до извършване, на която и да е от операциите по оползотворяване с кодове от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R1 – R1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2, с изключение на временното съхраняване на отпадъците на площадката на образуване до събирането им</w:t>
      </w:r>
      <w:r w:rsidR="002C1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Pr="002C1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17B9220E" w14:textId="77777777" w:rsidR="00BA7295" w:rsidRPr="00BA7295" w:rsidRDefault="00BA7295" w:rsidP="00BA7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45C37CC" w14:textId="77777777" w:rsidR="00BA7295" w:rsidRPr="00BA7295" w:rsidRDefault="00BA7295" w:rsidP="00BA7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Ще се обособят зони за съхраняване на разделно събраните отпадъци по видове. Зоните ще бъдат обозначени с табели, на които ще бъдат указани кодовете и наименованията на съответните отпадъци. Информация при приемане на отпадъците ще бъде записвана в съответните отчетни книги. </w:t>
      </w:r>
    </w:p>
    <w:p w14:paraId="50D5563D" w14:textId="77777777" w:rsidR="00BA7295" w:rsidRPr="00BA7295" w:rsidRDefault="00BA7295" w:rsidP="00BA7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35A46CA" w14:textId="77777777" w:rsidR="00BA7295" w:rsidRPr="00BA7295" w:rsidRDefault="00BA7295" w:rsidP="00BA7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>ЕТАПИ:</w:t>
      </w:r>
    </w:p>
    <w:p w14:paraId="595A8B0C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01953922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 xml:space="preserve">ЕТАП </w:t>
      </w: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 w:eastAsia="bg-BG"/>
          <w14:ligatures w14:val="none"/>
        </w:rPr>
        <w:t>I</w:t>
      </w:r>
    </w:p>
    <w:p w14:paraId="54BD84CC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Постъпване на пластмасови отпадъци</w:t>
      </w:r>
    </w:p>
    <w:p w14:paraId="059C6FD7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този етап се извършват дейности по първоначална оценка на постъпващите отпадъци и включва:</w:t>
      </w:r>
    </w:p>
    <w:p w14:paraId="5D7B2EFF" w14:textId="2684EDD4" w:rsidR="00BA7295" w:rsidRPr="00BA7295" w:rsidRDefault="00BA7295" w:rsidP="00BA729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lastRenderedPageBreak/>
        <w:t xml:space="preserve">Документален контрол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– установява се произхода на постъпващи</w:t>
      </w:r>
      <w:r w:rsidR="00F67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я собствен производствен брак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отпадъци от пластмаси.</w:t>
      </w:r>
    </w:p>
    <w:p w14:paraId="59C6C6B3" w14:textId="77777777" w:rsidR="00BA7295" w:rsidRPr="00BA7295" w:rsidRDefault="00BA7295" w:rsidP="00BA729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Количествен контрол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– установява се посредством претегляне чрез калибрирани електронни везни.</w:t>
      </w:r>
    </w:p>
    <w:p w14:paraId="39C1A79B" w14:textId="7DC132DD" w:rsidR="00BA7295" w:rsidRPr="00BA7295" w:rsidRDefault="00BA7295" w:rsidP="00BA729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Качествен контрол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– извършва се посредством визуален контрол за вида, чистотата</w:t>
      </w:r>
      <w:r w:rsidR="00F67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опаковката.</w:t>
      </w:r>
    </w:p>
    <w:p w14:paraId="3A915C98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599F467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</w:p>
    <w:p w14:paraId="2E4214AC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 xml:space="preserve">ЕТАП </w:t>
      </w: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 w:eastAsia="bg-BG"/>
          <w14:ligatures w14:val="none"/>
        </w:rPr>
        <w:t>II</w:t>
      </w:r>
    </w:p>
    <w:p w14:paraId="381FCAB3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Временно съхранение</w:t>
      </w:r>
    </w:p>
    <w:p w14:paraId="36B0020E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Този етап се осъществява при спазването на следните условия:</w:t>
      </w:r>
    </w:p>
    <w:p w14:paraId="194BA270" w14:textId="4D446429" w:rsidR="00BA7295" w:rsidRPr="00BA7295" w:rsidRDefault="00BA7295" w:rsidP="00BA729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Съхраняването ще се осъществява върху непропусклива бетонова повърхност и/или в непропускливи съдове</w:t>
      </w:r>
      <w:r w:rsidR="00F67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до предаването за извозване с ръчна количка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05A363E1" w14:textId="21E1CA30" w:rsidR="00BA7295" w:rsidRPr="00BA7295" w:rsidRDefault="00F67762" w:rsidP="00BA729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рамките на деня се извозва до </w:t>
      </w:r>
      <w:proofErr w:type="spellStart"/>
      <w:r w:rsidRPr="00F67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екструдера</w:t>
      </w:r>
      <w:proofErr w:type="spellEnd"/>
      <w:r w:rsidRPr="00F67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F67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регранулатор</w:t>
      </w:r>
      <w:proofErr w:type="spellEnd"/>
      <w:r w:rsidRPr="00F677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тип Q60 G.D</w:t>
      </w:r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683B6343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F24B1A7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DC013BC" w14:textId="49C8349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 xml:space="preserve">ЕТАП </w:t>
      </w:r>
      <w:r w:rsidR="00F67762"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 w:eastAsia="bg-BG"/>
          <w14:ligatures w14:val="none"/>
        </w:rPr>
        <w:t>III</w:t>
      </w:r>
    </w:p>
    <w:p w14:paraId="3CC1D263" w14:textId="61303B08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Производство и </w:t>
      </w:r>
      <w:proofErr w:type="spellStart"/>
      <w:r w:rsidR="00DB2D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регранулиране</w:t>
      </w:r>
      <w:proofErr w:type="spellEnd"/>
    </w:p>
    <w:p w14:paraId="5020148C" w14:textId="7A554DFC" w:rsidR="00DC7FCB" w:rsidRPr="00BA7295" w:rsidRDefault="00DC7FCB" w:rsidP="00DC7F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След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отделянето на собствения производствен брак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A95BA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регранулиране</w:t>
      </w:r>
      <w:proofErr w:type="spellEnd"/>
      <w:r w:rsidR="00B14C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подават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към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входа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производственото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хале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където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инсталиран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bookmarkStart w:id="21" w:name="_Hlk222496217"/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екструдера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регранулатор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тип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Q60 G.D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bookmarkEnd w:id="21"/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неговото </w:t>
      </w:r>
      <w:proofErr w:type="spellStart"/>
      <w:r w:rsidR="00362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получаване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краен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продукт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–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гранулат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. </w:t>
      </w:r>
    </w:p>
    <w:p w14:paraId="16E0FC8A" w14:textId="099B2F07" w:rsidR="00653EAC" w:rsidRPr="00653EAC" w:rsidRDefault="00653EAC" w:rsidP="00653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екструдера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регранулатор</w:t>
      </w:r>
      <w:proofErr w:type="spellEnd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тип Q60 G.D, </w:t>
      </w:r>
      <w:r w:rsidR="00A95BA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 извършват дейностите: </w:t>
      </w:r>
    </w:p>
    <w:p w14:paraId="5044E524" w14:textId="77777777" w:rsidR="00653EAC" w:rsidRPr="00653EAC" w:rsidRDefault="00653EAC" w:rsidP="00653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</w:t>
      </w:r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Накъсване;</w:t>
      </w:r>
    </w:p>
    <w:p w14:paraId="7E1779F4" w14:textId="77777777" w:rsidR="00653EAC" w:rsidRPr="00653EAC" w:rsidRDefault="00653EAC" w:rsidP="00653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</w:t>
      </w:r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Уплътняване на разкъсания материал;</w:t>
      </w:r>
    </w:p>
    <w:p w14:paraId="65AE8AB6" w14:textId="77777777" w:rsidR="00653EAC" w:rsidRPr="00653EAC" w:rsidRDefault="00653EAC" w:rsidP="00653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3.</w:t>
      </w:r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Разстилане и разтопяване на уплътнения материал;</w:t>
      </w:r>
    </w:p>
    <w:p w14:paraId="03791535" w14:textId="7323D708" w:rsidR="00653EAC" w:rsidRDefault="00A95BAE" w:rsidP="00653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резултат от промяната на </w:t>
      </w:r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стъпката и дълбочината на отделните участъци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</w:t>
      </w:r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шнека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осигурява извършването на дейностите. </w:t>
      </w:r>
      <w:proofErr w:type="spellStart"/>
      <w:r w:rsidR="00653EAC"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Регранулатора</w:t>
      </w:r>
      <w:proofErr w:type="spellEnd"/>
      <w:r w:rsidR="00653EAC" w:rsidRPr="00653E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е оразмерен така, че разстилането на чистия материал да осигурява разтопяването да се извършва на по-ниска температура и за по-кратко време.</w:t>
      </w:r>
    </w:p>
    <w:p w14:paraId="61226E86" w14:textId="77777777" w:rsidR="00653EAC" w:rsidRDefault="00653EAC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0DD5DA9" w14:textId="77777777" w:rsidR="00DC7FCB" w:rsidRPr="00DC7FCB" w:rsidRDefault="00DC7FCB" w:rsidP="00DC7F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C7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Непосредствено след решетката е разположен нож, който реже гранулите на зададена дължина. Гранулите се събират в </w:t>
      </w:r>
      <w:proofErr w:type="spellStart"/>
      <w:r w:rsidRPr="00DC7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биг</w:t>
      </w:r>
      <w:proofErr w:type="spellEnd"/>
      <w:r w:rsidRPr="00DC7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DC7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бег</w:t>
      </w:r>
      <w:proofErr w:type="spellEnd"/>
      <w:r w:rsidRPr="00DC7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и се използват повторно в производствения процес.</w:t>
      </w:r>
    </w:p>
    <w:p w14:paraId="44AB3877" w14:textId="77777777" w:rsidR="00DC7FCB" w:rsidRDefault="00DC7FCB" w:rsidP="00DC7F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CEB95F3" w14:textId="77777777" w:rsidR="00DC7FCB" w:rsidRPr="00BA7295" w:rsidRDefault="00DC7FCB" w:rsidP="00DC7F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>Капацитет</w:t>
      </w:r>
    </w:p>
    <w:p w14:paraId="1AE9E4C3" w14:textId="70A352C5" w:rsidR="00DC7FCB" w:rsidRDefault="00DC7FCB" w:rsidP="00DC7F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C7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Капацитет на съоръжението, на което ще се извършват дейностите по третиране (рециклират) отпадъци пластмасови опаковки (собствен производствен брак) е 50 кг/час </w:t>
      </w:r>
      <w:proofErr w:type="spellStart"/>
      <w:r w:rsidRPr="00DC7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регранулат</w:t>
      </w:r>
      <w:proofErr w:type="spellEnd"/>
      <w:r w:rsidRPr="00DC7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3DB4BF3D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A194F2A" w14:textId="7C7E2DF9" w:rsidR="00BA7295" w:rsidRPr="00BA7295" w:rsidRDefault="00FE24AD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bg-BG"/>
          <w14:ligatures w14:val="none"/>
        </w:rPr>
      </w:pP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Процеса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регранулиране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производствен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брак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който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извършва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екструдера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регранулатор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тип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Q60 G.D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изисква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ползване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вода</w:t>
      </w:r>
      <w:proofErr w:type="spellEnd"/>
      <w:r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питейно-битови нужди вода се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доставя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градската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водопроводна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система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.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Площадката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обекта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е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захранена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„</w:t>
      </w:r>
      <w:proofErr w:type="spellStart"/>
      <w:proofErr w:type="gram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ВиК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“ ЕООД</w:t>
      </w:r>
      <w:proofErr w:type="gram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–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гр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.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Пловдив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</w:p>
    <w:p w14:paraId="17FEED74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bg-BG"/>
          <w14:ligatures w14:val="none"/>
        </w:rPr>
      </w:pPr>
    </w:p>
    <w:p w14:paraId="0DDB4E8B" w14:textId="13223232" w:rsidR="00F9154F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lastRenderedPageBreak/>
        <w:t>Общата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използваема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необходима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DC7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ползване на </w:t>
      </w:r>
      <w:proofErr w:type="spellStart"/>
      <w:r w:rsidR="00DC7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екструдера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DC7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27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м².</w:t>
      </w:r>
      <w:r w:rsidR="0069402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AC82AD2" wp14:editId="08964EA5">
                <wp:simplePos x="0" y="0"/>
                <wp:positionH relativeFrom="column">
                  <wp:posOffset>7153275</wp:posOffset>
                </wp:positionH>
                <wp:positionV relativeFrom="paragraph">
                  <wp:posOffset>170815</wp:posOffset>
                </wp:positionV>
                <wp:extent cx="1138555" cy="530860"/>
                <wp:effectExtent l="0" t="0" r="23495" b="21590"/>
                <wp:wrapNone/>
                <wp:docPr id="1191705696" name="Правоъгълник: със заоблени ъгл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53086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451774" w14:textId="77777777" w:rsidR="00723D45" w:rsidRPr="00E852AC" w:rsidRDefault="00723D45" w:rsidP="00723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52AC">
                              <w:rPr>
                                <w:rFonts w:ascii="Times New Roman" w:hAnsi="Times New Roman" w:cs="Times New Roman"/>
                              </w:rPr>
                              <w:t>Смукателна фуния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82AD2" id="Правоъгълник: със заоблени ъгли 2" o:spid="_x0000_s1026" style="position:absolute;left:0;text-align:left;margin-left:563.25pt;margin-top:13.45pt;width:89.65pt;height:41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" fillcolor="#92d050" strokecolor="#042433" strokeweight="1pt">
                <v:stroke joinstyle="miter"/>
                <v:textbox>
                  <w:txbxContent>
                    <w:p w14:paraId="43451774" w14:textId="77777777" w:rsidR="00723D45" w:rsidRPr="00E852AC" w:rsidRDefault="00723D45" w:rsidP="00723D4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852AC">
                        <w:rPr>
                          <w:rFonts w:ascii="Times New Roman" w:hAnsi="Times New Roman" w:cs="Times New Roman"/>
                        </w:rPr>
                        <w:t>Смукателна фуния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5B87EC" w14:textId="110EF958" w:rsidR="00BA7295" w:rsidRPr="00BA7295" w:rsidRDefault="00BA7295" w:rsidP="003851CC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22" w:name="_Toc224722713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Схема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нова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промяна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съществуваща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пътна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инфраструктура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22"/>
    </w:p>
    <w:p w14:paraId="247A59A7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4CE2B52" w14:textId="77777777" w:rsidR="00BA7295" w:rsidRPr="00BA7295" w:rsidRDefault="00BA7295" w:rsidP="00BA72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При обособяване на площадката не се предвижда промяна на съществуващата пътна инфраструктура в района. Техническата инфраструктура и наличните пътни комуникации позволяват извършването на необходимите товаро-разтоварни дейности.</w:t>
      </w:r>
    </w:p>
    <w:p w14:paraId="74609F7C" w14:textId="77777777" w:rsidR="00BA7295" w:rsidRPr="00BA7295" w:rsidRDefault="00BA7295" w:rsidP="00BA72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Инфраструктурата на района и съществуващото състояние на площадката позволяват осъществяване на намеренията на дружеството, заложени в настоящото инвестиционно предложение.</w:t>
      </w:r>
    </w:p>
    <w:p w14:paraId="39D348D1" w14:textId="77777777" w:rsidR="00BA7295" w:rsidRPr="00BA7295" w:rsidRDefault="00BA7295" w:rsidP="00BA72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Не се налага извършване на строителни и/или изкопни дейности.</w:t>
      </w:r>
    </w:p>
    <w:p w14:paraId="799D3BA2" w14:textId="77777777" w:rsidR="00BA7295" w:rsidRPr="00BA7295" w:rsidRDefault="00BA7295" w:rsidP="00BA72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Площадката е свързана към необходимите мрежи за електроснабдяване, телекомуникация, водоснабдяване и канализация.</w:t>
      </w:r>
    </w:p>
    <w:p w14:paraId="2005C185" w14:textId="77777777" w:rsidR="00BA7295" w:rsidRPr="00BA7295" w:rsidRDefault="00BA7295" w:rsidP="00BA72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 xml:space="preserve">Площта на терена е достатъчна за извършване на предвидените дейности, като няма да бъде необходимо определяне на площ за временни дейности по време на строителството, тъй като строителство няма да бъде извършвано. </w:t>
      </w:r>
    </w:p>
    <w:p w14:paraId="17DDD4F9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4401D23" w14:textId="77777777" w:rsidR="00BA7295" w:rsidRPr="00BA7295" w:rsidRDefault="00BA7295" w:rsidP="003851CC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23" w:name="_Toc224722714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5.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Програма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дейностите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включително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строителство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експлоатация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фазите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закриване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възстановяване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последващо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използване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23"/>
    </w:p>
    <w:p w14:paraId="1AAAA8E6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Няма да има строителство на нови сгради. Ще се използват съществуващите такива. Дружеството разполага с всички необходими условия за експлоатация на предлаганата инсталация. Тя ще бъде сглобена и изградена на място, което няма да изисква специални условия. </w:t>
      </w:r>
    </w:p>
    <w:p w14:paraId="201E4996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прекратяване на дейностите с отпадъци на площадката дружеството ще изчисти и извози всички отпадъци от нея в съответствие с изискванията на Закона за опазване на околната среда. </w:t>
      </w:r>
    </w:p>
    <w:p w14:paraId="44F9C4A7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CFA073F" w14:textId="77777777" w:rsidR="00BA7295" w:rsidRPr="00BA7295" w:rsidRDefault="00BA7295" w:rsidP="003851CC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24" w:name="_Toc224722715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6.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Предлагани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методи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строителство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24"/>
    </w:p>
    <w:p w14:paraId="5EF4C7CA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 монтажа на съоръженията не са необходими строителни дейности. Инсталацията е от мобилен тип и позволява свободно поставяне на бетонираната повърхност в съществуващото хале.</w:t>
      </w:r>
    </w:p>
    <w:p w14:paraId="6FA16A4B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E77BE40" w14:textId="77777777" w:rsidR="00BA7295" w:rsidRPr="00BA7295" w:rsidRDefault="00BA7295" w:rsidP="003851CC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25" w:name="_Toc224722716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7.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Доказване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необходимостта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25"/>
    </w:p>
    <w:p w14:paraId="72CA7297" w14:textId="2027C204" w:rsidR="00BA7295" w:rsidRPr="00BA7295" w:rsidRDefault="00BA7295" w:rsidP="00F55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Площадката за бъдещия обект в ситуационно отношение е добре подбрана.</w:t>
      </w:r>
      <w:r w:rsidR="004B46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4B4662" w:rsidRPr="004B46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Площадките за съхраняване и/или третиране на отпадъци и за разполагане на съоръжения за третиране на отпадъци е разположени на територията на ПИ с идентификатор </w:t>
      </w:r>
      <w:r w:rsidR="004B2D0D" w:rsidRPr="004B2D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73242.41.671</w:t>
      </w:r>
      <w:r w:rsidR="004B4662" w:rsidRPr="004B46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От </w:t>
      </w:r>
      <w:r w:rsidR="008C172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2016</w:t>
      </w:r>
      <w:r w:rsidR="004B4662" w:rsidRPr="004B46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година, в ПИ е извършвано производството на </w:t>
      </w:r>
      <w:proofErr w:type="spellStart"/>
      <w:r w:rsidR="004B2D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фолия</w:t>
      </w:r>
      <w:proofErr w:type="spellEnd"/>
      <w:r w:rsidR="004B4662" w:rsidRPr="004B46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 </w:t>
      </w:r>
    </w:p>
    <w:p w14:paraId="5B9B06C9" w14:textId="77BF2ED9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своята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представлява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>оползотворяване</w:t>
      </w:r>
      <w:proofErr w:type="spellEnd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 xml:space="preserve">, </w:t>
      </w:r>
      <w:proofErr w:type="spellStart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>чрез</w:t>
      </w:r>
      <w:proofErr w:type="spellEnd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 xml:space="preserve"> </w:t>
      </w:r>
      <w:proofErr w:type="spellStart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>механичното</w:t>
      </w:r>
      <w:proofErr w:type="spellEnd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 xml:space="preserve"> </w:t>
      </w:r>
      <w:proofErr w:type="spellStart"/>
      <w:r w:rsidR="003624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 w:bidi="as-IN"/>
          <w14:ligatures w14:val="none"/>
        </w:rPr>
        <w:t>регранулиране</w:t>
      </w:r>
      <w:proofErr w:type="spellEnd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 xml:space="preserve"> </w:t>
      </w:r>
      <w:r w:rsidR="004B2D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 w:bidi="as-IN"/>
          <w14:ligatures w14:val="none"/>
        </w:rPr>
        <w:t xml:space="preserve">- </w:t>
      </w:r>
      <w:proofErr w:type="spellStart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>раздробяване</w:t>
      </w:r>
      <w:proofErr w:type="spellEnd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 xml:space="preserve"> и </w:t>
      </w:r>
      <w:proofErr w:type="spellStart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>топене</w:t>
      </w:r>
      <w:proofErr w:type="spellEnd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 xml:space="preserve"> </w:t>
      </w:r>
      <w:proofErr w:type="spellStart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>на</w:t>
      </w:r>
      <w:proofErr w:type="spellEnd"/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 xml:space="preserve"> </w:t>
      </w:r>
      <w:r w:rsidR="004B2D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 w:bidi="as-IN"/>
          <w14:ligatures w14:val="none"/>
        </w:rPr>
        <w:t>собствен производствен брак</w:t>
      </w:r>
      <w:r w:rsidR="002C6426" w:rsidRPr="002C64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bg-BG" w:bidi="as-IN"/>
          <w14:ligatures w14:val="none"/>
        </w:rPr>
        <w:t xml:space="preserve">. </w:t>
      </w:r>
    </w:p>
    <w:p w14:paraId="656037A4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Пластмасата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траен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наглед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евтин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материал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това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я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прави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широко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използвана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навсякъде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lastRenderedPageBreak/>
        <w:t>икономиката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същото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ако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бъдат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управлявани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правилно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пластмасовите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отпадъци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сериозна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заплаха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екологичното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състояние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планетата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т.к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голяма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част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тях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попада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сметища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друга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част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изгаря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извличането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енергия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горива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Цената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която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плащаме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растящите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количества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пластмасови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отпадъци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замърсяването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моретата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застрашават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природата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човешкото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здраве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Производството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изгарянето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пластмаса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генерирало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през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2021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г.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над 9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50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млн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тона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парникови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газове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света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Тези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емисии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могат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нараснат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2,8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млрд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тона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през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2050 г.,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показват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научни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модели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Поне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част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емисиите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биха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могли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бъдат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избегнати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ако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засили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рециклирането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 </w:t>
      </w:r>
    </w:p>
    <w:p w14:paraId="37437AA0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През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януари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2018 г.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Европейската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комисия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предложи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 </w:t>
      </w:r>
      <w:proofErr w:type="spellStart"/>
      <w:r>
        <w:fldChar w:fldCharType="begin"/>
      </w:r>
      <w:r>
        <w:instrText>HYPERLINK "http://europa.eu/rapid/press-release_IP-18-5_bg.htm" \t "_blank"</w:instrText>
      </w:r>
      <w:r>
        <w:fldChar w:fldCharType="separate"/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  <w14:ligatures w14:val="none"/>
        </w:rPr>
        <w:t>стратегия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  <w14:ligatures w14:val="none"/>
        </w:rPr>
        <w:t>пластмасите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  <w14:ligatures w14:val="none"/>
        </w:rPr>
        <w:fldChar w:fldCharType="end"/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която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поставя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като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цел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2030 г.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всички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пластмасови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опаковки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пазара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в ЕС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подлежат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повторна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употреба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рециклиране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Употребата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еднократни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пластмасови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продукти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пластмасовите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продукти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постепенно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огранич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авана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, като се започна с приемането на Директива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(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ЕС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)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(EU) 2019/904 –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относно намаляването на въздействието на определени пластмасови продукти върху околната среда през 2019 г.</w:t>
      </w:r>
    </w:p>
    <w:p w14:paraId="32C4231E" w14:textId="170FCBFD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края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живота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пластмасовите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отпадъци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ценен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ресурс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който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може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r w:rsidR="004B2D0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върне обратно в производството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 </w:t>
      </w:r>
    </w:p>
    <w:p w14:paraId="29840B52" w14:textId="38813E78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реализацията на инвестиционното предложение ще се осигури законосъобразно третиране на специфичните потоци отпадъци</w:t>
      </w:r>
      <w:r w:rsidR="004B2D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от опаковки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осигуряване на последващото им рециклиране. Гореописаните обстоятелства обуславят необходимостта от инвестиционното предложение.    </w:t>
      </w:r>
    </w:p>
    <w:p w14:paraId="49B2FEF6" w14:textId="6AEDE473" w:rsidR="00BA7295" w:rsidRDefault="006F3BE3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Устойчивото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управление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затворен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цикъл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B2D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фолията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дава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възможност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изпълняват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тенденциите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опазването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климата</w:t>
      </w:r>
      <w:proofErr w:type="spellEnd"/>
      <w:r w:rsidRPr="006F3BE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FC63391" w14:textId="77777777" w:rsidR="006F3BE3" w:rsidRPr="006F3BE3" w:rsidRDefault="006F3BE3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EC09B7" w14:textId="77777777" w:rsidR="00BA7295" w:rsidRPr="00BA7295" w:rsidRDefault="00BA7295" w:rsidP="003851CC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26" w:name="_Toc224722717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8.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План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карти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снимки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показващи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границите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даващи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информация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физическите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природните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антропогенните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характеристики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както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разположените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близост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елементи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Националната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екологична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мрежа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най-близко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разположените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обекти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подлежащи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здравна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отстоянията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тях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26"/>
    </w:p>
    <w:p w14:paraId="095E0A80" w14:textId="07DA7444" w:rsidR="00B317AC" w:rsidRPr="00B317AC" w:rsidRDefault="00BA7295" w:rsidP="00B317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местоположение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Стопански</w:t>
      </w:r>
      <w:proofErr w:type="spellEnd"/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двор</w:t>
      </w:r>
      <w:proofErr w:type="spellEnd"/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с. </w:t>
      </w:r>
      <w:proofErr w:type="spellStart"/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Община</w:t>
      </w:r>
      <w:proofErr w:type="spellEnd"/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Марица</w:t>
      </w:r>
      <w:r w:rsidR="00B87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Общата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поземления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извършват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дейностите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5458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реализира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сграда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идентификатор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73242.41.671.2, с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84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27 </w:t>
      </w:r>
      <w:proofErr w:type="spellStart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="00B875F8"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77C59668" w14:textId="77777777" w:rsidR="00B317AC" w:rsidRPr="00B317AC" w:rsidRDefault="00B317AC" w:rsidP="00B317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В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рамките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поземления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изградени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сгради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целта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ползва</w:t>
      </w:r>
      <w:proofErr w:type="spellEnd"/>
      <w:r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7227FFAD" w14:textId="41CE3863" w:rsidR="00B317AC" w:rsidRPr="00B317AC" w:rsidRDefault="003865B8" w:rsidP="00B317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идентификатор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73242.41.671.2,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находяща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с.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община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Марица,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кадастралната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карта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кадастрални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регистри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одобрени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със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Заповед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№ РД-18-76/20.11.2007 г.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Изпълнителния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директор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АК, с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адрес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сградата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с.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община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Марица, с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84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.,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брой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етажи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 1 /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един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/,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предназначение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складова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инфраструктурна</w:t>
      </w:r>
      <w:proofErr w:type="spellEnd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865B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сграда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която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код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R3 –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рециклиране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възстановяване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органични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използвани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разтворители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вкл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компостиране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процеси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биологична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трансформация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дейност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код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R12 –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размяна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отпадъците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оползотворяване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методите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кодове</w:t>
      </w:r>
      <w:proofErr w:type="spellEnd"/>
      <w:r w:rsidR="00B317AC" w:rsidRPr="00B317A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R1 – R11.</w:t>
      </w:r>
    </w:p>
    <w:p w14:paraId="2F297FF3" w14:textId="4880B077" w:rsidR="00BA7295" w:rsidRPr="000F4874" w:rsidRDefault="006332B9" w:rsidP="002C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Площадката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с </w:t>
      </w: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27</w:t>
      </w:r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(</w:t>
      </w:r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двадесет и седем</w:t>
      </w:r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кв.м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. </w:t>
      </w: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има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капацитет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съхраняват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(</w:t>
      </w:r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три</w:t>
      </w:r>
      <w:r w:rsidR="0036241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десет</w:t>
      </w:r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т/г </w:t>
      </w: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пластмасови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отпадъци</w:t>
      </w:r>
      <w:proofErr w:type="spellEnd"/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 опаковки</w:t>
      </w:r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Pr="000F487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 производството – собствен производствен брак. Следва да се има предвид, че собствения производствен брак от фолиа се извозва в рамките на работния ден. </w:t>
      </w:r>
    </w:p>
    <w:p w14:paraId="0E1914D0" w14:textId="69BF2883" w:rsidR="001321A1" w:rsidRDefault="001321A1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321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Събиране, съхраняване и </w:t>
      </w:r>
      <w:proofErr w:type="spellStart"/>
      <w:r w:rsidR="002C1E66" w:rsidRPr="002C1E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регранулиране</w:t>
      </w:r>
      <w:proofErr w:type="spellEnd"/>
      <w:r w:rsidRPr="002C1E66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Pr="001321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ще се осъществява на </w:t>
      </w:r>
      <w:r w:rsidR="007B602E" w:rsidRPr="007B6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площ от 27 кв. в, което е 0,49 % от 5 458 кв.м - общата територия на ПИ с идентификатор 73242.41.671</w:t>
      </w:r>
      <w:r w:rsidRPr="001321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Така се спазват нормите за планиране и застрояване на площадки за третиране на отпадъци Приложение № 3 към чл. 9 от НАРЕДБА № Н-4 от 2 юни 2023 г. за условията и изискванията, на които трябва да отговарят площадките за съхраняване или третиране на отпадъци, за разполагане на съоръжения за третиране на отпадъци и за транспортиране на производствени и опасни отпадъци.</w:t>
      </w:r>
    </w:p>
    <w:p w14:paraId="661E4A44" w14:textId="2ECD1E88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Площта на имота е достатъчна за извършване на предвидените дейности и няма да засегне съседните имоти.</w:t>
      </w:r>
    </w:p>
    <w:p w14:paraId="33140D5D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3516986" w14:textId="476FECD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bg-BG"/>
          <w14:ligatures w14:val="none"/>
        </w:rPr>
      </w:pPr>
      <w:proofErr w:type="spellStart"/>
      <w:r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bg-BG"/>
          <w14:ligatures w14:val="none"/>
        </w:rPr>
        <w:t>Географски</w:t>
      </w:r>
      <w:proofErr w:type="spellEnd"/>
      <w:r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bg-BG"/>
          <w14:ligatures w14:val="none"/>
        </w:rPr>
        <w:t xml:space="preserve"> </w:t>
      </w:r>
      <w:proofErr w:type="spellStart"/>
      <w:r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bg-BG"/>
          <w14:ligatures w14:val="none"/>
        </w:rPr>
        <w:t>координати</w:t>
      </w:r>
      <w:proofErr w:type="spellEnd"/>
      <w:r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bg-BG"/>
          <w14:ligatures w14:val="none"/>
        </w:rPr>
        <w:t>:</w:t>
      </w:r>
      <w:r w:rsidRPr="007F6B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 </w:t>
      </w:r>
      <w:r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bg-BG"/>
          <w14:ligatures w14:val="none"/>
        </w:rPr>
        <w:t>42°</w:t>
      </w:r>
      <w:r w:rsidR="007F6BC7"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bg-BG"/>
          <w14:ligatures w14:val="none"/>
        </w:rPr>
        <w:t>13</w:t>
      </w:r>
      <w:r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bg-BG"/>
          <w14:ligatures w14:val="none"/>
        </w:rPr>
        <w:t>'</w:t>
      </w:r>
      <w:r w:rsidR="00630B15"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bg-BG"/>
          <w14:ligatures w14:val="none"/>
        </w:rPr>
        <w:t>5</w:t>
      </w:r>
      <w:r w:rsidR="007F6BC7"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bg-BG"/>
          <w14:ligatures w14:val="none"/>
        </w:rPr>
        <w:t>4.47</w:t>
      </w:r>
      <w:r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bg-BG"/>
          <w14:ligatures w14:val="none"/>
        </w:rPr>
        <w:t xml:space="preserve">"N </w:t>
      </w:r>
      <w:r w:rsidR="007F6BC7"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bg-BG"/>
          <w14:ligatures w14:val="none"/>
        </w:rPr>
        <w:t>24</w:t>
      </w:r>
      <w:r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bg-BG"/>
          <w14:ligatures w14:val="none"/>
        </w:rPr>
        <w:t>°</w:t>
      </w:r>
      <w:r w:rsidR="007F6BC7"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bg-BG"/>
          <w14:ligatures w14:val="none"/>
        </w:rPr>
        <w:t>42</w:t>
      </w:r>
      <w:r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bg-BG"/>
          <w14:ligatures w14:val="none"/>
        </w:rPr>
        <w:t>'</w:t>
      </w:r>
      <w:r w:rsidR="00070293"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bg-BG"/>
          <w14:ligatures w14:val="none"/>
        </w:rPr>
        <w:t>4</w:t>
      </w:r>
      <w:r w:rsidR="007F6BC7"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bg-BG"/>
          <w14:ligatures w14:val="none"/>
        </w:rPr>
        <w:t>4.96</w:t>
      </w:r>
      <w:r w:rsidRPr="007F6B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val="en-US" w:eastAsia="bg-BG"/>
          <w14:ligatures w14:val="none"/>
        </w:rPr>
        <w:t>"E</w:t>
      </w:r>
      <w:r w:rsidRPr="00BA729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bg-BG"/>
          <w14:ligatures w14:val="none"/>
        </w:rPr>
        <w:t xml:space="preserve"> </w:t>
      </w:r>
    </w:p>
    <w:p w14:paraId="25E35621" w14:textId="77777777" w:rsidR="00BA7295" w:rsidRPr="00297A57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B9FDFB" w14:textId="1EF89143" w:rsidR="006C4A1D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Фиг. 1 Извадка от скица на имота</w:t>
      </w:r>
    </w:p>
    <w:p w14:paraId="4C99E9D2" w14:textId="77777777" w:rsidR="00D5270A" w:rsidRDefault="00D5270A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1DAB35" w14:textId="11E37394" w:rsidR="00D5270A" w:rsidRDefault="00D5270A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DD5BCD8" wp14:editId="6C238113">
            <wp:extent cx="6119495" cy="3498850"/>
            <wp:effectExtent l="0" t="0" r="0" b="6350"/>
            <wp:docPr id="59742960" name="Картина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2960" name="Картина 597429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A696C" w14:textId="77777777" w:rsidR="00D5270A" w:rsidRDefault="00D5270A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89FCA5" w14:textId="4593B98D" w:rsidR="00E67F4A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7" w:name="_Hlk175054644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 xml:space="preserve">Местоположението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приложена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скица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FF51EB" w:rsidRPr="00E67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№ </w:t>
      </w:r>
      <w:r w:rsidR="009502A3" w:rsidRPr="009502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15-3279340-16.12.2025 г.</w:t>
      </w:r>
      <w:r w:rsidR="00FF51EB" w:rsidRPr="00E67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поземлен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E67F4A" w:rsidRPr="00E67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идентификатор </w:t>
      </w:r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73242.41.671 по ККР, с. Труд, община Марица, област Пловдив, с начин на трайно ползване: За друг вид производствен, складов обект</w:t>
      </w:r>
      <w:r w:rsidR="00FF51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CDA9866" w14:textId="77777777" w:rsidR="00E67F4A" w:rsidRDefault="00E67F4A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679684" w14:textId="77777777" w:rsidR="00B875F8" w:rsidRDefault="00B875F8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Общата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поземления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извършват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дейностите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5458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реализира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сграда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идентификатор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73242.41.671.2, с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84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27 </w:t>
      </w:r>
      <w:proofErr w:type="spellStart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Pr="00B875F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DBD274E" w14:textId="01DD0487" w:rsidR="00FA4662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Поземленият имот се намира в </w:t>
      </w:r>
      <w:r w:rsidR="00B87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с. Труд, община Марица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разположени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само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производствени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складови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помещения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близост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подлежащи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Най-близко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разположените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жилищни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сгради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намират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над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FA466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≈</w:t>
      </w:r>
      <w:r w:rsidR="00FA46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00 м.</w:t>
      </w:r>
    </w:p>
    <w:bookmarkEnd w:id="27"/>
    <w:p w14:paraId="3E2783C6" w14:textId="77777777" w:rsidR="00FA4662" w:rsidRDefault="00FA4662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320A6C" w14:textId="4C99AA4F" w:rsid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Фиг. 2 Сателитна снимка на имота</w:t>
      </w:r>
    </w:p>
    <w:p w14:paraId="4B5854A1" w14:textId="77777777" w:rsidR="00690ACF" w:rsidRDefault="00690ACF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1EC163" w14:textId="7AADDDB1" w:rsidR="00690ACF" w:rsidRDefault="00651247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B1EBFD7" wp14:editId="5E27D430">
            <wp:extent cx="6119495" cy="2132330"/>
            <wp:effectExtent l="0" t="0" r="0" b="1270"/>
            <wp:docPr id="501209248" name="Картина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09248" name="Картина 5012092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195FF" w14:textId="77777777" w:rsidR="00ED4205" w:rsidRDefault="00ED420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F45CB8" w14:textId="40F835AD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95ADF9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засяга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смисъла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попада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Националната екологична мрежа,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мрежата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Натура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2000",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определени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биологичното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разнообразие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4400CF7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283E1B9A" w14:textId="54DC212F" w:rsidR="00BA7295" w:rsidRPr="00BA7295" w:rsidRDefault="00BA7295" w:rsidP="00BA7295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вероятност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доведе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пряко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унищожаване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увреждане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природни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видове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предмет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най-близката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защитена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: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BG 0000194 „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Чая“ -</w:t>
      </w:r>
      <w:proofErr w:type="spellStart"/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Директива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92/43/EEC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природните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дивата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флора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фауна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Имотът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намира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значително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разстояние</w:t>
      </w:r>
      <w:proofErr w:type="spellEnd"/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границите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ѝ /над 700 м. по права линия/. Освен това имотът се намира в 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Стопански двор в с. Труд</w:t>
      </w:r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Община Марица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окаже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негативно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влияние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предмета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1B59B70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F19163D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771A6B" w14:textId="77777777" w:rsid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Фиг. 3 Извадка от карта на защитените зони на мрежата Натура 2000, които са най-близо до обекта.</w:t>
      </w:r>
    </w:p>
    <w:p w14:paraId="55680439" w14:textId="77777777" w:rsidR="00CE25D1" w:rsidRDefault="00CE25D1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9ACD53" w14:textId="4BB59AF5" w:rsidR="00CE25D1" w:rsidRDefault="00651247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1068791" wp14:editId="09564699">
            <wp:extent cx="4638675" cy="3648075"/>
            <wp:effectExtent l="0" t="0" r="9525" b="9525"/>
            <wp:docPr id="2037532318" name="Картина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32318" name="Картина 20375323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50BCD" w14:textId="77777777" w:rsidR="00F773BE" w:rsidRDefault="00F773BE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61E4B6" w14:textId="725F02F5" w:rsidR="00F773BE" w:rsidRPr="00BA7295" w:rsidRDefault="00651247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2016F7C" wp14:editId="15D55823">
            <wp:extent cx="6119495" cy="2120265"/>
            <wp:effectExtent l="0" t="0" r="0" b="0"/>
            <wp:docPr id="313142068" name="Картина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42068" name="Картина 31314206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D692A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F19A83" w14:textId="77777777" w:rsidR="00BA7295" w:rsidRPr="001E353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C15D05" w14:textId="7199A603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изградена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инфраструктура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и 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отговаря</w:t>
      </w:r>
      <w:proofErr w:type="spellEnd"/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третиране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31A62F4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6531831" w14:textId="77777777" w:rsidR="00BA7295" w:rsidRPr="00BA7295" w:rsidRDefault="00BA7295" w:rsidP="003851CC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28" w:name="_Toc224722718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 xml:space="preserve">9.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Съществуващо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земеползване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границите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трасето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28"/>
    </w:p>
    <w:p w14:paraId="3CD3B258" w14:textId="77777777" w:rsidR="00BA7295" w:rsidRPr="00BA7295" w:rsidRDefault="00BA7295" w:rsidP="00BA7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 xml:space="preserve">Местоположението на терена и съществуващото </w:t>
      </w:r>
      <w:proofErr w:type="spellStart"/>
      <w:r w:rsidRPr="00BA729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земеползване</w:t>
      </w:r>
      <w:proofErr w:type="spellEnd"/>
      <w:r w:rsidRPr="00BA729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 xml:space="preserve"> отговаря на критериите и е подходящо за реализиране на инвестиционното предложение.</w:t>
      </w:r>
    </w:p>
    <w:p w14:paraId="6D3C5112" w14:textId="41924E3A" w:rsidR="004B1381" w:rsidRPr="004B1381" w:rsidRDefault="004B1381" w:rsidP="004B13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13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Местоположението е видно от приложена скица № </w:t>
      </w:r>
      <w:r w:rsidR="009502A3" w:rsidRPr="009502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15-3279340-16.12.2025 г.</w:t>
      </w:r>
      <w:r w:rsidR="00F76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B13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</w:t>
      </w:r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73242.41.671 по ККР, с. Труд, община Марица, област Пловдив, с начин на трайно ползване: За друг вид производствен, складов обект</w:t>
      </w:r>
      <w:r w:rsidRPr="004B13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FF0FA2" w14:textId="77777777" w:rsidR="004B1381" w:rsidRPr="004B1381" w:rsidRDefault="004B1381" w:rsidP="004B13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AD5E9D" w14:textId="77777777" w:rsidR="00B875F8" w:rsidRPr="003A2382" w:rsidRDefault="00B875F8" w:rsidP="00B87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Общата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поземления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извършват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дейностите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r w:rsidRPr="0016423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5458</w:t>
      </w:r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нвестиционното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3A238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реализира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3A2382">
        <w:t xml:space="preserve"> </w:t>
      </w:r>
      <w:r w:rsidRP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сграда с идентификатор 73242.41.671.2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3A23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площ от 84 кв.м.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</w:t>
      </w:r>
      <w:proofErr w:type="spellEnd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0360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3A23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27 </w:t>
      </w:r>
      <w:proofErr w:type="spellStart"/>
      <w:r w:rsidRPr="003A23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кв.м</w:t>
      </w:r>
      <w:proofErr w:type="spellEnd"/>
      <w:r w:rsidRPr="003A23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</w:p>
    <w:p w14:paraId="578758A6" w14:textId="795A294E" w:rsidR="004B1381" w:rsidRDefault="004B1381" w:rsidP="004B13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13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Поземленият имот се намира в </w:t>
      </w:r>
      <w:r w:rsidR="00B87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с. Труд</w:t>
      </w:r>
      <w:r w:rsidRPr="004B13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Около територията на имота са разположени само производствени и складови помещения и площи, като в близост няма обекти подлежащи на здравна защита. </w:t>
      </w:r>
      <w:r w:rsidRPr="00986B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Най-близко разположените жилищни сгради се намират на над ≈ 500 м.</w:t>
      </w:r>
    </w:p>
    <w:p w14:paraId="32CF2A88" w14:textId="77777777" w:rsidR="00A8096D" w:rsidRPr="00A8096D" w:rsidRDefault="00A8096D" w:rsidP="00A809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09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рамките на поземления имот има изградени сгради, от които за целта ще се ползва:</w:t>
      </w:r>
    </w:p>
    <w:p w14:paraId="60EC4C9A" w14:textId="30577C8C" w:rsidR="004B1381" w:rsidRDefault="003865B8" w:rsidP="00A809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65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Сграда с идентификатор 73242.41.671.2, находяща се в с. Труд, община Марица, по кадастралната карта и кадастрални регистри, одобрени със Заповед № РД-18-76/20.11.2007 г. на Изпълнителния. директор на АК, с адрес на сградата: с. Труд, община Марица, с площ от 84 кв.м., брой етажи: 1 /един/, предназначение: Друг вид производствена, складова, инфраструктурна сграда</w:t>
      </w:r>
      <w:r w:rsidR="00A8096D" w:rsidRPr="00A809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в която ще се извършва дейност с код: R3 – рециклиране/възстановяване на органични вещества, които не са използвани като разтворители, вкл. чрез компостиране и други процеси на биологична трансформация и дейност с код: R12 – размяна на отпадъците за оползотворяване по който и да е от методите с кодове R1 – R11.</w:t>
      </w:r>
    </w:p>
    <w:p w14:paraId="0DDBB7C4" w14:textId="77777777" w:rsidR="004B1381" w:rsidRDefault="004B1381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4BDDE5" w14:textId="77777777" w:rsidR="00D91B52" w:rsidRDefault="00BA7295" w:rsidP="00BA729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се предвижда строителство или ползване на земята без съгласие на Наемодателя. Площадката не засяга обработваеми земеделски земи, също така озеленени и затревени площи. В близост до нея няма гъсто населени и застроени площи. Съседно стоящите имоти са предимно за производствени и складови дейности.</w:t>
      </w:r>
    </w:p>
    <w:p w14:paraId="51C0D631" w14:textId="77777777" w:rsidR="00D91B52" w:rsidRDefault="00BA7295" w:rsidP="00BA729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 реализацията на инвестиционното предложение няма да се наруши или увеличи антропогенното натоварване на района.</w:t>
      </w:r>
    </w:p>
    <w:p w14:paraId="0ABC2747" w14:textId="17B9E632" w:rsidR="00BA7295" w:rsidRPr="00BA7295" w:rsidRDefault="00BA7295" w:rsidP="00BA7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Предлаганата дейност не противоречи на оформената устройствена зона и е напълно допустима при спазване на изискванията на нормативните актове.</w:t>
      </w:r>
    </w:p>
    <w:p w14:paraId="6F3B729B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6A89DC4" w14:textId="77777777" w:rsidR="00BA7295" w:rsidRPr="00BA7295" w:rsidRDefault="00BA7295" w:rsidP="00C10A91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29" w:name="_Toc224722719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10.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Чувствителни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т.ч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чувствителни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уязвими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защитени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санитарно-охранителни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около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водоизточниците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съоръженията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питейно-битово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водоснабдяване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около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водоизточниците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минерални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използвани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лечебни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профилактични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питейни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хигиенни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нужди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др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.;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Национална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екологична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мрежа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29"/>
    </w:p>
    <w:p w14:paraId="1DB952FA" w14:textId="2FBCA873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Площадката е разположена в </w:t>
      </w:r>
      <w:r w:rsidR="00B875F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с. Труд, Стопански двор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9B11470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На територията на инвестиционното предложение не попада в границите на защитени местности, национални паркове или обекти, включени в списъка на Натура 2000. Районът не е третиран като чувствителна зона или територия в екологичен аспект и при ползването на обекта няма да се наложи спазването на определени и задължителни норми и изисквания или налагане на ограничения.</w:t>
      </w:r>
    </w:p>
    <w:p w14:paraId="496A01CD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територията на инвестиционното предложение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попада в настояща или бъдеща вододайна зона и/или от санитарно-охранителна зона на водоизточници и съоръжения за питейно-битово водоснабдяване.</w:t>
      </w:r>
    </w:p>
    <w:p w14:paraId="6402B850" w14:textId="77777777" w:rsidR="00303423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Около територията на инвестиционното предложение и в близост до нея няма други обекти, които са важни или чувствителни от екологична гледна точка.</w:t>
      </w:r>
    </w:p>
    <w:p w14:paraId="02D3EBA5" w14:textId="79559A05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територията на инвестиционното предложение и в близост до нея няма площи, които се обитават от защитени, важни или чувствителни видове на флората и фауната, напр. за размножаване, гнездене, събиране на фураж, зимуване, миграция, които могат да бъдат засегнати от предложението.</w:t>
      </w:r>
    </w:p>
    <w:p w14:paraId="5C20BEF6" w14:textId="77777777" w:rsidR="00FB0B70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територията на инвестиционното предложение или в близост до нея няма ландшафти или живописни местности, които могат да бъдат засегнати от предложението.</w:t>
      </w:r>
    </w:p>
    <w:p w14:paraId="1703C813" w14:textId="2F4744A2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територията на инвестиционното предложение или в близост до нея няма пътища или съоръжения за достъп до места за отдих, които могат да бъдат засегнати от предложението.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На територията на инвестиционното предложение или в близост до нея няма местности и обекти с историческо или културно значение, които могат да бъдат засегнати от предложението.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Инвестиционното предложение за изграждане на обекта не засяга територии със статут на защитени по смисъла на Закона за защитените територии, както и защитени зони по смисъла на Закона за биологичното разнообразие.</w:t>
      </w:r>
    </w:p>
    <w:p w14:paraId="071F3E0D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засяга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смисъла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попада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Националната екологична мрежа,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мрежата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Натура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2000",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определени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биологичното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разнообразие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49C253B" w14:textId="60CD04A0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вероятност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доведе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пряко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унищожаване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увреждане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природни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видове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предмет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най-близката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защитена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: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BG 0000</w:t>
      </w:r>
      <w:r w:rsidR="00B87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44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 „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="00B87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Пясъчник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“</w:t>
      </w:r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-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Директива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92/43/EEC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B875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типове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природните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Имотът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намира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значително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разстояние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границите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ѝ /</w:t>
      </w:r>
      <w:r w:rsidR="000B1D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≈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B1D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303C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B1D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078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м. по права линия/. Освен това имотът се намира в 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Стопански двор в с. Труд Община Марица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окаже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негативно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влияние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предмета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54D1E3B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A8D7015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F11CDBE" w14:textId="77777777" w:rsidR="00BA7295" w:rsidRPr="00BA7295" w:rsidRDefault="00BA7295" w:rsidP="00C10A91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30" w:name="_Toc224722720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11.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дейности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свързани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например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добив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строителни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материали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нов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водопровод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добив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пренасяне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енергия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жилищно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строителство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).</w:t>
      </w:r>
      <w:bookmarkEnd w:id="30"/>
    </w:p>
    <w:p w14:paraId="090EAC19" w14:textId="77777777" w:rsidR="00BA7295" w:rsidRPr="00BA7295" w:rsidRDefault="00BA7295" w:rsidP="00BA729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инвестиционното предложение не се предвиждат дейности, свързани с добив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на строителни материали.</w:t>
      </w:r>
    </w:p>
    <w:p w14:paraId="12ECE5CB" w14:textId="740DD04F" w:rsidR="00BA7295" w:rsidRPr="00BA7295" w:rsidRDefault="00BA7295" w:rsidP="00BA729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 водопровод – няма да се изгражда.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Процеса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екструдиране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производствен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брак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който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извършва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екструдера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регранулатор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тип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Q60 G.D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изисква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ползване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вода</w:t>
      </w:r>
      <w:proofErr w:type="spellEnd"/>
      <w:r w:rsidR="00FE24AD" w:rsidRPr="00FE24A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  <w:r w:rsidR="00FE24A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Вода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противопожарни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нужди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осигурява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градската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водопроводна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мрежа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FE24A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с. Труд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захранена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„</w:t>
      </w:r>
      <w:proofErr w:type="spellStart"/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ВиК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“ ЕООД</w:t>
      </w:r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–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гр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Пловдив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</w:p>
    <w:p w14:paraId="253864C1" w14:textId="77777777" w:rsidR="00BA7295" w:rsidRPr="00BA7295" w:rsidRDefault="00BA7295" w:rsidP="00BA729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Добив или пренасяне на енергия, жилищно строителство – не се отнася. Електрозахранването ще се осигури чрез договор с ЕВН.</w:t>
      </w:r>
    </w:p>
    <w:p w14:paraId="7F7E08F1" w14:textId="77777777" w:rsidR="00BA7295" w:rsidRPr="00BA7295" w:rsidRDefault="00BA7295" w:rsidP="00BA729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Инвестиционното предложение не предвижда реализацията на други дейности, извън посочените по-горе.</w:t>
      </w:r>
    </w:p>
    <w:p w14:paraId="2129F4AC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19C2C58" w14:textId="77777777" w:rsidR="00BA7295" w:rsidRPr="00BA7295" w:rsidRDefault="00BA7295" w:rsidP="00C10A91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31" w:name="_Toc224722721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12.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Необходимост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разрешителни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свързани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31"/>
    </w:p>
    <w:p w14:paraId="3F5E1F35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3E933B0" w14:textId="00207F70" w:rsidR="00DF7E9C" w:rsidRDefault="00B5086F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Инвестиционното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предложение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„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Обособяване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площадка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третиране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отпадъци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пластмасови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опаковки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(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собствен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производствен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брак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),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чрез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рециклиране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/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възстановяване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органични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вещества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които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използват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като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разтворители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площадка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временно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съхранение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производствени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отпадъци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тяхното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последващо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третиране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“ е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ново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 е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предвидено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осъществи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съществуващ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поземлен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имот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идентификатор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73242.41.671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ККР, с.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Труд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община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Марица,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област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Пловдив, с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начин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трайно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ползване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: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друг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вид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производствен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складов</w:t>
      </w:r>
      <w:proofErr w:type="spellEnd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="00F762B8" w:rsidRPr="00F762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обект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видно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Скица</w:t>
      </w:r>
      <w:proofErr w:type="spellEnd"/>
      <w:r w:rsidRPr="00B5086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№ </w:t>
      </w:r>
      <w:r w:rsidR="009502A3" w:rsidRPr="009502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15-3279340-16.12.2025 г.</w:t>
      </w:r>
    </w:p>
    <w:p w14:paraId="68A02855" w14:textId="2EE4986D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 осъществяване на инвестиционното намерение 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„НОВИЗ“ АД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ще влезе в процедура на издаване на Разрешително за дейности с отпадъци, съгласно Закона за управление на отпадъците – ЗУО.</w:t>
      </w:r>
    </w:p>
    <w:p w14:paraId="63384561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0CA87CA" w14:textId="77777777" w:rsidR="00BA7295" w:rsidRPr="00BA7295" w:rsidRDefault="00BA7295" w:rsidP="00C10A91">
      <w:pPr>
        <w:pStyle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32" w:name="_Toc224722722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III.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Местоположение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може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окаже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отрицателно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нестабилните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екологични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характеристики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географските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райони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тези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характеристики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трябва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вземат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под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внимание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по-конкретно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bookmarkEnd w:id="32"/>
    </w:p>
    <w:p w14:paraId="74C7F2EC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5BF3DD3" w14:textId="77777777" w:rsidR="00BA7295" w:rsidRPr="00BA7295" w:rsidRDefault="00BA7295" w:rsidP="006A7225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33" w:name="_Toc224722723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1.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съществуващо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одобрено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земеползване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33"/>
    </w:p>
    <w:p w14:paraId="04B390DC" w14:textId="23731620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Видът на територията на имота е урбанизирана. Площадката попада изцяло в 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Стопански двор в с. Труд Община Марица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граничещите със същата имоти не представляват земи, така че това да е пречка за бъдещето ползване на същите като земи със стопанско предназначение. Инвестиционното предложение ще се реализира изцяло на производствената площадка.</w:t>
      </w:r>
    </w:p>
    <w:p w14:paraId="77C90D27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70A8B13" w14:textId="77777777" w:rsidR="00BA7295" w:rsidRPr="00BA7295" w:rsidRDefault="00BA7295" w:rsidP="006A7225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34" w:name="_Toc224722724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2.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мочурища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крайречни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области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речни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устия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34"/>
    </w:p>
    <w:p w14:paraId="6A86461F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ab/>
      </w:r>
    </w:p>
    <w:p w14:paraId="3C3CF498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Няма</w:t>
      </w:r>
    </w:p>
    <w:p w14:paraId="09804330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89E455B" w14:textId="77777777" w:rsidR="00BA7295" w:rsidRPr="00BA7295" w:rsidRDefault="00BA7295" w:rsidP="006A7225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35" w:name="_Toc224722725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3.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крайбрежни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морска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околна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35"/>
    </w:p>
    <w:p w14:paraId="0AD78163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88B77D4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Няма</w:t>
      </w:r>
    </w:p>
    <w:p w14:paraId="6980B0B8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9085F3C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13A32DA" w14:textId="77777777" w:rsidR="00BA7295" w:rsidRPr="00BA7295" w:rsidRDefault="00BA7295" w:rsidP="00743657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36" w:name="_Toc224722726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4.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планински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горски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райони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36"/>
    </w:p>
    <w:p w14:paraId="50BD958F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1F69EA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Няма</w:t>
      </w:r>
    </w:p>
    <w:p w14:paraId="142EFD1E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9B129D5" w14:textId="77777777" w:rsidR="00BA7295" w:rsidRPr="00BA7295" w:rsidRDefault="00BA7295" w:rsidP="00743657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37" w:name="_Toc224722727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5.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защитени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със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закон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37"/>
    </w:p>
    <w:p w14:paraId="4C9ECA96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2CEC027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Няма</w:t>
      </w:r>
    </w:p>
    <w:p w14:paraId="50AE3B9C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731A64B" w14:textId="77777777" w:rsidR="00BA7295" w:rsidRPr="00BA7295" w:rsidRDefault="00BA7295" w:rsidP="00743657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38" w:name="_Toc224722728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6.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засегнати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елементи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Националната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екологична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мрежа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38"/>
    </w:p>
    <w:p w14:paraId="56C554D3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540ABA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засяга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смисъла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попада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Националната екологична мрежа,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мрежата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Натура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2000",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определени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биологичното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разнообразие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22C66E0" w14:textId="2D2CCDB6" w:rsidR="00BA7295" w:rsidRPr="00BA7295" w:rsidRDefault="00BA7295" w:rsidP="00BA7295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вероятност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доведе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пряко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унищожаване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увреждане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природни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видове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предмет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най-близката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защитена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: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BG 0000194 „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Чая“ -</w:t>
      </w:r>
      <w:proofErr w:type="spellStart"/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Директива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92/43/EEC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природните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дивата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флора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фауна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Имотът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намира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значително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разстояние</w:t>
      </w:r>
      <w:proofErr w:type="spellEnd"/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границите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ѝ /</w:t>
      </w:r>
      <w:r w:rsidR="000B1D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≈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B1D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5579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</w:t>
      </w:r>
      <w:r w:rsidR="000B1D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78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м. по права линия/. Освен това имотът се намира в 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Стопански двор в с. Труд</w:t>
      </w:r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Община Марица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окаже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негативно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влияние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предмета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C736907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2912097" w14:textId="77777777" w:rsidR="00BA7295" w:rsidRPr="00BA7295" w:rsidRDefault="00BA7295" w:rsidP="00743657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39" w:name="_Toc224722729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7.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ландшафт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обекти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историческа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културна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археологическа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стойност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;</w:t>
      </w:r>
      <w:bookmarkEnd w:id="39"/>
    </w:p>
    <w:p w14:paraId="149BFBAD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12E5E1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Няма</w:t>
      </w:r>
    </w:p>
    <w:p w14:paraId="5309C4E6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8D3956E" w14:textId="77777777" w:rsidR="00BA7295" w:rsidRPr="00BA7295" w:rsidRDefault="00BA7295" w:rsidP="00743657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40" w:name="_Toc224722730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8.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обекти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със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специфичен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санитарен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статут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подлежащи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здравна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40"/>
    </w:p>
    <w:p w14:paraId="281869B0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B9B5EC7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Няма</w:t>
      </w:r>
    </w:p>
    <w:p w14:paraId="228FC9F8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43E220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468D7D" w14:textId="77777777" w:rsidR="00BA7295" w:rsidRPr="00BA7295" w:rsidRDefault="00BA7295" w:rsidP="00743657">
      <w:pPr>
        <w:pStyle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41" w:name="_Toc224722731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IV.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Тип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характеристики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потенциалното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вземат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предвид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вероятните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значителни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последици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вследствие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реализацията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bookmarkEnd w:id="41"/>
    </w:p>
    <w:p w14:paraId="41AEC02A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80EE2BC" w14:textId="77777777" w:rsidR="00BA7295" w:rsidRPr="00BA7295" w:rsidRDefault="00BA7295" w:rsidP="00743657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42" w:name="_Toc224722732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1.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населението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човешкото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здраве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материалните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активи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културното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наследство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въздуха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водата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почвата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земните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недра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ландшафта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климата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биологичното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разнообразие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неговите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елементи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защитените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42"/>
    </w:p>
    <w:p w14:paraId="1E1D35CB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1A56B03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Въздействие върху населението и човешкото здраве</w:t>
      </w:r>
    </w:p>
    <w:p w14:paraId="220729C2" w14:textId="41902534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реализирането на инвестиционното предложение не се очаква въздействие върху населението и човешкото здраве. Територията на инвестиционното предложение се намира в 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Стопански двор в с. Труд</w:t>
      </w:r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Община Марица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986B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Най-близките жилищни сгради са разположени на разстояние над </w:t>
      </w:r>
      <w:r w:rsidR="004008A0" w:rsidRPr="00986B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≈</w:t>
      </w:r>
      <w:r w:rsidR="00986BB7" w:rsidRPr="00986B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08A0" w:rsidRPr="00986B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986B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 м.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се предполага въздействие и от генетично модифицирани организми. По време на реализацията на инвестиционното предложение не се очаква въздействие от рискови енергийни източници като шум, вибрации и радиация.</w:t>
      </w:r>
    </w:p>
    <w:p w14:paraId="07D9BEE3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7CC1E9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Културно наследство</w:t>
      </w:r>
    </w:p>
    <w:p w14:paraId="1827F15F" w14:textId="77777777" w:rsidR="00BA7295" w:rsidRPr="00BA7295" w:rsidRDefault="00BA7295" w:rsidP="00BA7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Липсват регистрирани в близост защитени територии на единични и групови недвижими културни ценности.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близост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паметници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културата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могат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засегнати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както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санитарно-охранителни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63884D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70D40E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63F2D1D" w14:textId="77777777" w:rsidR="008E491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</w:p>
    <w:p w14:paraId="1AE6F386" w14:textId="77777777" w:rsidR="008E4915" w:rsidRPr="008E4915" w:rsidRDefault="008E4915" w:rsidP="008E4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Специфичното в технологията на третиране (рециклиране) на отпадъци пластмасови опаковки (собствен производствен брак) до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е че се извършва само на 1 (едно) съоръжение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тип Q60 G.D.</w:t>
      </w:r>
    </w:p>
    <w:p w14:paraId="29191C92" w14:textId="77777777" w:rsidR="008E4915" w:rsidRPr="008E4915" w:rsidRDefault="008E4915" w:rsidP="008E4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тип Q60 G.D. е подбран специално за производството на  полиетиленови фолиа за хранително-вкусова промишленост,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т.е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продукта трябва да НЕ съдържа примеси и да бъде чист, заради директния му контакт с храни.</w:t>
      </w:r>
    </w:p>
    <w:p w14:paraId="4369CC0E" w14:textId="77777777" w:rsidR="008E4915" w:rsidRPr="008E4915" w:rsidRDefault="008E4915" w:rsidP="008E4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Собствения производствен брак не е замърсен, не съдържа примеси и като чиста суровина не е необходимо да се подлага на процес на допълнителни обработки, като нарязване, измиване, обезмасляване, подсушаване и др., които са задължителни за линиите за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регранулиране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замърсен отпадък, от който е възможно да се формират прахови емисии. </w:t>
      </w:r>
    </w:p>
    <w:p w14:paraId="4CC605B5" w14:textId="752A6D5B" w:rsidR="008E4915" w:rsidRPr="008E4915" w:rsidRDefault="008E4915" w:rsidP="008E4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тип Q60 G.D представлява затворена конструкция - цилиндър, в който е поставен спирален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шнек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вход, от който се подава собствен производствен брак и изход, от който излизат формираните гранули. По тялото на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няма </w:t>
      </w: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необходимост от други отвори, ето защо по корпуса на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няма източник на емисии на прахови и/или други вредни вещества в атмосферния въздух.</w:t>
      </w:r>
    </w:p>
    <w:p w14:paraId="63D5DBAD" w14:textId="77777777" w:rsidR="008E4915" w:rsidRPr="008E4915" w:rsidRDefault="008E4915" w:rsidP="008E4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595D68" w14:textId="77777777" w:rsidR="008E4915" w:rsidRPr="008E4915" w:rsidRDefault="008E4915" w:rsidP="008E4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612549" w14:textId="77777777" w:rsidR="008E4915" w:rsidRPr="008E4915" w:rsidRDefault="008E4915" w:rsidP="008E4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тип Q60 G.D, в първата му част от движението на самия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шнек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се извършва разкъсване на изходната суровина. След това стъпката и дълбочината на отделните участъци в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шнека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се променя, с цел осигуряване на дейностите, които се извършват в него, а именно: </w:t>
      </w:r>
    </w:p>
    <w:p w14:paraId="5AE05ECC" w14:textId="2C522F67" w:rsidR="008E4915" w:rsidRPr="008E4915" w:rsidRDefault="008E4915" w:rsidP="008E4915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Накъсване;</w:t>
      </w:r>
    </w:p>
    <w:p w14:paraId="6CA1ACEC" w14:textId="0EC546F7" w:rsidR="008E4915" w:rsidRPr="008E4915" w:rsidRDefault="008E4915" w:rsidP="008E4915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Уплътняване на разкъсания материал;</w:t>
      </w:r>
    </w:p>
    <w:p w14:paraId="1173BA65" w14:textId="30037E52" w:rsidR="008E4915" w:rsidRPr="008E4915" w:rsidRDefault="008E4915" w:rsidP="008E4915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Разстилане и разтопяване на уплътнения материал;</w:t>
      </w:r>
    </w:p>
    <w:p w14:paraId="1FC27475" w14:textId="77777777" w:rsidR="008E4915" w:rsidRPr="008E4915" w:rsidRDefault="008E4915" w:rsidP="008E4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е оразмерен така, че разстилането на чистия материал да осигурява разтопяването да се извършва на по-ниска температура и за по-кратко време. </w:t>
      </w:r>
    </w:p>
    <w:p w14:paraId="01FA7616" w14:textId="77777777" w:rsidR="008E4915" w:rsidRPr="008E4915" w:rsidRDefault="008E4915" w:rsidP="008E4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90EBB5" w14:textId="77777777" w:rsidR="008E4915" w:rsidRPr="008E4915" w:rsidRDefault="008E4915" w:rsidP="008E4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обобщение, липсва източник на емисии на прахови и/или други вредни вещества в атмосферния въздух от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тип Q60 G.D поради:</w:t>
      </w:r>
    </w:p>
    <w:p w14:paraId="52AF3DB2" w14:textId="66557F8F" w:rsidR="008E4915" w:rsidRPr="008E4915" w:rsidRDefault="008E4915" w:rsidP="008E4915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Използване на чист собствен производствен брак от полиетиленови фолиа за хранително-вкусова промишленост,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т.е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ползва се собствен производствен брак за суровина, който не е замърсен, НЕ съдържа примеси а е чист, поради необходимостта от спазване на нормативните изисквания за качество на полиетиленови опаковки за храни.</w:t>
      </w:r>
    </w:p>
    <w:p w14:paraId="296C3826" w14:textId="6FB496C4" w:rsidR="008E4915" w:rsidRPr="008E4915" w:rsidRDefault="008E4915" w:rsidP="008E4915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корпуса на </w:t>
      </w:r>
      <w:proofErr w:type="spellStart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регланулатор</w:t>
      </w:r>
      <w:proofErr w:type="spellEnd"/>
      <w:r w:rsidR="00DB2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4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има само вход за суровината и изход за готовата продукция.</w:t>
      </w:r>
    </w:p>
    <w:p w14:paraId="61504B17" w14:textId="77777777" w:rsidR="008E4915" w:rsidRDefault="008E491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35865C" w14:textId="77777777" w:rsidR="008E4915" w:rsidRDefault="008E491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83EE02" w14:textId="518D5CEF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промяна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качеството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оказва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качеството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атмосферния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отделяне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емисии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замърсители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токсични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във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въздуха</w:t>
      </w:r>
      <w:proofErr w:type="spellEnd"/>
      <w:r w:rsidR="005B5D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площадката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</w:p>
    <w:p w14:paraId="6F4EA328" w14:textId="09FFF93C" w:rsidR="00BA7295" w:rsidRPr="00BA7295" w:rsidRDefault="00BA7295" w:rsidP="00BA7295">
      <w:pPr>
        <w:widowControl w:val="0"/>
        <w:tabs>
          <w:tab w:val="right" w:leader="dot" w:pos="4394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br/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формират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битово</w:t>
      </w:r>
      <w:proofErr w:type="spellEnd"/>
      <w:r w:rsidR="00B632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фекални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води</w:t>
      </w:r>
      <w:proofErr w:type="spellEnd"/>
      <w:r w:rsidR="0065773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дъждовни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</w:p>
    <w:p w14:paraId="36D62CF8" w14:textId="3C2D0948" w:rsidR="00BA7295" w:rsidRPr="00BA7295" w:rsidRDefault="00BA7295" w:rsidP="00BA7295">
      <w:pPr>
        <w:widowControl w:val="0"/>
        <w:tabs>
          <w:tab w:val="right" w:leader="dot" w:pos="4394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Битово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–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фекалните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посредством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съществуваща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канализационна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система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заустват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канализационата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система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65773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с. Труд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</w:p>
    <w:p w14:paraId="7AF52C2E" w14:textId="77777777" w:rsidR="00657737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Производствените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 се формират, тъй като п</w:t>
      </w:r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роцеса на екструдиране на производствен брак, който се извършва на </w:t>
      </w:r>
      <w:proofErr w:type="spellStart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тип Q60 G.D не изисква ползване на вода.</w:t>
      </w:r>
    </w:p>
    <w:p w14:paraId="66CBE404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свързана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употреба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химични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смеси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налични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химични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посочени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№3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съхраняват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открито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вещества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смеси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формиране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замърсени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дъждовни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Дъждовните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отпадни</w:t>
      </w:r>
      <w:proofErr w:type="spellEnd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чисти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оттичат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зелените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6F75455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</w:t>
      </w:r>
    </w:p>
    <w:p w14:paraId="153A386A" w14:textId="70777B67" w:rsidR="002C0C6E" w:rsidRDefault="00BA7295" w:rsidP="006577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 е необходимо да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предприети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мерки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повърхностните</w:t>
      </w:r>
      <w:proofErr w:type="spellEnd"/>
      <w:r w:rsidR="00354C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подземните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защото п</w:t>
      </w:r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роцеса на екструдиране на производствен брак, който се извършва на </w:t>
      </w:r>
      <w:proofErr w:type="spellStart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екструдера</w:t>
      </w:r>
      <w:proofErr w:type="spellEnd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регранулатор</w:t>
      </w:r>
      <w:proofErr w:type="spellEnd"/>
      <w:r w:rsidR="00657737" w:rsidRPr="00657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тип Q60 G.D не изисква ползване на вода.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7238F20B" w14:textId="77777777" w:rsidR="00657737" w:rsidRPr="00657737" w:rsidRDefault="00657737" w:rsidP="006577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70E6AF" w14:textId="77777777" w:rsidR="002C0C6E" w:rsidRDefault="00BA7295" w:rsidP="002C0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2C0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Почва</w:t>
      </w:r>
      <w:proofErr w:type="spellEnd"/>
    </w:p>
    <w:p w14:paraId="18AB9B0D" w14:textId="77777777" w:rsidR="002C0C6E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предвиждат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строителни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дейностти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2C0C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В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имота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водоплътна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настилка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2C0C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Имотът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</w:t>
      </w:r>
      <w:r w:rsidRPr="002C0C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предназначен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2C0C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производствени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складови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дейностти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2C0C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почвите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антропогенни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2C0C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крие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рискове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замърсяване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почвите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водите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вследствие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изпускане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замърсители</w:t>
      </w:r>
      <w:proofErr w:type="spellEnd"/>
      <w:r w:rsidRPr="002C0C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Съхраняваните отпадъци нямат контакт с почвите.</w:t>
      </w:r>
    </w:p>
    <w:p w14:paraId="51DD2FB3" w14:textId="77777777" w:rsidR="002C0C6E" w:rsidRDefault="002C0C6E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CDAE7C" w14:textId="77777777" w:rsidR="00341BE1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Земни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нед</w:t>
      </w:r>
      <w:r w:rsidR="00341B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</w:t>
      </w:r>
      <w:proofErr w:type="spellEnd"/>
    </w:p>
    <w:p w14:paraId="1FC94195" w14:textId="77777777" w:rsidR="00D575E9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земните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недра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нормална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смисъла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подземните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богатства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bg-BG"/>
          <w14:ligatures w14:val="none"/>
        </w:rPr>
        <w:t>(</w:t>
      </w:r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Обн. ДВ </w:t>
      </w:r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бр.23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12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Март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1999г.,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изм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. ДВ. бр.28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4 </w:t>
      </w:r>
      <w:proofErr w:type="spellStart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Април</w:t>
      </w:r>
      <w:proofErr w:type="spellEnd"/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2000г.,</w:t>
      </w:r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575E9" w:rsidRPr="00D575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изм. и доп. ДВ. бр.86 от 13 Октомври 2023г</w:t>
      </w:r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bg-BG"/>
          <w14:ligatures w14:val="none"/>
        </w:rPr>
        <w:t xml:space="preserve">),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§ 1, т.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6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Допълнителните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разпоредби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, „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земни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недра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“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са</w:t>
      </w:r>
      <w:proofErr w:type="spellEnd"/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достъпните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човешката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дейност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части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земната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кора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(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литосферата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1697EC10" w14:textId="77777777" w:rsidR="00DA1895" w:rsidRDefault="00DA18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83AA9A" w14:textId="77777777" w:rsidR="00DA18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Ландшафт</w:t>
      </w:r>
      <w:proofErr w:type="spellEnd"/>
    </w:p>
    <w:p w14:paraId="16171223" w14:textId="1E61B47D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отклонения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качеството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ландшафта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</w:t>
      </w:r>
      <w:r w:rsidR="00DA18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</w:p>
    <w:p w14:paraId="36A5B2F0" w14:textId="77777777" w:rsidR="00DA18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Климат</w:t>
      </w:r>
      <w:proofErr w:type="spellEnd"/>
    </w:p>
    <w:p w14:paraId="0E1F832A" w14:textId="676DF0C1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Експлоатационния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процес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параметри</w:t>
      </w:r>
      <w:proofErr w:type="spellEnd"/>
      <w:r w:rsidR="00DA18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може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окаже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2A4B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отрицателно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влияние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климата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се очаква особено и различно от предполагаемото въздействие на естествените и антропогенни вещества и процеси. </w:t>
      </w:r>
      <w:r w:rsidR="00BC5284" w:rsidRPr="00BC52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Устойчивото управление, от затворен цикъл на пластмас</w:t>
      </w:r>
      <w:r w:rsidR="004B2D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овите опаковки</w:t>
      </w:r>
      <w:r w:rsidR="00BC5284" w:rsidRPr="00BC52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дава възможност да се изпълняват тенденциите за опазването на климата.</w:t>
      </w:r>
    </w:p>
    <w:p w14:paraId="69F78971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60B42D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Биологично разнообразие и неговите елементи</w:t>
      </w:r>
    </w:p>
    <w:p w14:paraId="3DEF3180" w14:textId="77777777" w:rsidR="00BC5284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Не са нелични данни за регистрирано минерално и/или биологично разнообразие с неговите елементи.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Районът е с многогодишно антропогенно въздействие, в резултат на извършване на производствени и складови дейности.</w:t>
      </w:r>
    </w:p>
    <w:p w14:paraId="10ED136B" w14:textId="7E8E8E1F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Не се очаква въздействие върху околната среда и биологичното разнообразие по време на експлоатацията на обекта.</w:t>
      </w:r>
    </w:p>
    <w:p w14:paraId="720EA704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2A38AB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Защитени територии</w:t>
      </w:r>
    </w:p>
    <w:p w14:paraId="69CCC778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близост до съществуващата площадка не се намират природни обекти, които да са под специална охрана и закрила.</w:t>
      </w:r>
    </w:p>
    <w:p w14:paraId="44B01C54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3BA918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2D2CAC0" w14:textId="77777777" w:rsidR="00BA7295" w:rsidRPr="00BA7295" w:rsidRDefault="00BA7295" w:rsidP="00743657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43" w:name="_Toc224722733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2.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елементи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Националната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екологична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мрежа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включително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разположените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близост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43"/>
    </w:p>
    <w:p w14:paraId="3BB8D0BD" w14:textId="77777777" w:rsidR="00BA7295" w:rsidRPr="00BA7295" w:rsidRDefault="00BA7295" w:rsidP="00BA72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kern w:val="0"/>
          <w:sz w:val="24"/>
          <w:szCs w:val="24"/>
          <w:lang w:eastAsia="bg-BG"/>
          <w14:ligatures w14:val="none"/>
        </w:rPr>
      </w:pPr>
    </w:p>
    <w:p w14:paraId="3C2CA3D9" w14:textId="77777777" w:rsidR="00BA7295" w:rsidRPr="00BA7295" w:rsidRDefault="00BA7295" w:rsidP="00BA7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 близост до площадката няма наличие на защитени зони и не може да се очакват негативни последици и нарушаване на режима на дейност на защитените зони при експлоатацията на предприятието. Реализацията на инвестиционното предложение няма да окаже въздействие върху елементите на Националната екологична мрежа.</w:t>
      </w:r>
    </w:p>
    <w:p w14:paraId="179696B9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засяга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смисъла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територии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попада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Националната екологична мрежа,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мрежата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Натура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2000",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определени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биологичното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разнообразие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720F759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16BDD765" w14:textId="11245FA7" w:rsidR="00BA7295" w:rsidRPr="00BA7295" w:rsidRDefault="00BA7295" w:rsidP="00BA7295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вероятност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доведе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пряко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унищожаване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увреждане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природни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видове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предмет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най-близката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защитена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: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BG 0000194 „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Чая“ -</w:t>
      </w:r>
      <w:proofErr w:type="spellStart"/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Директива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92/43/EEC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природните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дивата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флора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фауна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Имотът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намира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значително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разстояние</w:t>
      </w:r>
      <w:proofErr w:type="spellEnd"/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границите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ѝ /</w:t>
      </w:r>
      <w:r w:rsidR="000B1D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≈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B1D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BC52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</w:t>
      </w:r>
      <w:r w:rsidR="000B1D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78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м. по права линия/. Освен това имотът се намира в 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Стопански двор в с. Труд</w:t>
      </w:r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Община Марица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окаже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негативно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влияние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предмета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BFCEACD" w14:textId="77777777" w:rsidR="00BA7295" w:rsidRPr="00BA7295" w:rsidRDefault="00BA7295" w:rsidP="00BA72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kern w:val="0"/>
          <w:sz w:val="24"/>
          <w:szCs w:val="24"/>
          <w:lang w:eastAsia="bg-BG"/>
          <w14:ligatures w14:val="none"/>
        </w:rPr>
      </w:pPr>
    </w:p>
    <w:p w14:paraId="2832480B" w14:textId="77777777" w:rsidR="00B84D55" w:rsidRDefault="00BA7295" w:rsidP="00B84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предизвика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загуба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нарушаване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видовия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състав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популациите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висши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растения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животни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промяна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ключови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биологични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физикохимични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характеристики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естествени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характер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типове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природни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местообитания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съществува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вероятност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влошаване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естествените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живот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растителни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животински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видове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предмета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целите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зони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BAB9CE5" w14:textId="77777777" w:rsidR="00B84D55" w:rsidRDefault="00B84D55" w:rsidP="00B84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A1E834" w14:textId="2C029F72" w:rsidR="00BA7295" w:rsidRPr="00B84D55" w:rsidRDefault="00BA7295" w:rsidP="00743657">
      <w:pPr>
        <w:pStyle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4" w:name="_Toc224722734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3.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Очакваните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последици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произтичащи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уязвимостта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риск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големи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аварии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бедствия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44"/>
    </w:p>
    <w:p w14:paraId="3E5608F1" w14:textId="63B6FA01" w:rsidR="00BA7295" w:rsidRDefault="00680719" w:rsidP="00BA7295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Монтажа на инсталацията и ситуирането на зоните за временно съхранение на отпадъците</w:t>
      </w:r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както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бъдат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изпълнени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всички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нормативни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бъдещия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доведе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замърсяване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компонентите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75E2AD8B" w14:textId="77777777" w:rsidR="00BB72C4" w:rsidRPr="00BB72C4" w:rsidRDefault="00BB72C4" w:rsidP="00BB72C4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7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Площадките за съхраняване или третиране на отпадъци и за разполагане на съоръжения за третиране на отпадъци се предвижда да отговарят на Раздел II от НАРЕДБА № Н-4 от 2 юни 2023 г. за условията и изискванията, на които трябва да отговарят площадките за съхраняване или третиране на отпадъци, за разполагане на съоръжения за третиране на отпадъци и за транспортиране на производствени и опасни отпадъци.</w:t>
      </w:r>
    </w:p>
    <w:p w14:paraId="0BCEC6AF" w14:textId="7EB4EBDF" w:rsidR="00BB72C4" w:rsidRPr="00BB72C4" w:rsidRDefault="00BB72C4" w:rsidP="00BB72C4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7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Местата за съхраняване на различните по вид отпадъци </w:t>
      </w:r>
      <w:r w:rsidR="004B2D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опаковки</w:t>
      </w:r>
      <w:r w:rsidRPr="00BB7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 тяхното последващо третиране – оползотворяване се предвижда да бъдат означени и разположени на достатъчно </w:t>
      </w:r>
      <w:r w:rsidRPr="00BB7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големи разстояния една от друга, така че да се предотврати тяхното взаимодействие.</w:t>
      </w:r>
    </w:p>
    <w:p w14:paraId="05A1D2E1" w14:textId="6BCEE826" w:rsidR="00BA7295" w:rsidRPr="00BA7295" w:rsidRDefault="00B84D55" w:rsidP="00BA7295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паз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ени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са</w:t>
      </w:r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необходимите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норми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проектиране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нормативни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риск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големи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аварии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бедствия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инциденти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</w:t>
      </w:r>
      <w:proofErr w:type="spellEnd"/>
      <w:r w:rsidR="00BA7295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C23C699" w14:textId="77777777" w:rsidR="00BA7295" w:rsidRPr="00BA7295" w:rsidRDefault="00BA7295" w:rsidP="00BA7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386B2A5" w14:textId="77777777" w:rsidR="00BA7295" w:rsidRPr="00BA7295" w:rsidRDefault="00BA7295" w:rsidP="00743657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45" w:name="_Toc224722735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4.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Вид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естество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пряко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непряко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вторично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кумулативно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краткотрайно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средно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-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дълготрайно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постоянно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временно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положително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отрицателно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).</w:t>
      </w:r>
      <w:bookmarkEnd w:id="45"/>
    </w:p>
    <w:p w14:paraId="118066B2" w14:textId="77777777" w:rsidR="00BA7295" w:rsidRPr="00BA7295" w:rsidRDefault="00BA7295" w:rsidP="00BA7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Реализирането на инвестиционното намерение има положително въздействие по отношение на разделното събиране и рециклиране на отпадъци. Това ще повлияе положително от екологична гледна точка върху качеството на околната среда в региона. В този смисъл инвестиционното предложение има положителен екологичен ефект, тъй като е свързано с намаляване на отрицателното въздействие на този вид отпадъци. </w:t>
      </w:r>
    </w:p>
    <w:p w14:paraId="05F06CCC" w14:textId="77777777" w:rsidR="00BA7295" w:rsidRPr="00BA7295" w:rsidRDefault="00BA7295" w:rsidP="00BA7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Очаква се локално, пряко (в рамките на работната площадка), краткотрайно и временно отрицателно въздействие по отношение на неорганизирани прахови емисии и вредни физични фактори (шум и вибрации). Въздействието на тези компоненти върху човешкото здраве и околната среда ще е с локален, краткотраен, епизодичен и безвреден характер като ще се проявява единствено по време на трафика на тежкотоварните автомобили и разтоварването на отпадъците. Въздействието, ако се наблюдава такова, ще бъде с краткотрайна продължителност и много под допустимите норми за шум съгласно изискванията на Закона за защита от шума в околната среда. </w:t>
      </w:r>
    </w:p>
    <w:p w14:paraId="738A6F13" w14:textId="290376BF" w:rsidR="00BA7295" w:rsidRPr="00BA7295" w:rsidRDefault="00BA7295" w:rsidP="00BA7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законовите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мерки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окаже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отрицателно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компонентите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Генерираните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третират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ЗУО,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поради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окажат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отрицателно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компонентите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цяло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може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оцени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предварително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незначително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кумулативно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локално</w:t>
      </w:r>
      <w:proofErr w:type="spellEnd"/>
      <w:r w:rsidR="009464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464E2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само</w:t>
      </w:r>
      <w:proofErr w:type="spellEnd"/>
      <w:r w:rsidR="009464E2"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района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имота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реализира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0D4291C" w14:textId="7BED813D" w:rsidR="00BA7295" w:rsidRPr="00BA7295" w:rsidRDefault="00BA7295" w:rsidP="00BA7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Реализирането на инвестиционното намерение ще има благоприятно и положително въздействие, както върху качеството на околната среда, така и по отношение на устойчивото развитие в </w:t>
      </w:r>
      <w:r w:rsidR="00F84D9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с. Труд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където има безработица.</w:t>
      </w:r>
    </w:p>
    <w:p w14:paraId="0639DEBB" w14:textId="77777777" w:rsidR="00BA7295" w:rsidRPr="00BA7295" w:rsidRDefault="00BA7295" w:rsidP="00BA7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2"/>
        <w:gridCol w:w="486"/>
        <w:gridCol w:w="567"/>
        <w:gridCol w:w="567"/>
        <w:gridCol w:w="581"/>
        <w:gridCol w:w="581"/>
        <w:gridCol w:w="681"/>
        <w:gridCol w:w="581"/>
        <w:gridCol w:w="581"/>
        <w:gridCol w:w="581"/>
        <w:gridCol w:w="525"/>
        <w:gridCol w:w="567"/>
        <w:gridCol w:w="709"/>
      </w:tblGrid>
      <w:tr w:rsidR="00BA7295" w:rsidRPr="00BA7295" w14:paraId="5C4054C1" w14:textId="77777777" w:rsidTr="001C7D52">
        <w:trPr>
          <w:cantSplit/>
          <w:trHeight w:val="1249"/>
        </w:trPr>
        <w:tc>
          <w:tcPr>
            <w:tcW w:w="1782" w:type="dxa"/>
            <w:tcBorders>
              <w:bottom w:val="single" w:sz="4" w:space="0" w:color="auto"/>
              <w:right w:val="single" w:sz="4" w:space="0" w:color="auto"/>
            </w:tcBorders>
          </w:tcPr>
          <w:p w14:paraId="7522715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Компоненти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и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фактори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на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околната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среда</w:t>
            </w:r>
            <w:proofErr w:type="spellEnd"/>
          </w:p>
          <w:p w14:paraId="456211E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E55D74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1E2FE0F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Пряко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въздействие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2DD6ED8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Непряко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въздействие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29622C0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Вторично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въздействие</w:t>
            </w:r>
            <w:proofErr w:type="spellEnd"/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640E5C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Кумулативен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ефект</w:t>
            </w:r>
            <w:proofErr w:type="spellEnd"/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2BC1B8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Краткотрайно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въздействие</w:t>
            </w:r>
            <w:proofErr w:type="spellEnd"/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579A74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Средно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трайно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въздействие</w:t>
            </w:r>
            <w:proofErr w:type="spellEnd"/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1713D59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Дълготрайно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въздействие</w:t>
            </w:r>
            <w:proofErr w:type="spellEnd"/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6EF4F60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Постоянно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въздействие</w:t>
            </w:r>
            <w:proofErr w:type="spellEnd"/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468FB9B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Временно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въздействие</w:t>
            </w:r>
            <w:proofErr w:type="spellEnd"/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12D4AAD4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Положително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въздействие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03AA387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Отрицателно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въздействие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44528F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Без</w:t>
            </w:r>
            <w:proofErr w:type="spellEnd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A729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въздействие</w:t>
            </w:r>
            <w:proofErr w:type="spellEnd"/>
          </w:p>
        </w:tc>
      </w:tr>
      <w:tr w:rsidR="00BA7295" w:rsidRPr="00BA7295" w14:paraId="1980D53F" w14:textId="77777777" w:rsidTr="001C7D52">
        <w:trPr>
          <w:trHeight w:val="206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A97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1. Здраве на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00A9A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3952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EDA6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C9ED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5A12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3235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07F5A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26DFF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2A25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B6B4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F640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E17B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7295" w:rsidRPr="00BA7295" w14:paraId="4D60C54E" w14:textId="77777777" w:rsidTr="001C7D52">
        <w:trPr>
          <w:trHeight w:val="215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ED6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-населението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7667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38EDF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CC31A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577D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434B4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68195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600B5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5CF7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59693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E46A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9C99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86E6A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31326A24" w14:textId="77777777" w:rsidTr="001C7D52">
        <w:trPr>
          <w:trHeight w:val="247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14A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-работниците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9F017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C82A3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C90B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88CBA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AA05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62B4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6214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66D6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05B3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73EEA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5883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7DE27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03590C28" w14:textId="77777777" w:rsidTr="001C7D52">
        <w:trPr>
          <w:trHeight w:val="153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719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 Атмосфера и атмосферен въздух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339FD" w14:textId="1D9A3C1F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454C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56D8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6901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33607" w14:textId="06163920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C5DD5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887D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F070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DC142" w14:textId="48E4A18B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CFE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2A87A" w14:textId="471D44C9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643EE" w14:textId="6532E996" w:rsidR="00BA7295" w:rsidRPr="00BA7295" w:rsidRDefault="002107D9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590627BC" w14:textId="77777777" w:rsidTr="001C7D52">
        <w:trPr>
          <w:trHeight w:val="206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1667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 Води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C25E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75A34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C285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4C5A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FAA6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817B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398F5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FCD0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9D0E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FE05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E732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54BB4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7295" w:rsidRPr="00BA7295" w14:paraId="08190B3D" w14:textId="77777777" w:rsidTr="001C7D52">
        <w:trPr>
          <w:trHeight w:val="197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E23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-</w:t>
            </w:r>
            <w:proofErr w:type="spellStart"/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повърхн</w:t>
            </w:r>
            <w:proofErr w:type="spellEnd"/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 води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9E29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6CB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012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DA83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1B22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C3E7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5FD5A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54B8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27D3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7A2D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E0B9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037CA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4E5DA85B" w14:textId="77777777" w:rsidTr="001C7D52">
        <w:trPr>
          <w:trHeight w:val="197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83E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-подземни води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A7E7F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39E2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7646F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4D27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BC8E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7D27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D2B5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D3B6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D9DF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2C123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83E7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16AD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34F8AD06" w14:textId="77777777" w:rsidTr="001C7D52">
        <w:trPr>
          <w:trHeight w:val="197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F80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4. Почви и </w:t>
            </w:r>
            <w:proofErr w:type="spellStart"/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земеползване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8468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6EB7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4B53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999B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9C09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D947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6373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1B8A3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515C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0BDCA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DFA93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2AD8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7314B267" w14:textId="77777777" w:rsidTr="001C7D52">
        <w:trPr>
          <w:trHeight w:val="225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9F03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 Земни недра и минерално разнообразие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B1C25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37A0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E30E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78C4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E3327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D1617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54FAA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E0865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4EA27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79D6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D6974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3717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2C4042CD" w14:textId="77777777" w:rsidTr="001C7D52">
        <w:trPr>
          <w:trHeight w:val="235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0E4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 Ландшафт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8253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76DB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9DA8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24CD4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A59A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E203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732A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E10F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EDD8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5F0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8BD0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795F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79D7E5C1" w14:textId="77777777" w:rsidTr="001C7D52">
        <w:trPr>
          <w:trHeight w:val="153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7CCD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 Защитени територии и паметници на културата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3A58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1285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49F3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BE6A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B817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15C2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96CC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E1CA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D1147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C7A8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56D8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8A0A7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09882ECF" w14:textId="77777777" w:rsidTr="001C7D52">
        <w:trPr>
          <w:trHeight w:val="173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1B11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 Биологично разнообразие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9420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7D59F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B19F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0E7F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F952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A736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B1083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54B5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8ACC4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8925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3548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F4E35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7295" w:rsidRPr="00BA7295" w14:paraId="5746309F" w14:textId="77777777" w:rsidTr="001C7D52">
        <w:trPr>
          <w:trHeight w:val="178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FB9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-флора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2F2B5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5F62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1EFD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A0C1B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F1FD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5E94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427E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B5C9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BC74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328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239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92B13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0A3C1D70" w14:textId="77777777" w:rsidTr="001C7D52">
        <w:trPr>
          <w:trHeight w:val="206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0DC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-фауна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32D6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0CAB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CA3B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1A54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D9F8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DF3FA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5BA4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8045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A7F0F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90E9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1437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533A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0AF66DBB" w14:textId="77777777" w:rsidTr="001C7D52">
        <w:trPr>
          <w:trHeight w:val="392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FDE5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 Твърди отпадъци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61A7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27D75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3C1C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CD13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23AF7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CDA7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4EA2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CB5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DABB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2312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36CB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DBAD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7295" w:rsidRPr="00BA7295" w14:paraId="2C143C63" w14:textId="77777777" w:rsidTr="001C7D52">
        <w:trPr>
          <w:trHeight w:val="206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050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 Рискови енергийни източници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1DB70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C316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F19F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471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80AD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4602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A6D2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B0E1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98CA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506E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5D262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4E1F9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0CE0EA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  <w:tr w:rsidR="00BA7295" w:rsidRPr="00BA7295" w14:paraId="20FD33DD" w14:textId="77777777" w:rsidTr="00743657">
        <w:trPr>
          <w:trHeight w:val="206"/>
        </w:trPr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39" w14:textId="77777777" w:rsidR="00BA7295" w:rsidRPr="00BA7295" w:rsidRDefault="00BA7295" w:rsidP="00BA72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A729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 Шум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D7A68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DCE5C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26C74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7472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07E2E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56AB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CA373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7393F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C0C81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86E27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6BE56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0BFDD" w14:textId="77777777" w:rsidR="00BA7295" w:rsidRPr="00BA7295" w:rsidRDefault="00BA7295" w:rsidP="00BA7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BA72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Х</w:t>
            </w:r>
          </w:p>
        </w:tc>
      </w:tr>
    </w:tbl>
    <w:p w14:paraId="6C89AC0D" w14:textId="77777777" w:rsidR="00056664" w:rsidRDefault="00056664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4B468A" w14:textId="77777777" w:rsidR="00056664" w:rsidRDefault="00056664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BB7011" w14:textId="789A5F69" w:rsidR="00BA7295" w:rsidRPr="00BA7295" w:rsidRDefault="00BA7295" w:rsidP="00056664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46" w:name="_Toc224722736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5.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Степен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пространствен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обхват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-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географски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район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;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засегнато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население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;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населени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места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наименование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вид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-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град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село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курортно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селище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брой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населението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вероятно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засегнато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др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.).</w:t>
      </w:r>
      <w:bookmarkEnd w:id="46"/>
    </w:p>
    <w:p w14:paraId="2DC6FA4B" w14:textId="55634D54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 време на експлоатацията на инвестиционното предложение не се очаква отрицателно въздействие върху околната среда и човешкото здраве. В обхвата на въздействие влиза района на 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Стопански двор в с. Труд</w:t>
      </w:r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Община Марица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Най-близките жилищни сгради са на разстояние повече от </w:t>
      </w:r>
      <w:r w:rsidR="008E1D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≈ 5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 м. Засегнатото население включва само работещите на територията на промишлената зона. Не се очаква негативно въздействие върху засегнатото население от реализацията на инвестиционното предложение.</w:t>
      </w:r>
    </w:p>
    <w:p w14:paraId="457CD8FA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Инвестиционното предложение има малък териториален обхват – ограничава се в рамките на територията на наетия имот и има локален характер.</w:t>
      </w:r>
    </w:p>
    <w:p w14:paraId="619CBE78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543DEA7" w14:textId="77777777" w:rsidR="00BA7295" w:rsidRPr="00BA7295" w:rsidRDefault="00BA7295" w:rsidP="00056664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47" w:name="_Toc224722737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6.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Вероятност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интензивност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комплексност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47"/>
    </w:p>
    <w:p w14:paraId="27C19D70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 спазване на изискванията на вътрешноведомствената инструкция за работа на площадката и изискванията, определени в законовите и подзаконовите нормативни актове за този род дейности, не се очаква отрицателно въздействие върху компонентите на околната среда, качеството на жилищната среда и здравето на хората.</w:t>
      </w:r>
    </w:p>
    <w:p w14:paraId="49C19353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Всички предвидени превантивни мерки при извършване на дейностите с отпадъци са описани в т. 11 от раздел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IV.</w:t>
      </w:r>
    </w:p>
    <w:p w14:paraId="223DB57D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4684A30" w14:textId="77777777" w:rsidR="00BA7295" w:rsidRPr="00BA7295" w:rsidRDefault="00BA7295" w:rsidP="00056664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48" w:name="_Toc224722738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7.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Очакваното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настъпване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продължителността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честотата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обратимостта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48"/>
    </w:p>
    <w:p w14:paraId="79E8C129" w14:textId="77777777" w:rsidR="00C93F7D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Времето на експлоатация на обекта ще определя продължителността и честотата на въздействие, като е предвидено дейностите да се извършват за продължителен период, с нормална натовареност.</w:t>
      </w:r>
    </w:p>
    <w:p w14:paraId="1FF2DBBF" w14:textId="2C70AEA5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Предвижда се целогодишна експлоатация на площадката, в зависимост от капацитета на дружеството и неговите доставчици и партньори, като не се очаква отрицателно въздействие върху здравето на хората и околната среда. </w:t>
      </w:r>
    </w:p>
    <w:p w14:paraId="42E4ECBA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При спазване на нормативните условия за мерки за безопасност и действия при аварии, може да бъде постигната обратимост на въздействието по отношение на всички компоненти.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Минимизирането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ефекта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от аварии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гарантирано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прилагането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мерки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минимизиране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недопускане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негативни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Минимизиране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може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постигне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периодичното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инструктиране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персонала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периодична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проверка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квалификация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отговорност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задължения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всяко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лице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симулиране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аварийни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ситуации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35A7A34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0F068B" w14:textId="77582B4A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От друга страна същността на дейностите, които ще се извършват на площадката не са свързани с екологичен риск. Основната дейност на </w:t>
      </w:r>
      <w:r w:rsidR="00F84D9D" w:rsidRP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„НОВИЗ“ АД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води след себе си положително въздействие върху околната среда, </w:t>
      </w:r>
      <w:r w:rsidR="00F84D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създавайки кръгов процес на ползване на собствения производствен брак. </w:t>
      </w:r>
    </w:p>
    <w:p w14:paraId="587ABA51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74A9BA0" w14:textId="77777777" w:rsidR="00BA7295" w:rsidRPr="00BA7295" w:rsidRDefault="00BA7295" w:rsidP="00056664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49" w:name="_Toc224722739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8.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Комбинирането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въздействия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съществуващи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одобрени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предложения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49"/>
    </w:p>
    <w:p w14:paraId="0441400A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Комбинирането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съществуващи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и/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одобрени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 се очаква.</w:t>
      </w:r>
    </w:p>
    <w:p w14:paraId="56427D4C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FCDB941" w14:textId="77777777" w:rsidR="00BA7295" w:rsidRPr="00BA7295" w:rsidRDefault="00BA7295" w:rsidP="00056664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50" w:name="_Toc224722740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9.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Възможността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ефективно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намаляване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въздействията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50"/>
    </w:p>
    <w:p w14:paraId="2248DAFE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Описание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мерките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предвидени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предотвратят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намалят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където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възможно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прекратят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значителните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вредни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въздействия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хората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,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както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план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изпълнението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тези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мерки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са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:</w:t>
      </w:r>
    </w:p>
    <w:p w14:paraId="6005F6B9" w14:textId="77777777" w:rsidR="00BA7295" w:rsidRPr="00BA7295" w:rsidRDefault="00BA7295" w:rsidP="00BA72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подобряване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събиране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съхранение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екологосъобразно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третиране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5FD6F6BD" w14:textId="77777777" w:rsidR="00BA7295" w:rsidRPr="00BA7295" w:rsidRDefault="00BA7295" w:rsidP="00BA72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отпадъците ще се събират на специално обособени за целта места с твърда непропусклива подова настилка;</w:t>
      </w:r>
    </w:p>
    <w:p w14:paraId="54C4A134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6691AFD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предприема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следните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мерки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сигурност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:</w:t>
      </w:r>
    </w:p>
    <w:p w14:paraId="593D203E" w14:textId="77777777" w:rsidR="00BA7295" w:rsidRPr="00BA7295" w:rsidRDefault="00BA7295" w:rsidP="00BA72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обучение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персонала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190ADD8B" w14:textId="77777777" w:rsidR="00BA7295" w:rsidRPr="00BA7295" w:rsidRDefault="00BA7295" w:rsidP="00BA72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начален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периодичен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инструктаж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всички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работници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служители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50E1CA01" w14:textId="77777777" w:rsidR="00BA7295" w:rsidRPr="00BA7295" w:rsidRDefault="00BA7295" w:rsidP="00BA72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изправност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пожарогасителите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010F5E29" w14:textId="77777777" w:rsidR="00BA7295" w:rsidRPr="00BA7295" w:rsidRDefault="00BA7295" w:rsidP="00BA72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ежедневен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визуален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контрол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правилното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съхранение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недопускане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смесване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видовете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459BFD8C" w14:textId="77777777" w:rsidR="00BA7295" w:rsidRPr="00BA7295" w:rsidRDefault="00BA7295" w:rsidP="00BA72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непрекъснат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контрол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техническата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изправност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машини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съоръжения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C5AB59C" w14:textId="77777777" w:rsidR="00BA7295" w:rsidRPr="00BA7295" w:rsidRDefault="00BA7295" w:rsidP="00BA72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товаро-разтоварни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прахообразни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материали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отпадъци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силен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вятър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EF5E722" w14:textId="77777777" w:rsidR="00BA7295" w:rsidRPr="00BA7295" w:rsidRDefault="00BA7295" w:rsidP="00BA72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Товаро-разтоварната дейност следва да се извършва при спазване на изискванията на чл. 70 от Наредба № 1 от 27 юни 2005 г. за норми за допустими емисии на вредни вещества /замърсители/, изпускани в атмосферата от обекти и дейности с неподвижни източници на емисии;</w:t>
      </w:r>
    </w:p>
    <w:p w14:paraId="0AB0C571" w14:textId="77777777" w:rsidR="00BA7295" w:rsidRPr="00BA7295" w:rsidRDefault="00BA7295" w:rsidP="00BA72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щ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е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изготвен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авариен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план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който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ще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запознати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работещите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обекта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A933B78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D5D4602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Поява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свежда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минимум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предвидените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възложителя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мерки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предотвратяване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</w:t>
      </w: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намаляване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влиянието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ликвидиране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последствията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пожари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авари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и.</w:t>
      </w:r>
    </w:p>
    <w:p w14:paraId="252CEABB" w14:textId="77777777" w:rsidR="00BA7295" w:rsidRPr="0063636D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35DE07" w14:textId="77777777" w:rsidR="00BA7295" w:rsidRPr="00BA7295" w:rsidRDefault="00BA7295" w:rsidP="00056664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51" w:name="_Toc224722741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10.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Трансграничен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характер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въздействието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51"/>
    </w:p>
    <w:p w14:paraId="78938111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местоположението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характера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мащаба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очакват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трансгранични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както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строителството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така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експлоатацията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DCB50CD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BE7AA68" w14:textId="77777777" w:rsidR="00BA7295" w:rsidRPr="00BA7295" w:rsidRDefault="00BA7295" w:rsidP="00056664">
      <w:pPr>
        <w:pStyle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52" w:name="_Toc224722742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11.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Мерки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необходимо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включат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свързани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избягване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предотвратяване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намаляване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компенсиране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предполагаемите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значителни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отрицателни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въздействия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човешкото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здраве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52"/>
    </w:p>
    <w:p w14:paraId="51811AC4" w14:textId="77777777" w:rsidR="00BA7295" w:rsidRPr="00BA729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 експлоатацията на инсталацията няма да се допусне замърсяване на околната среда. Предвиждат се следните мерки за намаляване на отрицателните въздействия върху околната среда:</w:t>
      </w:r>
    </w:p>
    <w:p w14:paraId="60ECB9E0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 се получи разрешение за дейности с отпадъци по реда на ЗУО за обекта;</w:t>
      </w:r>
    </w:p>
    <w:p w14:paraId="74A3BD0F" w14:textId="77777777" w:rsidR="00BA7295" w:rsidRPr="00BA7295" w:rsidRDefault="00BA7295" w:rsidP="00BA7295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Стриктно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спазване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изискванията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процедурите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предвидени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екологичното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законодателство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4898DDDD" w14:textId="77777777" w:rsidR="00BA7295" w:rsidRPr="00BA7295" w:rsidRDefault="00BA7295" w:rsidP="00BA7295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Задължително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ограничителните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мерки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разрешенията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издадени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компетентните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2B84330A" w14:textId="77777777" w:rsidR="00BA7295" w:rsidRPr="00BA7295" w:rsidRDefault="00BA7295" w:rsidP="00BA7295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Минимизиране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източниците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околната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среда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09A6D29D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Стриктен контрол на постъпващите отпадъци с цел недопускане на опасни вещества и замърсени с опасни вещества материали;</w:t>
      </w:r>
    </w:p>
    <w:p w14:paraId="5FEA8B8D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Всички постъпващи отпадъци ще се съхраняват разделно, като ще бъдат обозначени с надписи, съдържащи вида и кода на отпадъка;</w:t>
      </w:r>
    </w:p>
    <w:p w14:paraId="43F89B1B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Площадката е с непропусклива повърхност, която ще се поддържа постоянно чиста;</w:t>
      </w:r>
    </w:p>
    <w:p w14:paraId="33633074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Предвидено е осигуряване на безопасно съхраняване на отпадъците преди третирането им;</w:t>
      </w:r>
    </w:p>
    <w:p w14:paraId="7F469D37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работната зона няма да се допуска ядене, пиене и пушене;</w:t>
      </w:r>
    </w:p>
    <w:p w14:paraId="530A4755" w14:textId="77777777" w:rsidR="00BA7295" w:rsidRPr="00BA7295" w:rsidRDefault="00BA7295" w:rsidP="00BA7295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Относно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здравословните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безопасни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труд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намаляване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отрицателни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въздействия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човешкото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здраве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ще се предприемат следните мерки:</w:t>
      </w:r>
    </w:p>
    <w:p w14:paraId="4C5F6790" w14:textId="6261E669" w:rsidR="00BA7295" w:rsidRPr="00FB3C4E" w:rsidRDefault="00BA7295" w:rsidP="00FB3C4E">
      <w:pPr>
        <w:pStyle w:val="a9"/>
        <w:numPr>
          <w:ilvl w:val="0"/>
          <w:numId w:val="32"/>
        </w:num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3C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Първоначален и периодичен инструктажи по безопасна работа и спазване на безопасни условия на труд;</w:t>
      </w:r>
    </w:p>
    <w:p w14:paraId="0314D76F" w14:textId="3827FED4" w:rsidR="00BA7295" w:rsidRPr="00FB3C4E" w:rsidRDefault="00BA7295" w:rsidP="00FB3C4E">
      <w:pPr>
        <w:pStyle w:val="a9"/>
        <w:numPr>
          <w:ilvl w:val="0"/>
          <w:numId w:val="32"/>
        </w:num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3C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Спазване на инструкциите за безопасна работа на площадката;</w:t>
      </w:r>
    </w:p>
    <w:p w14:paraId="519961D0" w14:textId="09463948" w:rsidR="00BA7295" w:rsidRPr="00FB3C4E" w:rsidRDefault="00BA7295" w:rsidP="00FB3C4E">
      <w:pPr>
        <w:pStyle w:val="a9"/>
        <w:numPr>
          <w:ilvl w:val="0"/>
          <w:numId w:val="32"/>
        </w:num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3C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Осигуряване на необходимото работно облекло и лични предпазни средства на персонала;</w:t>
      </w:r>
    </w:p>
    <w:p w14:paraId="044A5404" w14:textId="28558672" w:rsidR="00BA7295" w:rsidRPr="00FB3C4E" w:rsidRDefault="00BA7295" w:rsidP="00FB3C4E">
      <w:pPr>
        <w:pStyle w:val="a9"/>
        <w:numPr>
          <w:ilvl w:val="0"/>
          <w:numId w:val="32"/>
        </w:num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3C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 се проведе обучение на персонала, включващо изискванията за съхранение и третиране на отпадъци;</w:t>
      </w:r>
    </w:p>
    <w:p w14:paraId="3285D3B4" w14:textId="36DD28D3" w:rsidR="00BA7295" w:rsidRPr="00FB3C4E" w:rsidRDefault="00BA7295" w:rsidP="00FB3C4E">
      <w:pPr>
        <w:pStyle w:val="a9"/>
        <w:numPr>
          <w:ilvl w:val="0"/>
          <w:numId w:val="32"/>
        </w:num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B3C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Спазване на поставените условия в издаденото решение за преценка необходимост от ОВОС и решение по реда на ЗУО</w:t>
      </w:r>
      <w:r w:rsidRPr="00FB3C4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;</w:t>
      </w:r>
    </w:p>
    <w:p w14:paraId="53176759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 се извършва периодичен контрол на факторите на работната среда;</w:t>
      </w:r>
    </w:p>
    <w:p w14:paraId="43E49BB2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 се изготви авариен план, с който да бъдат запознати работещите в обекта;</w:t>
      </w:r>
    </w:p>
    <w:p w14:paraId="3435D7C1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Пожарогасителите, указателните табели и схемите за евакуация да бъдат винаги в пълна изправност;</w:t>
      </w:r>
    </w:p>
    <w:p w14:paraId="10A2C3A9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Осигуряване на 24 часово видео наблюдение;</w:t>
      </w:r>
    </w:p>
    <w:p w14:paraId="4F38D4E1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Осигуряване на денонощна охрана;</w:t>
      </w:r>
    </w:p>
    <w:p w14:paraId="524B9534" w14:textId="77777777" w:rsidR="00BA7295" w:rsidRPr="00BA7295" w:rsidRDefault="00BA7295" w:rsidP="00BA729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закриване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демонтиране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оборудването</w:t>
      </w:r>
      <w:proofErr w:type="spellEnd"/>
      <w:proofErr w:type="gram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почистване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привеждане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площадката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във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подходящ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последващо</w:t>
      </w:r>
      <w:proofErr w:type="spellEnd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ползване</w:t>
      </w:r>
      <w:proofErr w:type="spellEnd"/>
    </w:p>
    <w:p w14:paraId="16A730A0" w14:textId="77777777" w:rsidR="00BA7295" w:rsidRPr="00C07F85" w:rsidRDefault="00BA7295" w:rsidP="00BA7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01367B" w14:textId="77777777" w:rsidR="00BA7295" w:rsidRPr="00BA7295" w:rsidRDefault="00BA7295" w:rsidP="00C07F85">
      <w:pPr>
        <w:pStyle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53" w:name="_Toc224722743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V.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Обществен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интерес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към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инвестиционното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предложение</w:t>
      </w:r>
      <w:proofErr w:type="spellEnd"/>
      <w:r w:rsidRPr="00BA7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bookmarkEnd w:id="53"/>
    </w:p>
    <w:bookmarkEnd w:id="0"/>
    <w:p w14:paraId="044C847E" w14:textId="290FD42C" w:rsidR="00EB09B2" w:rsidRPr="00EB09B2" w:rsidRDefault="00EB09B2" w:rsidP="00EB0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B09B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За информацията по приложение № 2</w:t>
      </w:r>
      <w:r w:rsidR="00145A1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съгласно</w:t>
      </w:r>
      <w:r w:rsidR="00145A17" w:rsidRPr="00145A17">
        <w:t xml:space="preserve"> </w:t>
      </w:r>
      <w:r w:rsidR="00145A17" w:rsidRPr="00145A1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изискванията на чл. 6, ал. 10, т. 2 от Наредбата за условията и реда за извършване на оценка на въздействието върху околната среда</w:t>
      </w:r>
      <w:r w:rsidRPr="00EB09B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е поставено съобщение на информационното табло в сградата на </w:t>
      </w:r>
      <w:r w:rsidRPr="003624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адрес</w:t>
      </w:r>
      <w:r w:rsidR="00362412" w:rsidRPr="003624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 гр. Пловдив</w:t>
      </w:r>
      <w:r w:rsidRPr="003624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362412" w:rsidRPr="003624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ул. Хан Кубрат 1</w:t>
      </w:r>
      <w:r w:rsidR="003624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B09B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общественодостъпно</w:t>
      </w:r>
      <w:proofErr w:type="spellEnd"/>
      <w:r w:rsidRPr="00EB09B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място за достъпа до информацията и за изразяване на становища от заинтересованите лица, за което е съставен констативен протокол от оправомощените за целта длъжностни лица.</w:t>
      </w:r>
    </w:p>
    <w:p w14:paraId="06837BC4" w14:textId="77777777" w:rsidR="00EB09B2" w:rsidRPr="00EB09B2" w:rsidRDefault="00EB09B2" w:rsidP="00EB0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D2FC532" w14:textId="222D62AD" w:rsidR="00EB09B2" w:rsidRPr="00EB09B2" w:rsidRDefault="00EB09B2" w:rsidP="00EB0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B09B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3. Информацията по приложение № 2 е оповестена по посочения по т. 2 начин за период от </w:t>
      </w:r>
      <w:r w:rsidR="005934DF" w:rsidRPr="005934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02.03.2026</w:t>
      </w:r>
      <w:r w:rsidRPr="005934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до </w:t>
      </w:r>
      <w:r w:rsidR="005934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17.03.2026</w:t>
      </w:r>
      <w:r w:rsidRPr="00EB09B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(не по-малко от 14 дни).</w:t>
      </w:r>
    </w:p>
    <w:p w14:paraId="2CAD1BCE" w14:textId="77777777" w:rsidR="00EB09B2" w:rsidRPr="00EB09B2" w:rsidRDefault="00EB09B2" w:rsidP="00EB0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135273C" w14:textId="604CC975" w:rsidR="00EB09B2" w:rsidRDefault="00EB09B2" w:rsidP="00EB0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B09B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4. В резултат от осигурения 14-дневен обществен достъп до информацията по приложение № 2 за инвестиционно предложение за </w:t>
      </w:r>
      <w:r w:rsidR="00F52625" w:rsidRPr="00F5262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„</w:t>
      </w:r>
      <w:r w:rsidR="0063636D" w:rsidRPr="0063636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Обособяване на площадка за третиране на отпадъци пластмасови опаковки (собствен производствен брак), чрез рециклиране/възстановяване на органични вещества, които не се използват като разтворители и площадка за временно </w:t>
      </w:r>
      <w:r w:rsidR="0063636D" w:rsidRPr="0063636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съхранение на производствени отпадъци до тяхното последващо третиране</w:t>
      </w:r>
      <w:r w:rsidR="00F52625" w:rsidRPr="00F5262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“</w:t>
      </w:r>
      <w:r w:rsidRPr="00EB09B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няма постъпили становища/възражения/мнения и др. от заинтересовани лица/организации.</w:t>
      </w:r>
    </w:p>
    <w:p w14:paraId="02BCC701" w14:textId="77777777" w:rsidR="00EB09B2" w:rsidRDefault="00EB09B2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493C3AE" w14:textId="56F18BD9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BA729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След изтичане на законовия срок на уведомлението, </w:t>
      </w:r>
      <w:r w:rsidRPr="00BA729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>няма</w:t>
      </w:r>
      <w:r w:rsidRPr="00BA729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проявен обществен интерес към инвестиционното предложение.</w:t>
      </w:r>
    </w:p>
    <w:p w14:paraId="63C6D07C" w14:textId="77777777" w:rsidR="00BA7295" w:rsidRPr="006C4A1D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25C97711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CE98F55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BA729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Приложения:</w:t>
      </w:r>
    </w:p>
    <w:p w14:paraId="672C86A5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2364ED2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0ABD2E8" w14:textId="13E39FE1" w:rsidR="00822072" w:rsidRPr="005F3B69" w:rsidRDefault="00BA7295" w:rsidP="005F3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F3B6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Приложение 1</w:t>
      </w:r>
      <w:r w:rsidR="00166CE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  <w:r w:rsidRPr="005F3B6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22072" w:rsidRPr="005F3B6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Скица на поземлен имот № </w:t>
      </w:r>
      <w:r w:rsidR="009502A3" w:rsidRPr="009502A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15-3279340-16.12.2025 г.</w:t>
      </w:r>
      <w:r w:rsidR="00822072" w:rsidRPr="005F3B6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7D9FB9BC" w14:textId="36954E0B" w:rsidR="00822072" w:rsidRPr="005F3B69" w:rsidRDefault="00822072" w:rsidP="005F3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F3B6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Приложение</w:t>
      </w:r>
      <w:r w:rsidR="002B3823" w:rsidRPr="005F3B6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3C102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</w:t>
      </w:r>
      <w:r w:rsidRPr="005F3B6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 Нотариален акт за собственост на поземлен имот с идентификатор 00702.536.100 по ККР;</w:t>
      </w:r>
    </w:p>
    <w:p w14:paraId="496FD621" w14:textId="5BB6FFF6" w:rsidR="005F3B69" w:rsidRPr="005F3B69" w:rsidRDefault="005F3B69" w:rsidP="005F3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F3B6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Приложение </w:t>
      </w:r>
      <w:r w:rsidR="003C102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</w:t>
      </w:r>
      <w:r w:rsidRPr="005F3B6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: Обява на </w:t>
      </w:r>
      <w:r w:rsidR="00EC699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Приложение 2 за </w:t>
      </w:r>
      <w:r w:rsidRPr="005F3B6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инвестиционното предложение; </w:t>
      </w:r>
    </w:p>
    <w:p w14:paraId="62769A76" w14:textId="3A7EDD97" w:rsidR="005F3B69" w:rsidRPr="00EC6993" w:rsidRDefault="005F3B69" w:rsidP="00EC6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C699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Приложение </w:t>
      </w:r>
      <w:r w:rsidR="003C102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</w:t>
      </w:r>
      <w:r w:rsidRPr="00EC699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: Констативен протокол за поставяне на обявата; </w:t>
      </w:r>
    </w:p>
    <w:p w14:paraId="171480FC" w14:textId="4D3EA416" w:rsidR="005F3B69" w:rsidRPr="00740631" w:rsidRDefault="005F3B69" w:rsidP="00EC6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C699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Приложение </w:t>
      </w:r>
      <w:r w:rsidR="003C102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Pr="00EC699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: Публикувана обява </w:t>
      </w:r>
      <w:r w:rsidR="00740631" w:rsidRPr="0074063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№</w:t>
      </w:r>
      <w:r w:rsidR="0074063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740631" w:rsidRPr="0074063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10786038</w:t>
      </w:r>
      <w:r w:rsidR="00740631" w:rsidRPr="0074063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C699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в </w:t>
      </w:r>
      <w:r w:rsidR="007406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Alo.bg</w:t>
      </w:r>
    </w:p>
    <w:p w14:paraId="4CFBF9D4" w14:textId="24F49B2B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A729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Приложение </w:t>
      </w:r>
      <w:r w:rsidR="003C102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="00EC699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  <w:r w:rsidR="0063636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A729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Платежен документ за извършено плащане</w:t>
      </w:r>
    </w:p>
    <w:p w14:paraId="79AC0816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7BF3E89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ECEE210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1C366EA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04FF674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6AE72A5" w14:textId="77777777" w:rsidR="00BA7295" w:rsidRPr="00BA7295" w:rsidRDefault="00BA7295" w:rsidP="00BA7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166CE6" w:rsidRPr="00166CE6" w14:paraId="3698B516" w14:textId="77777777" w:rsidTr="009502A3">
        <w:tc>
          <w:tcPr>
            <w:tcW w:w="9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BEEF" w14:textId="77777777" w:rsidR="00166CE6" w:rsidRPr="00166CE6" w:rsidRDefault="00166CE6" w:rsidP="00166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66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Дата</w:t>
            </w:r>
            <w:proofErr w:type="spellEnd"/>
            <w:r w:rsidRPr="00166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: ………………….                                               </w:t>
            </w:r>
            <w:proofErr w:type="spellStart"/>
            <w:r w:rsidRPr="00166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Уведомител</w:t>
            </w:r>
            <w:proofErr w:type="spellEnd"/>
            <w:r w:rsidRPr="00166C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: …………………………</w:t>
            </w:r>
          </w:p>
        </w:tc>
      </w:tr>
    </w:tbl>
    <w:p w14:paraId="72444B19" w14:textId="77777777" w:rsidR="009502A3" w:rsidRDefault="009502A3" w:rsidP="00166CE6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</w:t>
      </w:r>
      <w:r w:rsidRPr="009502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9502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инж</w:t>
      </w:r>
      <w:proofErr w:type="spellEnd"/>
      <w:r w:rsidRPr="009502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9502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Любозар</w:t>
      </w:r>
      <w:proofErr w:type="spellEnd"/>
      <w:r w:rsidRPr="009502A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Фратев/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</w:t>
      </w:r>
    </w:p>
    <w:p w14:paraId="17937F0B" w14:textId="3ABFA518" w:rsidR="008A28BB" w:rsidRDefault="009502A3" w:rsidP="00166CE6"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</w:t>
      </w:r>
      <w:proofErr w:type="spellStart"/>
      <w:r w:rsidR="00166CE6" w:rsidRPr="00166C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Изпълнителен</w:t>
      </w:r>
      <w:proofErr w:type="spellEnd"/>
      <w:r w:rsidR="00166CE6" w:rsidRPr="00166C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66CE6" w:rsidRPr="00166C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директор</w:t>
      </w:r>
      <w:proofErr w:type="spellEnd"/>
      <w:r w:rsidR="00166CE6" w:rsidRPr="00166C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 </w:t>
      </w:r>
      <w:r w:rsidR="00166CE6" w:rsidRPr="00166C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</w:t>
      </w:r>
      <w:r w:rsidRPr="009502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proofErr w:type="gramStart"/>
      <w:r w:rsidRPr="009502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НОВИЗ“ АД</w:t>
      </w:r>
      <w:proofErr w:type="gramEnd"/>
    </w:p>
    <w:sectPr w:rsidR="008A28BB" w:rsidSect="00F9154F">
      <w:headerReference w:type="default" r:id="rId12"/>
      <w:footerReference w:type="default" r:id="rId13"/>
      <w:pgSz w:w="12240" w:h="15840"/>
      <w:pgMar w:top="1843" w:right="1185" w:bottom="107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D3F0" w14:textId="77777777" w:rsidR="00442D3F" w:rsidRDefault="00442D3F" w:rsidP="00BA7295">
      <w:pPr>
        <w:spacing w:after="0" w:line="240" w:lineRule="auto"/>
      </w:pPr>
      <w:r>
        <w:separator/>
      </w:r>
    </w:p>
  </w:endnote>
  <w:endnote w:type="continuationSeparator" w:id="0">
    <w:p w14:paraId="4B2DED5D" w14:textId="77777777" w:rsidR="00442D3F" w:rsidRDefault="00442D3F" w:rsidP="00BA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E0AC" w14:textId="6388458A" w:rsidR="00510530" w:rsidRPr="00A44F9D" w:rsidRDefault="00510530" w:rsidP="00510530">
    <w:pPr>
      <w:pStyle w:val="af0"/>
      <w:pBdr>
        <w:top w:val="single" w:sz="4" w:space="1" w:color="auto"/>
      </w:pBdr>
      <w:rPr>
        <w:i/>
        <w:iCs/>
      </w:rPr>
    </w:pPr>
    <w:r w:rsidRPr="00A44F9D">
      <w:rPr>
        <w:b/>
        <w:i/>
        <w:iCs/>
        <w:lang w:val="bg-BG"/>
      </w:rPr>
      <w:t xml:space="preserve">Приложение № 2 към чл. 6 </w:t>
    </w:r>
    <w:r w:rsidRPr="00A44F9D">
      <w:rPr>
        <w:i/>
        <w:iCs/>
        <w:lang w:val="bg-BG"/>
      </w:rPr>
      <w:t>от Наредбата за условията и реда за извършване на оценка на въздействието върху околната среда</w:t>
    </w:r>
  </w:p>
  <w:p w14:paraId="567EB4E9" w14:textId="70ED8806" w:rsidR="00510530" w:rsidRDefault="00510530">
    <w:pPr>
      <w:pStyle w:val="af2"/>
    </w:pPr>
  </w:p>
  <w:p w14:paraId="15627699" w14:textId="77777777" w:rsidR="008A0B70" w:rsidRDefault="008A0B7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E6B1" w14:textId="77777777" w:rsidR="00442D3F" w:rsidRDefault="00442D3F" w:rsidP="00BA7295">
      <w:pPr>
        <w:spacing w:after="0" w:line="240" w:lineRule="auto"/>
      </w:pPr>
      <w:r>
        <w:separator/>
      </w:r>
    </w:p>
  </w:footnote>
  <w:footnote w:type="continuationSeparator" w:id="0">
    <w:p w14:paraId="096F137B" w14:textId="77777777" w:rsidR="00442D3F" w:rsidRDefault="00442D3F" w:rsidP="00BA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A88A" w14:textId="1D9D98D2" w:rsidR="00B63F95" w:rsidRDefault="00510530" w:rsidP="00BA7295">
    <w:pPr>
      <w:pStyle w:val="af0"/>
      <w:pBdr>
        <w:bottom w:val="single" w:sz="4" w:space="1" w:color="auto"/>
      </w:pBdr>
      <w:rPr>
        <w:b/>
        <w:i/>
        <w:iCs/>
        <w:lang w:val="bg-BG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B07638" wp14:editId="1C752646">
              <wp:simplePos x="0" y="0"/>
              <wp:positionH relativeFrom="column">
                <wp:posOffset>-119380</wp:posOffset>
              </wp:positionH>
              <wp:positionV relativeFrom="paragraph">
                <wp:posOffset>6350</wp:posOffset>
              </wp:positionV>
              <wp:extent cx="2815590" cy="1054100"/>
              <wp:effectExtent l="0" t="0" r="3810" b="12700"/>
              <wp:wrapNone/>
              <wp:docPr id="2079107552" name="Текстово поле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5590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E3038" w14:textId="77777777" w:rsidR="00B63F95" w:rsidRPr="001E21C3" w:rsidRDefault="00B63F95" w:rsidP="00B63F95">
                          <w:pPr>
                            <w:rPr>
                              <w:szCs w:val="18"/>
                            </w:rPr>
                          </w:pPr>
                          <w:r w:rsidRPr="001E21C3">
                            <w:rPr>
                              <w:szCs w:val="18"/>
                              <w:lang w:val="ru-RU"/>
                            </w:rPr>
                            <w:t>4</w:t>
                          </w:r>
                          <w:r w:rsidRPr="001E21C3">
                            <w:rPr>
                              <w:szCs w:val="18"/>
                            </w:rPr>
                            <w:t>000, Пловдив, ул. “Хан Кубрат" 1</w:t>
                          </w:r>
                          <w:r w:rsidRPr="001E21C3">
                            <w:rPr>
                              <w:szCs w:val="18"/>
                            </w:rPr>
                            <w:br/>
                            <w:t xml:space="preserve">тел.: 032/ 275 </w:t>
                          </w:r>
                          <w:proofErr w:type="gramStart"/>
                          <w:r w:rsidRPr="001E21C3">
                            <w:rPr>
                              <w:szCs w:val="18"/>
                            </w:rPr>
                            <w:t>6</w:t>
                          </w:r>
                          <w:r>
                            <w:rPr>
                              <w:szCs w:val="18"/>
                            </w:rPr>
                            <w:t>56</w:t>
                          </w:r>
                          <w:r w:rsidRPr="001E21C3">
                            <w:rPr>
                              <w:szCs w:val="18"/>
                            </w:rPr>
                            <w:t>;  032</w:t>
                          </w:r>
                          <w:proofErr w:type="gramEnd"/>
                          <w:r w:rsidRPr="001E21C3">
                            <w:rPr>
                              <w:szCs w:val="18"/>
                            </w:rPr>
                            <w:t xml:space="preserve">/ </w:t>
                          </w:r>
                          <w:r>
                            <w:rPr>
                              <w:szCs w:val="18"/>
                            </w:rPr>
                            <w:t>275 666</w:t>
                          </w:r>
                          <w:r w:rsidRPr="001E21C3">
                            <w:rPr>
                              <w:szCs w:val="18"/>
                            </w:rPr>
                            <w:br/>
                          </w:r>
                          <w:proofErr w:type="spellStart"/>
                          <w:r>
                            <w:rPr>
                              <w:szCs w:val="18"/>
                            </w:rPr>
                            <w:t>frateva</w:t>
                          </w:r>
                          <w:proofErr w:type="spellEnd"/>
                          <w:r w:rsidRPr="001E21C3">
                            <w:rPr>
                              <w:szCs w:val="18"/>
                              <w:lang w:val="ru-RU"/>
                            </w:rPr>
                            <w:t>@</w:t>
                          </w:r>
                          <w:proofErr w:type="spellStart"/>
                          <w:r w:rsidRPr="001E21C3">
                            <w:rPr>
                              <w:szCs w:val="18"/>
                            </w:rPr>
                            <w:t>noviz</w:t>
                          </w:r>
                          <w:proofErr w:type="spellEnd"/>
                          <w:r w:rsidRPr="001E21C3">
                            <w:rPr>
                              <w:szCs w:val="18"/>
                              <w:lang w:val="ru-RU"/>
                            </w:rPr>
                            <w:t>.</w:t>
                          </w:r>
                          <w:proofErr w:type="spellStart"/>
                          <w:r w:rsidRPr="001E21C3">
                            <w:rPr>
                              <w:szCs w:val="18"/>
                            </w:rPr>
                            <w:t>com</w:t>
                          </w:r>
                          <w:proofErr w:type="spellEnd"/>
                          <w:r w:rsidRPr="001E21C3">
                            <w:rPr>
                              <w:szCs w:val="18"/>
                              <w:lang w:val="ru-RU"/>
                            </w:rPr>
                            <w:t xml:space="preserve">        </w:t>
                          </w:r>
                          <w:r w:rsidRPr="001E21C3">
                            <w:rPr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E21C3">
                            <w:rPr>
                              <w:szCs w:val="18"/>
                            </w:rPr>
                            <w:t>www</w:t>
                          </w:r>
                          <w:proofErr w:type="spellEnd"/>
                          <w:r w:rsidRPr="001E21C3">
                            <w:rPr>
                              <w:szCs w:val="18"/>
                              <w:lang w:val="ru-RU"/>
                            </w:rPr>
                            <w:t>.</w:t>
                          </w:r>
                          <w:proofErr w:type="spellStart"/>
                          <w:r w:rsidRPr="001E21C3">
                            <w:rPr>
                              <w:szCs w:val="18"/>
                            </w:rPr>
                            <w:t>noviz</w:t>
                          </w:r>
                          <w:proofErr w:type="spellEnd"/>
                          <w:r w:rsidRPr="001E21C3">
                            <w:rPr>
                              <w:szCs w:val="18"/>
                              <w:lang w:val="ru-RU"/>
                            </w:rPr>
                            <w:t>.</w:t>
                          </w:r>
                          <w:proofErr w:type="spellStart"/>
                          <w:r w:rsidRPr="001E21C3">
                            <w:rPr>
                              <w:szCs w:val="18"/>
                            </w:rPr>
                            <w:t>com</w:t>
                          </w:r>
                          <w:proofErr w:type="spellEnd"/>
                        </w:p>
                        <w:p w14:paraId="7BCCAF3A" w14:textId="77777777" w:rsidR="00B63F95" w:rsidRPr="001E21C3" w:rsidRDefault="00B63F95" w:rsidP="00B63F95">
                          <w:pPr>
                            <w:spacing w:before="240"/>
                            <w:jc w:val="center"/>
                            <w:rPr>
                              <w:szCs w:val="18"/>
                            </w:rPr>
                          </w:pPr>
                          <w:r w:rsidRPr="001E21C3">
                            <w:rPr>
                              <w:szCs w:val="18"/>
                            </w:rPr>
                            <w:t>ЕИК: 825305398    Ид.№ по ДДС: BG 825305398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07638" id="_x0000_t202" coordsize="21600,21600" o:spt="202" path="m,l,21600r21600,l21600,xe">
              <v:stroke joinstyle="miter"/>
              <v:path gradientshapeok="t" o:connecttype="rect"/>
            </v:shapetype>
            <v:shape id="Текстово поле 121" o:spid="_x0000_s1027" type="#_x0000_t202" style="position:absolute;margin-left:-9.4pt;margin-top:.5pt;width:221.7pt;height:8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" filled="f" stroked="f" strokecolor="white">
              <v:textbox inset="0,0,0,0">
                <w:txbxContent>
                  <w:p w14:paraId="5B3E3038" w14:textId="77777777" w:rsidR="00B63F95" w:rsidRPr="001E21C3" w:rsidRDefault="00B63F95" w:rsidP="00B63F95">
                    <w:pPr>
                      <w:rPr>
                        <w:szCs w:val="18"/>
                      </w:rPr>
                    </w:pPr>
                    <w:r w:rsidRPr="001E21C3">
                      <w:rPr>
                        <w:szCs w:val="18"/>
                        <w:lang w:val="ru-RU"/>
                      </w:rPr>
                      <w:t>4</w:t>
                    </w:r>
                    <w:r w:rsidRPr="001E21C3">
                      <w:rPr>
                        <w:szCs w:val="18"/>
                      </w:rPr>
                      <w:t>000, Пловдив, ул. “Хан Кубрат" 1</w:t>
                    </w:r>
                    <w:r w:rsidRPr="001E21C3">
                      <w:rPr>
                        <w:szCs w:val="18"/>
                      </w:rPr>
                      <w:br/>
                      <w:t xml:space="preserve">тел.: 032/ 275 </w:t>
                    </w:r>
                    <w:proofErr w:type="gramStart"/>
                    <w:r w:rsidRPr="001E21C3">
                      <w:rPr>
                        <w:szCs w:val="18"/>
                      </w:rPr>
                      <w:t>6</w:t>
                    </w:r>
                    <w:r>
                      <w:rPr>
                        <w:szCs w:val="18"/>
                      </w:rPr>
                      <w:t>56</w:t>
                    </w:r>
                    <w:r w:rsidRPr="001E21C3">
                      <w:rPr>
                        <w:szCs w:val="18"/>
                      </w:rPr>
                      <w:t>;  032</w:t>
                    </w:r>
                    <w:proofErr w:type="gramEnd"/>
                    <w:r w:rsidRPr="001E21C3">
                      <w:rPr>
                        <w:szCs w:val="18"/>
                      </w:rPr>
                      <w:t xml:space="preserve">/ </w:t>
                    </w:r>
                    <w:r>
                      <w:rPr>
                        <w:szCs w:val="18"/>
                      </w:rPr>
                      <w:t>275 666</w:t>
                    </w:r>
                    <w:r w:rsidRPr="001E21C3">
                      <w:rPr>
                        <w:szCs w:val="18"/>
                      </w:rPr>
                      <w:br/>
                    </w:r>
                    <w:proofErr w:type="spellStart"/>
                    <w:r>
                      <w:rPr>
                        <w:szCs w:val="18"/>
                      </w:rPr>
                      <w:t>frateva</w:t>
                    </w:r>
                    <w:proofErr w:type="spellEnd"/>
                    <w:r w:rsidRPr="001E21C3">
                      <w:rPr>
                        <w:szCs w:val="18"/>
                        <w:lang w:val="ru-RU"/>
                      </w:rPr>
                      <w:t>@</w:t>
                    </w:r>
                    <w:proofErr w:type="spellStart"/>
                    <w:r w:rsidRPr="001E21C3">
                      <w:rPr>
                        <w:szCs w:val="18"/>
                      </w:rPr>
                      <w:t>noviz</w:t>
                    </w:r>
                    <w:proofErr w:type="spellEnd"/>
                    <w:r w:rsidRPr="001E21C3">
                      <w:rPr>
                        <w:szCs w:val="18"/>
                        <w:lang w:val="ru-RU"/>
                      </w:rPr>
                      <w:t>.</w:t>
                    </w:r>
                    <w:proofErr w:type="spellStart"/>
                    <w:r w:rsidRPr="001E21C3">
                      <w:rPr>
                        <w:szCs w:val="18"/>
                      </w:rPr>
                      <w:t>com</w:t>
                    </w:r>
                    <w:proofErr w:type="spellEnd"/>
                    <w:r w:rsidRPr="001E21C3">
                      <w:rPr>
                        <w:szCs w:val="18"/>
                        <w:lang w:val="ru-RU"/>
                      </w:rPr>
                      <w:t xml:space="preserve">        </w:t>
                    </w:r>
                    <w:r w:rsidRPr="001E21C3">
                      <w:rPr>
                        <w:szCs w:val="18"/>
                      </w:rPr>
                      <w:t xml:space="preserve"> </w:t>
                    </w:r>
                    <w:proofErr w:type="spellStart"/>
                    <w:r w:rsidRPr="001E21C3">
                      <w:rPr>
                        <w:szCs w:val="18"/>
                      </w:rPr>
                      <w:t>www</w:t>
                    </w:r>
                    <w:proofErr w:type="spellEnd"/>
                    <w:r w:rsidRPr="001E21C3">
                      <w:rPr>
                        <w:szCs w:val="18"/>
                        <w:lang w:val="ru-RU"/>
                      </w:rPr>
                      <w:t>.</w:t>
                    </w:r>
                    <w:proofErr w:type="spellStart"/>
                    <w:r w:rsidRPr="001E21C3">
                      <w:rPr>
                        <w:szCs w:val="18"/>
                      </w:rPr>
                      <w:t>noviz</w:t>
                    </w:r>
                    <w:proofErr w:type="spellEnd"/>
                    <w:r w:rsidRPr="001E21C3">
                      <w:rPr>
                        <w:szCs w:val="18"/>
                        <w:lang w:val="ru-RU"/>
                      </w:rPr>
                      <w:t>.</w:t>
                    </w:r>
                    <w:proofErr w:type="spellStart"/>
                    <w:r w:rsidRPr="001E21C3">
                      <w:rPr>
                        <w:szCs w:val="18"/>
                      </w:rPr>
                      <w:t>com</w:t>
                    </w:r>
                    <w:proofErr w:type="spellEnd"/>
                  </w:p>
                  <w:p w14:paraId="7BCCAF3A" w14:textId="77777777" w:rsidR="00B63F95" w:rsidRPr="001E21C3" w:rsidRDefault="00B63F95" w:rsidP="00B63F95">
                    <w:pPr>
                      <w:spacing w:before="240"/>
                      <w:jc w:val="center"/>
                      <w:rPr>
                        <w:szCs w:val="18"/>
                      </w:rPr>
                    </w:pPr>
                    <w:r w:rsidRPr="001E21C3">
                      <w:rPr>
                        <w:szCs w:val="18"/>
                      </w:rPr>
                      <w:t>ЕИК: 825305398    Ид.№ по ДДС: BG 825305398</w:t>
                    </w:r>
                  </w:p>
                </w:txbxContent>
              </v:textbox>
            </v:shape>
          </w:pict>
        </mc:Fallback>
      </mc:AlternateContent>
    </w:r>
    <w:r w:rsidRPr="00B63F95">
      <w:rPr>
        <w:noProof/>
      </w:rPr>
      <w:drawing>
        <wp:anchor distT="0" distB="0" distL="114300" distR="114300" simplePos="0" relativeHeight="251659264" behindDoc="0" locked="0" layoutInCell="1" allowOverlap="1" wp14:anchorId="53669459" wp14:editId="659D39E1">
          <wp:simplePos x="0" y="0"/>
          <wp:positionH relativeFrom="margin">
            <wp:posOffset>2811145</wp:posOffset>
          </wp:positionH>
          <wp:positionV relativeFrom="paragraph">
            <wp:posOffset>6350</wp:posOffset>
          </wp:positionV>
          <wp:extent cx="3390900" cy="831850"/>
          <wp:effectExtent l="0" t="0" r="0" b="6350"/>
          <wp:wrapSquare wrapText="bothSides"/>
          <wp:docPr id="1016623032" name="Картина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95A625" w14:textId="77777777" w:rsidR="00B63F95" w:rsidRDefault="00B63F95" w:rsidP="00BA7295">
    <w:pPr>
      <w:pStyle w:val="af0"/>
      <w:pBdr>
        <w:bottom w:val="single" w:sz="4" w:space="1" w:color="auto"/>
      </w:pBdr>
      <w:rPr>
        <w:b/>
        <w:i/>
        <w:iCs/>
        <w:lang w:val="bg-BG"/>
      </w:rPr>
    </w:pPr>
  </w:p>
  <w:p w14:paraId="389D8E23" w14:textId="77777777" w:rsidR="00B63F95" w:rsidRDefault="00B63F95" w:rsidP="00BA7295">
    <w:pPr>
      <w:pStyle w:val="af0"/>
      <w:pBdr>
        <w:bottom w:val="single" w:sz="4" w:space="1" w:color="auto"/>
      </w:pBdr>
      <w:rPr>
        <w:b/>
        <w:i/>
        <w:iCs/>
        <w:lang w:val="bg-BG"/>
      </w:rPr>
    </w:pPr>
  </w:p>
  <w:p w14:paraId="56AA1C73" w14:textId="77777777" w:rsidR="00B63F95" w:rsidRDefault="00B63F95" w:rsidP="00BA7295">
    <w:pPr>
      <w:pStyle w:val="af0"/>
      <w:pBdr>
        <w:bottom w:val="single" w:sz="4" w:space="1" w:color="auto"/>
      </w:pBdr>
      <w:rPr>
        <w:b/>
        <w:i/>
        <w:iCs/>
        <w:lang w:val="bg-BG"/>
      </w:rPr>
    </w:pPr>
  </w:p>
  <w:p w14:paraId="721B9FB0" w14:textId="77777777" w:rsidR="00B63F95" w:rsidRDefault="00B63F95" w:rsidP="00BA7295">
    <w:pPr>
      <w:pStyle w:val="af0"/>
      <w:pBdr>
        <w:bottom w:val="single" w:sz="4" w:space="1" w:color="auto"/>
      </w:pBdr>
      <w:rPr>
        <w:b/>
        <w:i/>
        <w:iCs/>
        <w:lang w:val="bg-BG"/>
      </w:rPr>
    </w:pPr>
  </w:p>
  <w:p w14:paraId="6DAD2E15" w14:textId="77777777" w:rsidR="00B63F95" w:rsidRDefault="00B63F95" w:rsidP="00BA7295">
    <w:pPr>
      <w:pStyle w:val="af0"/>
      <w:pBdr>
        <w:bottom w:val="single" w:sz="4" w:space="1" w:color="auto"/>
      </w:pBdr>
      <w:rPr>
        <w:b/>
        <w:i/>
        <w:iCs/>
        <w:lang w:val="bg-BG"/>
      </w:rPr>
    </w:pPr>
  </w:p>
  <w:p w14:paraId="39DD9247" w14:textId="77777777" w:rsidR="00510530" w:rsidRDefault="00510530" w:rsidP="00BA7295">
    <w:pPr>
      <w:pStyle w:val="af0"/>
      <w:pBdr>
        <w:bottom w:val="single" w:sz="4" w:space="1" w:color="auto"/>
      </w:pBdr>
      <w:rPr>
        <w:b/>
        <w:i/>
        <w:iCs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2255"/>
    <w:multiLevelType w:val="hybridMultilevel"/>
    <w:tmpl w:val="2F508A5E"/>
    <w:lvl w:ilvl="0" w:tplc="09D8027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C0BC2"/>
    <w:multiLevelType w:val="hybridMultilevel"/>
    <w:tmpl w:val="E5521EC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C050F6"/>
    <w:multiLevelType w:val="hybridMultilevel"/>
    <w:tmpl w:val="F912D81E"/>
    <w:lvl w:ilvl="0" w:tplc="128E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585AFA"/>
    <w:multiLevelType w:val="hybridMultilevel"/>
    <w:tmpl w:val="C428D5C4"/>
    <w:lvl w:ilvl="0" w:tplc="6C240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246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54E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A5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9E0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ECB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7AE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C6A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CB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AE34C92"/>
    <w:multiLevelType w:val="hybridMultilevel"/>
    <w:tmpl w:val="980CAA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09D"/>
    <w:multiLevelType w:val="hybridMultilevel"/>
    <w:tmpl w:val="2496F6BC"/>
    <w:lvl w:ilvl="0" w:tplc="76DEA3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249B0"/>
    <w:multiLevelType w:val="hybridMultilevel"/>
    <w:tmpl w:val="3CD629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E4D"/>
    <w:multiLevelType w:val="hybridMultilevel"/>
    <w:tmpl w:val="E6527C00"/>
    <w:lvl w:ilvl="0" w:tplc="10C6BC2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E22221"/>
    <w:multiLevelType w:val="hybridMultilevel"/>
    <w:tmpl w:val="15940D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2169D"/>
    <w:multiLevelType w:val="hybridMultilevel"/>
    <w:tmpl w:val="186417DC"/>
    <w:lvl w:ilvl="0" w:tplc="45EA9EA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3C75F2"/>
    <w:multiLevelType w:val="hybridMultilevel"/>
    <w:tmpl w:val="C7D00F80"/>
    <w:lvl w:ilvl="0" w:tplc="45EA9EA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7FA1906">
      <w:start w:val="2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B079D"/>
    <w:multiLevelType w:val="hybridMultilevel"/>
    <w:tmpl w:val="A92461F6"/>
    <w:lvl w:ilvl="0" w:tplc="45EA9EA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F11"/>
    <w:multiLevelType w:val="hybridMultilevel"/>
    <w:tmpl w:val="11BCBEF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60210"/>
    <w:multiLevelType w:val="hybridMultilevel"/>
    <w:tmpl w:val="1F1E45DA"/>
    <w:lvl w:ilvl="0" w:tplc="79B21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74C3B"/>
    <w:multiLevelType w:val="hybridMultilevel"/>
    <w:tmpl w:val="6E7289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04836"/>
    <w:multiLevelType w:val="hybridMultilevel"/>
    <w:tmpl w:val="EDDC9F58"/>
    <w:lvl w:ilvl="0" w:tplc="675813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717E1"/>
    <w:multiLevelType w:val="hybridMultilevel"/>
    <w:tmpl w:val="863AC524"/>
    <w:lvl w:ilvl="0" w:tplc="27AA1F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E751C"/>
    <w:multiLevelType w:val="hybridMultilevel"/>
    <w:tmpl w:val="F4E6E28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86F52"/>
    <w:multiLevelType w:val="hybridMultilevel"/>
    <w:tmpl w:val="BC8248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5342E"/>
    <w:multiLevelType w:val="hybridMultilevel"/>
    <w:tmpl w:val="E806ED3C"/>
    <w:lvl w:ilvl="0" w:tplc="675813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7EDB"/>
    <w:multiLevelType w:val="hybridMultilevel"/>
    <w:tmpl w:val="050E51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760FA"/>
    <w:multiLevelType w:val="hybridMultilevel"/>
    <w:tmpl w:val="49B40E1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00ED6"/>
    <w:multiLevelType w:val="hybridMultilevel"/>
    <w:tmpl w:val="C018E10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37BFF"/>
    <w:multiLevelType w:val="hybridMultilevel"/>
    <w:tmpl w:val="4698A164"/>
    <w:lvl w:ilvl="0" w:tplc="FC1A12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D59D2"/>
    <w:multiLevelType w:val="hybridMultilevel"/>
    <w:tmpl w:val="4BB846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573DC"/>
    <w:multiLevelType w:val="hybridMultilevel"/>
    <w:tmpl w:val="B1FCBB76"/>
    <w:lvl w:ilvl="0" w:tplc="066A6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1D3F"/>
    <w:multiLevelType w:val="hybridMultilevel"/>
    <w:tmpl w:val="F64ECD16"/>
    <w:lvl w:ilvl="0" w:tplc="27AA1F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6C2503"/>
    <w:multiLevelType w:val="hybridMultilevel"/>
    <w:tmpl w:val="041E40C0"/>
    <w:lvl w:ilvl="0" w:tplc="99E69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C24B1"/>
    <w:multiLevelType w:val="hybridMultilevel"/>
    <w:tmpl w:val="A45AAC7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040AF"/>
    <w:multiLevelType w:val="hybridMultilevel"/>
    <w:tmpl w:val="501CD1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37EAF"/>
    <w:multiLevelType w:val="hybridMultilevel"/>
    <w:tmpl w:val="9976BD5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E7990"/>
    <w:multiLevelType w:val="hybridMultilevel"/>
    <w:tmpl w:val="30801198"/>
    <w:lvl w:ilvl="0" w:tplc="675813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03B8C"/>
    <w:multiLevelType w:val="hybridMultilevel"/>
    <w:tmpl w:val="60EE1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C1A55"/>
    <w:multiLevelType w:val="hybridMultilevel"/>
    <w:tmpl w:val="A5B6EA7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A5FF6"/>
    <w:multiLevelType w:val="hybridMultilevel"/>
    <w:tmpl w:val="599287CA"/>
    <w:lvl w:ilvl="0" w:tplc="45EA9EA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8502D"/>
    <w:multiLevelType w:val="hybridMultilevel"/>
    <w:tmpl w:val="28745BA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90813"/>
    <w:multiLevelType w:val="hybridMultilevel"/>
    <w:tmpl w:val="225CAA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778B2"/>
    <w:multiLevelType w:val="hybridMultilevel"/>
    <w:tmpl w:val="FE28CB5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E25E9"/>
    <w:multiLevelType w:val="hybridMultilevel"/>
    <w:tmpl w:val="854E67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8F00AF"/>
    <w:multiLevelType w:val="hybridMultilevel"/>
    <w:tmpl w:val="3996991A"/>
    <w:lvl w:ilvl="0" w:tplc="EE9EDE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C5CFD"/>
    <w:multiLevelType w:val="hybridMultilevel"/>
    <w:tmpl w:val="43A8D6E0"/>
    <w:lvl w:ilvl="0" w:tplc="67581346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9C41949"/>
    <w:multiLevelType w:val="hybridMultilevel"/>
    <w:tmpl w:val="9E0CD60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308D5"/>
    <w:multiLevelType w:val="hybridMultilevel"/>
    <w:tmpl w:val="35F20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83957">
    <w:abstractNumId w:val="7"/>
  </w:num>
  <w:num w:numId="2" w16cid:durableId="1784615480">
    <w:abstractNumId w:val="42"/>
  </w:num>
  <w:num w:numId="3" w16cid:durableId="299306503">
    <w:abstractNumId w:val="18"/>
  </w:num>
  <w:num w:numId="4" w16cid:durableId="1684479008">
    <w:abstractNumId w:val="1"/>
  </w:num>
  <w:num w:numId="5" w16cid:durableId="603155286">
    <w:abstractNumId w:val="2"/>
  </w:num>
  <w:num w:numId="6" w16cid:durableId="236021030">
    <w:abstractNumId w:val="35"/>
  </w:num>
  <w:num w:numId="7" w16cid:durableId="552347318">
    <w:abstractNumId w:val="14"/>
  </w:num>
  <w:num w:numId="8" w16cid:durableId="1017460572">
    <w:abstractNumId w:val="22"/>
  </w:num>
  <w:num w:numId="9" w16cid:durableId="289364109">
    <w:abstractNumId w:val="21"/>
  </w:num>
  <w:num w:numId="10" w16cid:durableId="1960141600">
    <w:abstractNumId w:val="41"/>
  </w:num>
  <w:num w:numId="11" w16cid:durableId="333076136">
    <w:abstractNumId w:val="37"/>
  </w:num>
  <w:num w:numId="12" w16cid:durableId="1016272176">
    <w:abstractNumId w:val="29"/>
  </w:num>
  <w:num w:numId="13" w16cid:durableId="1861458">
    <w:abstractNumId w:val="32"/>
  </w:num>
  <w:num w:numId="14" w16cid:durableId="233862208">
    <w:abstractNumId w:val="4"/>
  </w:num>
  <w:num w:numId="15" w16cid:durableId="218321588">
    <w:abstractNumId w:val="20"/>
  </w:num>
  <w:num w:numId="16" w16cid:durableId="275212937">
    <w:abstractNumId w:val="12"/>
  </w:num>
  <w:num w:numId="17" w16cid:durableId="1283658858">
    <w:abstractNumId w:val="17"/>
  </w:num>
  <w:num w:numId="18" w16cid:durableId="1396006648">
    <w:abstractNumId w:val="5"/>
  </w:num>
  <w:num w:numId="19" w16cid:durableId="761144665">
    <w:abstractNumId w:val="6"/>
  </w:num>
  <w:num w:numId="20" w16cid:durableId="1951619804">
    <w:abstractNumId w:val="28"/>
  </w:num>
  <w:num w:numId="21" w16cid:durableId="1657298817">
    <w:abstractNumId w:val="39"/>
  </w:num>
  <w:num w:numId="22" w16cid:durableId="779299921">
    <w:abstractNumId w:val="9"/>
  </w:num>
  <w:num w:numId="23" w16cid:durableId="1818573984">
    <w:abstractNumId w:val="13"/>
  </w:num>
  <w:num w:numId="24" w16cid:durableId="35981142">
    <w:abstractNumId w:val="25"/>
  </w:num>
  <w:num w:numId="25" w16cid:durableId="776753768">
    <w:abstractNumId w:val="33"/>
  </w:num>
  <w:num w:numId="26" w16cid:durableId="724571798">
    <w:abstractNumId w:val="30"/>
  </w:num>
  <w:num w:numId="27" w16cid:durableId="91711486">
    <w:abstractNumId w:val="27"/>
  </w:num>
  <w:num w:numId="28" w16cid:durableId="2007975608">
    <w:abstractNumId w:val="36"/>
  </w:num>
  <w:num w:numId="29" w16cid:durableId="1757094810">
    <w:abstractNumId w:val="8"/>
  </w:num>
  <w:num w:numId="30" w16cid:durableId="8651795">
    <w:abstractNumId w:val="0"/>
  </w:num>
  <w:num w:numId="31" w16cid:durableId="477957065">
    <w:abstractNumId w:val="24"/>
  </w:num>
  <w:num w:numId="32" w16cid:durableId="218127983">
    <w:abstractNumId w:val="11"/>
  </w:num>
  <w:num w:numId="33" w16cid:durableId="53895383">
    <w:abstractNumId w:val="34"/>
  </w:num>
  <w:num w:numId="34" w16cid:durableId="796682284">
    <w:abstractNumId w:val="10"/>
  </w:num>
  <w:num w:numId="35" w16cid:durableId="817721837">
    <w:abstractNumId w:val="3"/>
  </w:num>
  <w:num w:numId="36" w16cid:durableId="551355099">
    <w:abstractNumId w:val="38"/>
  </w:num>
  <w:num w:numId="37" w16cid:durableId="1654946481">
    <w:abstractNumId w:val="19"/>
  </w:num>
  <w:num w:numId="38" w16cid:durableId="1132594483">
    <w:abstractNumId w:val="15"/>
  </w:num>
  <w:num w:numId="39" w16cid:durableId="743143205">
    <w:abstractNumId w:val="31"/>
  </w:num>
  <w:num w:numId="40" w16cid:durableId="1835874750">
    <w:abstractNumId w:val="40"/>
  </w:num>
  <w:num w:numId="41" w16cid:durableId="1414476309">
    <w:abstractNumId w:val="26"/>
  </w:num>
  <w:num w:numId="42" w16cid:durableId="1499036261">
    <w:abstractNumId w:val="16"/>
  </w:num>
  <w:num w:numId="43" w16cid:durableId="16839715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95"/>
    <w:rsid w:val="0000583C"/>
    <w:rsid w:val="00007F72"/>
    <w:rsid w:val="0002314A"/>
    <w:rsid w:val="000300E0"/>
    <w:rsid w:val="000305C6"/>
    <w:rsid w:val="00030A96"/>
    <w:rsid w:val="00037614"/>
    <w:rsid w:val="0004393F"/>
    <w:rsid w:val="00052829"/>
    <w:rsid w:val="00055A50"/>
    <w:rsid w:val="00056664"/>
    <w:rsid w:val="000657B7"/>
    <w:rsid w:val="000701F7"/>
    <w:rsid w:val="00070293"/>
    <w:rsid w:val="00094CB5"/>
    <w:rsid w:val="000B17E6"/>
    <w:rsid w:val="000B1DF8"/>
    <w:rsid w:val="000C6EFB"/>
    <w:rsid w:val="000D3CFA"/>
    <w:rsid w:val="000F4874"/>
    <w:rsid w:val="000F4FFB"/>
    <w:rsid w:val="001056A0"/>
    <w:rsid w:val="00106AB4"/>
    <w:rsid w:val="001321A1"/>
    <w:rsid w:val="00145A17"/>
    <w:rsid w:val="00164231"/>
    <w:rsid w:val="00166CE6"/>
    <w:rsid w:val="00171D82"/>
    <w:rsid w:val="00181258"/>
    <w:rsid w:val="00185C9D"/>
    <w:rsid w:val="001A324A"/>
    <w:rsid w:val="001A60B7"/>
    <w:rsid w:val="001B1ED5"/>
    <w:rsid w:val="001D73D9"/>
    <w:rsid w:val="001E3535"/>
    <w:rsid w:val="001E7C89"/>
    <w:rsid w:val="001F5D59"/>
    <w:rsid w:val="00202FC5"/>
    <w:rsid w:val="002107D9"/>
    <w:rsid w:val="00221D37"/>
    <w:rsid w:val="0022236A"/>
    <w:rsid w:val="00227887"/>
    <w:rsid w:val="002316C8"/>
    <w:rsid w:val="002419E9"/>
    <w:rsid w:val="002474C0"/>
    <w:rsid w:val="0026165D"/>
    <w:rsid w:val="002650A1"/>
    <w:rsid w:val="00274CE1"/>
    <w:rsid w:val="00297A57"/>
    <w:rsid w:val="002A2256"/>
    <w:rsid w:val="002A4951"/>
    <w:rsid w:val="002A4BE0"/>
    <w:rsid w:val="002A7437"/>
    <w:rsid w:val="002B129A"/>
    <w:rsid w:val="002B3823"/>
    <w:rsid w:val="002C0C6E"/>
    <w:rsid w:val="002C1CB6"/>
    <w:rsid w:val="002C1E66"/>
    <w:rsid w:val="002C6426"/>
    <w:rsid w:val="002F36C4"/>
    <w:rsid w:val="00303423"/>
    <w:rsid w:val="00303CB1"/>
    <w:rsid w:val="00307B6F"/>
    <w:rsid w:val="003213B7"/>
    <w:rsid w:val="003258EF"/>
    <w:rsid w:val="00333D32"/>
    <w:rsid w:val="00334138"/>
    <w:rsid w:val="00335B52"/>
    <w:rsid w:val="00341BE1"/>
    <w:rsid w:val="00344068"/>
    <w:rsid w:val="0034616A"/>
    <w:rsid w:val="00347C6D"/>
    <w:rsid w:val="00354CBC"/>
    <w:rsid w:val="00362412"/>
    <w:rsid w:val="00373FCC"/>
    <w:rsid w:val="0037697D"/>
    <w:rsid w:val="003851CC"/>
    <w:rsid w:val="003865B8"/>
    <w:rsid w:val="00387032"/>
    <w:rsid w:val="003A2382"/>
    <w:rsid w:val="003B31CC"/>
    <w:rsid w:val="003B599B"/>
    <w:rsid w:val="003C1027"/>
    <w:rsid w:val="003C47F4"/>
    <w:rsid w:val="003E44FE"/>
    <w:rsid w:val="003E4CF3"/>
    <w:rsid w:val="003E7A8A"/>
    <w:rsid w:val="003F6C04"/>
    <w:rsid w:val="004008A0"/>
    <w:rsid w:val="004019E9"/>
    <w:rsid w:val="00405076"/>
    <w:rsid w:val="0041162D"/>
    <w:rsid w:val="00417A70"/>
    <w:rsid w:val="00422DFC"/>
    <w:rsid w:val="00425043"/>
    <w:rsid w:val="0042776C"/>
    <w:rsid w:val="004414B5"/>
    <w:rsid w:val="00442035"/>
    <w:rsid w:val="00442D3F"/>
    <w:rsid w:val="00452179"/>
    <w:rsid w:val="00455CCC"/>
    <w:rsid w:val="00456CE7"/>
    <w:rsid w:val="00461562"/>
    <w:rsid w:val="00470A82"/>
    <w:rsid w:val="00474219"/>
    <w:rsid w:val="00475FA4"/>
    <w:rsid w:val="004849F7"/>
    <w:rsid w:val="00495A6F"/>
    <w:rsid w:val="004A09C3"/>
    <w:rsid w:val="004A229C"/>
    <w:rsid w:val="004B1381"/>
    <w:rsid w:val="004B2D0D"/>
    <w:rsid w:val="004B4662"/>
    <w:rsid w:val="004D3699"/>
    <w:rsid w:val="004D3F5A"/>
    <w:rsid w:val="004D6B07"/>
    <w:rsid w:val="004E0D52"/>
    <w:rsid w:val="004E36F7"/>
    <w:rsid w:val="0050016C"/>
    <w:rsid w:val="00506D32"/>
    <w:rsid w:val="00510530"/>
    <w:rsid w:val="00513B48"/>
    <w:rsid w:val="0051624F"/>
    <w:rsid w:val="00521B2C"/>
    <w:rsid w:val="005579B7"/>
    <w:rsid w:val="00562B42"/>
    <w:rsid w:val="005637DE"/>
    <w:rsid w:val="00584268"/>
    <w:rsid w:val="005917FA"/>
    <w:rsid w:val="005934DF"/>
    <w:rsid w:val="005B5D28"/>
    <w:rsid w:val="005E0279"/>
    <w:rsid w:val="005F3B69"/>
    <w:rsid w:val="005F72E5"/>
    <w:rsid w:val="00613F89"/>
    <w:rsid w:val="00614458"/>
    <w:rsid w:val="00625736"/>
    <w:rsid w:val="00625B58"/>
    <w:rsid w:val="00630B15"/>
    <w:rsid w:val="006332B9"/>
    <w:rsid w:val="0063636D"/>
    <w:rsid w:val="00644DE7"/>
    <w:rsid w:val="00651247"/>
    <w:rsid w:val="0065211B"/>
    <w:rsid w:val="00653EAC"/>
    <w:rsid w:val="00657737"/>
    <w:rsid w:val="00662168"/>
    <w:rsid w:val="0067059C"/>
    <w:rsid w:val="0067226F"/>
    <w:rsid w:val="00680719"/>
    <w:rsid w:val="0068165A"/>
    <w:rsid w:val="00682138"/>
    <w:rsid w:val="00690ACF"/>
    <w:rsid w:val="006919FD"/>
    <w:rsid w:val="0069402F"/>
    <w:rsid w:val="006A7225"/>
    <w:rsid w:val="006C4A1D"/>
    <w:rsid w:val="006D03BD"/>
    <w:rsid w:val="006D0EA7"/>
    <w:rsid w:val="006D61E5"/>
    <w:rsid w:val="006F26BA"/>
    <w:rsid w:val="006F3BE3"/>
    <w:rsid w:val="00704D47"/>
    <w:rsid w:val="00723D45"/>
    <w:rsid w:val="007349BD"/>
    <w:rsid w:val="00734F5B"/>
    <w:rsid w:val="007368DB"/>
    <w:rsid w:val="007377EC"/>
    <w:rsid w:val="00740631"/>
    <w:rsid w:val="00742198"/>
    <w:rsid w:val="00743657"/>
    <w:rsid w:val="007479F3"/>
    <w:rsid w:val="00760291"/>
    <w:rsid w:val="007613BA"/>
    <w:rsid w:val="00762ECE"/>
    <w:rsid w:val="00770C72"/>
    <w:rsid w:val="007717FD"/>
    <w:rsid w:val="0078219C"/>
    <w:rsid w:val="007A1EDC"/>
    <w:rsid w:val="007A3B54"/>
    <w:rsid w:val="007B602E"/>
    <w:rsid w:val="007C4B5D"/>
    <w:rsid w:val="007D013A"/>
    <w:rsid w:val="007D01E2"/>
    <w:rsid w:val="007D2899"/>
    <w:rsid w:val="007F19BA"/>
    <w:rsid w:val="007F6BC7"/>
    <w:rsid w:val="0081736A"/>
    <w:rsid w:val="00822072"/>
    <w:rsid w:val="0082282D"/>
    <w:rsid w:val="0086429A"/>
    <w:rsid w:val="00881308"/>
    <w:rsid w:val="00895B3C"/>
    <w:rsid w:val="008A0B70"/>
    <w:rsid w:val="008A28BB"/>
    <w:rsid w:val="008C1728"/>
    <w:rsid w:val="008D15BC"/>
    <w:rsid w:val="008D527F"/>
    <w:rsid w:val="008D614B"/>
    <w:rsid w:val="008E1D8A"/>
    <w:rsid w:val="008E4915"/>
    <w:rsid w:val="008F285D"/>
    <w:rsid w:val="008F62CD"/>
    <w:rsid w:val="00903601"/>
    <w:rsid w:val="009109AF"/>
    <w:rsid w:val="00917E9F"/>
    <w:rsid w:val="00924BCF"/>
    <w:rsid w:val="00944438"/>
    <w:rsid w:val="00945078"/>
    <w:rsid w:val="009464E2"/>
    <w:rsid w:val="009502A3"/>
    <w:rsid w:val="009504B3"/>
    <w:rsid w:val="0096237A"/>
    <w:rsid w:val="00972637"/>
    <w:rsid w:val="00983EE7"/>
    <w:rsid w:val="00986BB7"/>
    <w:rsid w:val="009A2E95"/>
    <w:rsid w:val="009A43F2"/>
    <w:rsid w:val="009B3935"/>
    <w:rsid w:val="009D6B9C"/>
    <w:rsid w:val="009E46BE"/>
    <w:rsid w:val="009F4903"/>
    <w:rsid w:val="009F6052"/>
    <w:rsid w:val="00A0593B"/>
    <w:rsid w:val="00A05AEF"/>
    <w:rsid w:val="00A160D6"/>
    <w:rsid w:val="00A224D4"/>
    <w:rsid w:val="00A25FD1"/>
    <w:rsid w:val="00A32847"/>
    <w:rsid w:val="00A46325"/>
    <w:rsid w:val="00A47C19"/>
    <w:rsid w:val="00A5056B"/>
    <w:rsid w:val="00A563FF"/>
    <w:rsid w:val="00A62398"/>
    <w:rsid w:val="00A6718E"/>
    <w:rsid w:val="00A8096D"/>
    <w:rsid w:val="00A8326B"/>
    <w:rsid w:val="00A84190"/>
    <w:rsid w:val="00A85E8A"/>
    <w:rsid w:val="00A90D9B"/>
    <w:rsid w:val="00A95BAE"/>
    <w:rsid w:val="00AB06E5"/>
    <w:rsid w:val="00AD1EF6"/>
    <w:rsid w:val="00AD30B9"/>
    <w:rsid w:val="00B05AA9"/>
    <w:rsid w:val="00B10F4F"/>
    <w:rsid w:val="00B14CCB"/>
    <w:rsid w:val="00B14ED2"/>
    <w:rsid w:val="00B317AC"/>
    <w:rsid w:val="00B5086F"/>
    <w:rsid w:val="00B6135D"/>
    <w:rsid w:val="00B632EA"/>
    <w:rsid w:val="00B63F95"/>
    <w:rsid w:val="00B807AF"/>
    <w:rsid w:val="00B84D55"/>
    <w:rsid w:val="00B8659C"/>
    <w:rsid w:val="00B875F8"/>
    <w:rsid w:val="00B9382F"/>
    <w:rsid w:val="00BA1D1B"/>
    <w:rsid w:val="00BA3190"/>
    <w:rsid w:val="00BA7295"/>
    <w:rsid w:val="00BB01AD"/>
    <w:rsid w:val="00BB72C4"/>
    <w:rsid w:val="00BC4745"/>
    <w:rsid w:val="00BC5284"/>
    <w:rsid w:val="00BE2D54"/>
    <w:rsid w:val="00BE64A8"/>
    <w:rsid w:val="00C07F85"/>
    <w:rsid w:val="00C10A91"/>
    <w:rsid w:val="00C22268"/>
    <w:rsid w:val="00C23FFE"/>
    <w:rsid w:val="00C268CA"/>
    <w:rsid w:val="00C56DD2"/>
    <w:rsid w:val="00C572EE"/>
    <w:rsid w:val="00C60437"/>
    <w:rsid w:val="00C63DFE"/>
    <w:rsid w:val="00C73CF7"/>
    <w:rsid w:val="00C83E4D"/>
    <w:rsid w:val="00C93F7D"/>
    <w:rsid w:val="00C945F0"/>
    <w:rsid w:val="00CA07C0"/>
    <w:rsid w:val="00CB4E48"/>
    <w:rsid w:val="00CB58A4"/>
    <w:rsid w:val="00CC2FBF"/>
    <w:rsid w:val="00CD6DD8"/>
    <w:rsid w:val="00CE25D1"/>
    <w:rsid w:val="00CE6218"/>
    <w:rsid w:val="00CF0751"/>
    <w:rsid w:val="00CF74B5"/>
    <w:rsid w:val="00D125F1"/>
    <w:rsid w:val="00D249EC"/>
    <w:rsid w:val="00D24E8A"/>
    <w:rsid w:val="00D4007C"/>
    <w:rsid w:val="00D5270A"/>
    <w:rsid w:val="00D52786"/>
    <w:rsid w:val="00D575E9"/>
    <w:rsid w:val="00D63706"/>
    <w:rsid w:val="00D72991"/>
    <w:rsid w:val="00D7754D"/>
    <w:rsid w:val="00D87630"/>
    <w:rsid w:val="00D91B52"/>
    <w:rsid w:val="00D92A75"/>
    <w:rsid w:val="00DA1895"/>
    <w:rsid w:val="00DA2D38"/>
    <w:rsid w:val="00DA4C49"/>
    <w:rsid w:val="00DB06CF"/>
    <w:rsid w:val="00DB06ED"/>
    <w:rsid w:val="00DB2D9D"/>
    <w:rsid w:val="00DC7FCB"/>
    <w:rsid w:val="00DD1162"/>
    <w:rsid w:val="00DF7E9C"/>
    <w:rsid w:val="00E00542"/>
    <w:rsid w:val="00E0093B"/>
    <w:rsid w:val="00E03E4C"/>
    <w:rsid w:val="00E0799C"/>
    <w:rsid w:val="00E15B86"/>
    <w:rsid w:val="00E17C2D"/>
    <w:rsid w:val="00E321FA"/>
    <w:rsid w:val="00E34063"/>
    <w:rsid w:val="00E54BF3"/>
    <w:rsid w:val="00E56821"/>
    <w:rsid w:val="00E66045"/>
    <w:rsid w:val="00E67F4A"/>
    <w:rsid w:val="00E721F6"/>
    <w:rsid w:val="00E75013"/>
    <w:rsid w:val="00E76CB0"/>
    <w:rsid w:val="00EA414E"/>
    <w:rsid w:val="00EB033A"/>
    <w:rsid w:val="00EB09B2"/>
    <w:rsid w:val="00EC6993"/>
    <w:rsid w:val="00ED4205"/>
    <w:rsid w:val="00ED6457"/>
    <w:rsid w:val="00EE081E"/>
    <w:rsid w:val="00EE2F6B"/>
    <w:rsid w:val="00F1544E"/>
    <w:rsid w:val="00F16ABE"/>
    <w:rsid w:val="00F16E0C"/>
    <w:rsid w:val="00F205DA"/>
    <w:rsid w:val="00F30086"/>
    <w:rsid w:val="00F52625"/>
    <w:rsid w:val="00F55851"/>
    <w:rsid w:val="00F627E2"/>
    <w:rsid w:val="00F67762"/>
    <w:rsid w:val="00F74F0B"/>
    <w:rsid w:val="00F762B8"/>
    <w:rsid w:val="00F773BE"/>
    <w:rsid w:val="00F84822"/>
    <w:rsid w:val="00F84D9D"/>
    <w:rsid w:val="00F87033"/>
    <w:rsid w:val="00F9154F"/>
    <w:rsid w:val="00F92C6A"/>
    <w:rsid w:val="00FA0AAE"/>
    <w:rsid w:val="00FA4662"/>
    <w:rsid w:val="00FB0B70"/>
    <w:rsid w:val="00FB3A20"/>
    <w:rsid w:val="00FB3C4E"/>
    <w:rsid w:val="00FB3CDE"/>
    <w:rsid w:val="00FB708A"/>
    <w:rsid w:val="00FD4BCE"/>
    <w:rsid w:val="00FD5F1D"/>
    <w:rsid w:val="00FD7D3B"/>
    <w:rsid w:val="00FE03C0"/>
    <w:rsid w:val="00FE24AD"/>
    <w:rsid w:val="00FE333B"/>
    <w:rsid w:val="00FF1A17"/>
    <w:rsid w:val="00FF51EB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71140"/>
  <w15:chartTrackingRefBased/>
  <w15:docId w15:val="{327C2EBA-5332-45F6-9E4D-DF15A4E3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F8"/>
  </w:style>
  <w:style w:type="paragraph" w:styleId="1">
    <w:name w:val="heading 1"/>
    <w:basedOn w:val="a"/>
    <w:next w:val="a"/>
    <w:link w:val="10"/>
    <w:uiPriority w:val="9"/>
    <w:qFormat/>
    <w:rsid w:val="00BA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A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A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A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A72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A7295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A72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A729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A72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A72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A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A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A7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2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A72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7295"/>
    <w:rPr>
      <w:b/>
      <w:bCs/>
      <w:smallCaps/>
      <w:color w:val="0F4761" w:themeColor="accent1" w:themeShade="BF"/>
      <w:spacing w:val="5"/>
    </w:rPr>
  </w:style>
  <w:style w:type="numbering" w:customStyle="1" w:styleId="11">
    <w:name w:val="Без списък1"/>
    <w:next w:val="a2"/>
    <w:uiPriority w:val="99"/>
    <w:semiHidden/>
    <w:unhideWhenUsed/>
    <w:rsid w:val="00BA7295"/>
  </w:style>
  <w:style w:type="paragraph" w:styleId="ae">
    <w:name w:val="Balloon Text"/>
    <w:basedOn w:val="a"/>
    <w:link w:val="af"/>
    <w:uiPriority w:val="99"/>
    <w:semiHidden/>
    <w:unhideWhenUsed/>
    <w:rsid w:val="00BA729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">
    <w:name w:val="Изнесен текст Знак"/>
    <w:basedOn w:val="a0"/>
    <w:link w:val="ae"/>
    <w:uiPriority w:val="99"/>
    <w:semiHidden/>
    <w:rsid w:val="00BA7295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markedcontent">
    <w:name w:val="markedcontent"/>
    <w:basedOn w:val="a0"/>
    <w:rsid w:val="00BA7295"/>
  </w:style>
  <w:style w:type="paragraph" w:styleId="af0">
    <w:name w:val="header"/>
    <w:basedOn w:val="a"/>
    <w:link w:val="af1"/>
    <w:uiPriority w:val="99"/>
    <w:unhideWhenUsed/>
    <w:rsid w:val="00BA729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1">
    <w:name w:val="Горен колонтитул Знак"/>
    <w:basedOn w:val="a0"/>
    <w:link w:val="af0"/>
    <w:uiPriority w:val="99"/>
    <w:rsid w:val="00BA729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BA729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3">
    <w:name w:val="Долен колонтитул Знак"/>
    <w:basedOn w:val="a0"/>
    <w:link w:val="af2"/>
    <w:uiPriority w:val="99"/>
    <w:rsid w:val="00BA729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af4">
    <w:name w:val="Table Grid"/>
    <w:basedOn w:val="a1"/>
    <w:uiPriority w:val="59"/>
    <w:rsid w:val="00BA729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BA7295"/>
    <w:rPr>
      <w:color w:val="0000FF"/>
      <w:u w:val="single"/>
    </w:rPr>
  </w:style>
  <w:style w:type="paragraph" w:styleId="af6">
    <w:name w:val="Body Text"/>
    <w:basedOn w:val="a"/>
    <w:link w:val="af7"/>
    <w:uiPriority w:val="99"/>
    <w:rsid w:val="00BA729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7">
    <w:name w:val="Основен текст Знак"/>
    <w:basedOn w:val="a0"/>
    <w:link w:val="af6"/>
    <w:uiPriority w:val="99"/>
    <w:rsid w:val="00BA729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8">
    <w:name w:val="Emphasis"/>
    <w:uiPriority w:val="20"/>
    <w:qFormat/>
    <w:rsid w:val="00BA7295"/>
    <w:rPr>
      <w:i/>
      <w:iCs/>
    </w:rPr>
  </w:style>
  <w:style w:type="paragraph" w:styleId="af9">
    <w:name w:val="Body Text Indent"/>
    <w:basedOn w:val="a"/>
    <w:link w:val="afa"/>
    <w:uiPriority w:val="99"/>
    <w:unhideWhenUsed/>
    <w:rsid w:val="00BA7295"/>
    <w:pPr>
      <w:spacing w:after="120" w:line="276" w:lineRule="auto"/>
      <w:ind w:left="283"/>
    </w:pPr>
    <w:rPr>
      <w:rFonts w:ascii="Calibri" w:eastAsia="Calibri" w:hAnsi="Calibri" w:cs="Times New Roman"/>
      <w:kern w:val="0"/>
      <w14:ligatures w14:val="none"/>
    </w:rPr>
  </w:style>
  <w:style w:type="character" w:customStyle="1" w:styleId="afa">
    <w:name w:val="Основен текст с отстъп Знак"/>
    <w:basedOn w:val="a0"/>
    <w:link w:val="af9"/>
    <w:uiPriority w:val="99"/>
    <w:rsid w:val="00BA7295"/>
    <w:rPr>
      <w:rFonts w:ascii="Calibri" w:eastAsia="Calibri" w:hAnsi="Calibri" w:cs="Times New Roman"/>
      <w:kern w:val="0"/>
      <w14:ligatures w14:val="none"/>
    </w:rPr>
  </w:style>
  <w:style w:type="paragraph" w:styleId="afb">
    <w:name w:val="No Spacing"/>
    <w:uiPriority w:val="1"/>
    <w:qFormat/>
    <w:rsid w:val="00BA729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c">
    <w:name w:val="TOC Heading"/>
    <w:basedOn w:val="1"/>
    <w:next w:val="a"/>
    <w:uiPriority w:val="39"/>
    <w:unhideWhenUsed/>
    <w:qFormat/>
    <w:rsid w:val="0050016C"/>
    <w:pPr>
      <w:spacing w:before="240" w:after="0"/>
      <w:outlineLvl w:val="9"/>
    </w:pPr>
    <w:rPr>
      <w:kern w:val="0"/>
      <w:sz w:val="32"/>
      <w:szCs w:val="32"/>
      <w:lang w:eastAsia="bg-BG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D24E8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24E8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24E8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E785-C489-409C-A64A-DF26D801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12507</Words>
  <Characters>71290</Characters>
  <Application>Microsoft Office Word</Application>
  <DocSecurity>0</DocSecurity>
  <Lines>594</Lines>
  <Paragraphs>167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niso</dc:creator>
  <cp:keywords/>
  <dc:description/>
  <cp:lastModifiedBy>niso</cp:lastModifiedBy>
  <cp:revision>3</cp:revision>
  <cp:lastPrinted>2024-09-02T08:42:00Z</cp:lastPrinted>
  <dcterms:created xsi:type="dcterms:W3CDTF">2026-03-18T09:17:00Z</dcterms:created>
  <dcterms:modified xsi:type="dcterms:W3CDTF">2026-03-18T10:14:00Z</dcterms:modified>
</cp:coreProperties>
</file>