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5C" w:rsidRPr="00BF64D9" w:rsidRDefault="007C265C" w:rsidP="00601BB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Приложение № 2 към чл. 6</w:t>
      </w:r>
    </w:p>
    <w:p w:rsidR="00E942BB" w:rsidRPr="00BF64D9" w:rsidRDefault="00E942BB" w:rsidP="00E942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64D9">
        <w:rPr>
          <w:rFonts w:ascii="Times New Roman" w:hAnsi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Pr="00BF64D9">
        <w:rPr>
          <w:rFonts w:ascii="Times New Roman" w:hAnsi="Times New Roman"/>
          <w:sz w:val="24"/>
          <w:szCs w:val="24"/>
        </w:rPr>
        <w:t xml:space="preserve"> (Наредба за ОВОС)</w:t>
      </w:r>
    </w:p>
    <w:p w:rsidR="007C265C" w:rsidRPr="00BF64D9" w:rsidRDefault="00BF64D9" w:rsidP="00E94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(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ПМС № 59 от 7.03.2003 г., </w:t>
      </w:r>
      <w:proofErr w:type="spellStart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бн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., ДВ, бр. 25 от 18.03.2003 г</w:t>
      </w:r>
      <w:r w:rsidR="007C265C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посл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  <w:r w:rsidR="007C265C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изм. - 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бр. 62 от 5.08.2022 г., в сила от 5.08.2022 г.</w:t>
      </w:r>
      <w:r w:rsidR="007C265C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)</w:t>
      </w: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Информация за преценяване на необходимостта от ОВОС</w:t>
      </w: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I. Информация за контакт с възложителя:</w:t>
      </w:r>
    </w:p>
    <w:p w:rsidR="007C265C" w:rsidRPr="00B20538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val="en-US"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1. Име, постоянен адрес, търговско наименование и седалище</w:t>
      </w:r>
      <w:r w:rsidR="00B20538">
        <w:rPr>
          <w:rFonts w:ascii="Times New Roman" w:eastAsia="Times New Roman" w:hAnsi="Times New Roman"/>
          <w:b/>
          <w:color w:val="222222"/>
          <w:sz w:val="24"/>
          <w:szCs w:val="24"/>
          <w:lang w:val="en-US" w:eastAsia="bg-BG"/>
        </w:rPr>
        <w:t>.</w:t>
      </w: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4C5455" w:rsidRPr="00B20538" w:rsidRDefault="00A759B6" w:rsidP="000C6F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</w:pPr>
      <w:r w:rsidRPr="00A759B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"БУЕР ТЕХ " ЕООД, </w:t>
      </w:r>
    </w:p>
    <w:p w:rsidR="0007206C" w:rsidRPr="00BF64D9" w:rsidRDefault="0007206C" w:rsidP="00B20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II. Резюме на инвестиционното предложение:</w:t>
      </w: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1. Характеристики на инвестиционното предложение:</w:t>
      </w: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07206C" w:rsidRPr="00BF64D9" w:rsidRDefault="00BF64D9" w:rsidP="00BF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07206C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Инвестиционното предложение е за нов обект с обществено обслужваща дейност </w:t>
      </w:r>
      <w:r w:rsidR="00B20538" w:rsidRPr="00B20538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„Площадка за събиране, подготовка преди оползотворяване и търговска дейност с отпадъци от пластмаса и пластмасови опаковки, с площ 240 </w:t>
      </w:r>
      <w:proofErr w:type="spellStart"/>
      <w:r w:rsidR="00B20538" w:rsidRPr="00B20538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кв.м</w:t>
      </w:r>
      <w:proofErr w:type="spellEnd"/>
      <w:r w:rsidR="00B20538" w:rsidRPr="00B20538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.-в Поземлен имот (ПИ) 00702.507.99 с местонахождение: </w:t>
      </w:r>
      <w:proofErr w:type="spellStart"/>
      <w:r w:rsidR="00B20538" w:rsidRPr="00B20538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гр.Асеновград</w:t>
      </w:r>
      <w:proofErr w:type="spellEnd"/>
      <w:r w:rsidR="00B20538" w:rsidRPr="00B20538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, Промишлена зона  Север”</w:t>
      </w:r>
    </w:p>
    <w:p w:rsidR="00095AC5" w:rsidRDefault="0007206C" w:rsidP="00BF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bookmarkStart w:id="0" w:name="_Hlk187152134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Ще се реализира на площ от 240 </w:t>
      </w:r>
      <w:proofErr w:type="spellStart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в поземлен имот (ПИ) с идентификатор 00702.507.99 с местонахождение: </w:t>
      </w:r>
      <w:proofErr w:type="spellStart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гр.Асеновград</w:t>
      </w:r>
      <w:proofErr w:type="spellEnd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, Промишлена зона  Север”, с НТП „За друг вид производствен и складов </w:t>
      </w:r>
      <w:r w:rsidR="00875E1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обект” с обща площ 3077 </w:t>
      </w:r>
      <w:proofErr w:type="spellStart"/>
      <w:r w:rsidR="00875E1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="00875E1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  <w:bookmarkStart w:id="1" w:name="_GoBack"/>
      <w:bookmarkEnd w:id="1"/>
    </w:p>
    <w:p w:rsidR="00095AC5" w:rsidRPr="00095AC5" w:rsidRDefault="0007206C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"БУЕР ТЕХ" ЕООД е ползвател на 2/3 идеални части от метално хале с площ 360кв.м. представляващо самостоятелно обособена част от халето с обща площ 240 </w:t>
      </w:r>
      <w:proofErr w:type="spellStart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., оградена с </w:t>
      </w:r>
      <w:proofErr w:type="spellStart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оградна</w:t>
      </w:r>
      <w:proofErr w:type="spellEnd"/>
      <w:r w:rsidR="00095AC5"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мрежа от останалите идеални части.</w:t>
      </w:r>
    </w:p>
    <w:p w:rsidR="00095AC5" w:rsidRP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„БУЕР ТЕХ“ ЕООД има сключен договор за наем със собственика на имота от 25.11.2024г.</w:t>
      </w:r>
    </w:p>
    <w:p w:rsidR="00095AC5" w:rsidRP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Не се предвижда ново строителство - площадката е с изградена инфраструктура, осигуряваща извършване на дейностите, предмет на настоящото ИП. </w:t>
      </w:r>
    </w:p>
    <w:p w:rsidR="00095AC5" w:rsidRP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Предвидени са монтажни дейности за оборудване на производственото помещение с необходимите съоръжения за механично третиране на отпадъци от пластмаси: мелница за сухо смилане.</w:t>
      </w:r>
    </w:p>
    <w:p w:rsidR="00095AC5" w:rsidRP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На територията на площадката не се предвижда използването на производствени води. Отпадните води, които ще се генерират, са дъждовни и битово – </w:t>
      </w:r>
      <w:proofErr w:type="spellStart"/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фекални</w:t>
      </w:r>
      <w:proofErr w:type="spellEnd"/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Битово – </w:t>
      </w:r>
      <w:proofErr w:type="spellStart"/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фекалните</w:t>
      </w:r>
      <w:proofErr w:type="spellEnd"/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отпадни води ще се отвеждат в канализационната система на гр. Асеновград. </w:t>
      </w:r>
    </w:p>
    <w:p w:rsidR="00095AC5" w:rsidRP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</w:t>
      </w:r>
    </w:p>
    <w:p w:rsidR="00095AC5" w:rsidRP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Няма да се съхраняват на открито опасни вещества и смеси, не се очаква формиране на замърсени дъждовни води.  Дъждовните отпадни води са условно чисти и се оттичат в зелените площи на площадката.    </w:t>
      </w:r>
    </w:p>
    <w:p w:rsidR="00095AC5" w:rsidRP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Достъпът към обекта няма да се промени и ще се извършва от съществуващия вход, като няма необходимост от изграждане на нови пътища.</w:t>
      </w:r>
    </w:p>
    <w:p w:rsidR="00095AC5" w:rsidRP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Електрозахранването ще се осъществява чрез съществуваща електропреносна мрежа.</w:t>
      </w:r>
    </w:p>
    <w:p w:rsidR="00095AC5" w:rsidRDefault="00095AC5" w:rsidP="00095A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95AC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Обектът е с изградена В и К мрежа.</w:t>
      </w:r>
    </w:p>
    <w:p w:rsidR="0007206C" w:rsidRPr="00BF64D9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BF64D9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ab/>
        <w:t xml:space="preserve">Площадката отговаря на изискванията заложени в чл. 38, ал. 1 на Закона за управление на отпадъците. </w:t>
      </w:r>
    </w:p>
    <w:p w:rsidR="0007206C" w:rsidRPr="00BF64D9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07206C" w:rsidRPr="00BF64D9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ab/>
      </w:r>
    </w:p>
    <w:p w:rsidR="0007206C" w:rsidRPr="00250AB5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</w:pPr>
      <w:r w:rsidRPr="00250A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-площадката е с плътна бетонова настилка, оградена и достъпът до нея се осъществява чрез съществуваща пътна инфраструктура в района</w:t>
      </w:r>
      <w:r w:rsidR="00BC75FB" w:rsidRPr="00250AB5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>;</w:t>
      </w:r>
    </w:p>
    <w:p w:rsidR="0007206C" w:rsidRPr="00250AB5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250A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-обособена е зона за престой на колите по време на извършване на дейностите по товарене и разтоварване на отпадъците; </w:t>
      </w:r>
    </w:p>
    <w:p w:rsidR="0007206C" w:rsidRPr="00250AB5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</w:pPr>
      <w:r w:rsidRPr="00250A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-обособен е контролно и приемно – предавателен пункт, чрез който се осъществява входящият и изходящият контрол на отпадъци, с разположен в него електронен кантар</w:t>
      </w:r>
      <w:r w:rsidR="00BC75FB" w:rsidRPr="00250AB5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>;</w:t>
      </w:r>
    </w:p>
    <w:p w:rsidR="0007206C" w:rsidRPr="00250AB5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</w:pPr>
      <w:r w:rsidRPr="00250A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-осигурено е закрито складово помещение- с непропусклив под- оборудвано със съдове за разделно събиране и временно съхраняване на образуваните от дейността на дружеството производствени отпадъци и отпадъци съдържащи и/или замърсени с опасни вещества</w:t>
      </w:r>
      <w:r w:rsidR="00BC75FB" w:rsidRPr="00250AB5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>;</w:t>
      </w:r>
    </w:p>
    <w:p w:rsidR="0007206C" w:rsidRPr="00250AB5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</w:pPr>
      <w:r w:rsidRPr="00250A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-изградени са места и съоръжения със съответното технологично оборудване за изпълнение на гореописаната дейност</w:t>
      </w:r>
      <w:r w:rsidR="00BC75FB" w:rsidRPr="00250AB5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t>;</w:t>
      </w:r>
    </w:p>
    <w:p w:rsidR="0007206C" w:rsidRPr="00250AB5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250AB5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Дружеството ще извършва дейности по събиране и предварителна обработка на следните отпадъци от пластмаса и пластмасови опаковки:</w:t>
      </w:r>
    </w:p>
    <w:p w:rsidR="00D35B6A" w:rsidRDefault="00D35B6A" w:rsidP="00D35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223"/>
        <w:gridCol w:w="1880"/>
        <w:gridCol w:w="4357"/>
        <w:gridCol w:w="1867"/>
      </w:tblGrid>
      <w:tr w:rsidR="00D35B6A" w:rsidRPr="00D35B6A" w:rsidTr="00EC0597">
        <w:trPr>
          <w:cantSplit/>
          <w:trHeight w:val="285"/>
          <w:jc w:val="center"/>
        </w:trPr>
        <w:tc>
          <w:tcPr>
            <w:tcW w:w="572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103" w:type="dxa"/>
            <w:gridSpan w:val="2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vertAlign w:val="superscript"/>
                <w:lang w:val="en-US"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 xml:space="preserve">Вид на отпадъка </w:t>
            </w:r>
          </w:p>
        </w:tc>
        <w:tc>
          <w:tcPr>
            <w:tcW w:w="4357" w:type="dxa"/>
            <w:vMerge w:val="restart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Дейности по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 xml:space="preserve">кодове </w:t>
            </w:r>
          </w:p>
        </w:tc>
        <w:tc>
          <w:tcPr>
            <w:tcW w:w="1867" w:type="dxa"/>
            <w:vMerge w:val="restart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Количество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(тон/год.)</w:t>
            </w:r>
          </w:p>
        </w:tc>
      </w:tr>
      <w:tr w:rsidR="00D35B6A" w:rsidRPr="00D35B6A" w:rsidTr="00EC0597">
        <w:trPr>
          <w:cantSplit/>
          <w:trHeight w:val="169"/>
          <w:jc w:val="center"/>
        </w:trPr>
        <w:tc>
          <w:tcPr>
            <w:tcW w:w="572" w:type="dxa"/>
            <w:vMerge w:val="restart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</w:p>
        </w:tc>
        <w:tc>
          <w:tcPr>
            <w:tcW w:w="1223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1880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4357" w:type="dxa"/>
            <w:vMerge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</w:p>
        </w:tc>
        <w:tc>
          <w:tcPr>
            <w:tcW w:w="1867" w:type="dxa"/>
            <w:vMerge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</w:p>
        </w:tc>
      </w:tr>
      <w:tr w:rsidR="00D35B6A" w:rsidRPr="00D35B6A" w:rsidTr="00EC0597">
        <w:trPr>
          <w:cantSplit/>
          <w:trHeight w:val="326"/>
          <w:jc w:val="center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4</w:t>
            </w:r>
          </w:p>
        </w:tc>
      </w:tr>
      <w:tr w:rsidR="00D35B6A" w:rsidRPr="00D35B6A" w:rsidTr="00EC0597">
        <w:trPr>
          <w:cantSplit/>
          <w:trHeight w:val="166"/>
          <w:jc w:val="center"/>
        </w:trPr>
        <w:tc>
          <w:tcPr>
            <w:tcW w:w="572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23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07 02 13</w:t>
            </w:r>
          </w:p>
        </w:tc>
        <w:tc>
          <w:tcPr>
            <w:tcW w:w="1880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Отпадъци от пластмаси</w:t>
            </w:r>
          </w:p>
        </w:tc>
        <w:tc>
          <w:tcPr>
            <w:tcW w:w="435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12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Размяна на отпадъци за подлагане на някоя от дейностите с кодове R 1 - R 11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/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предв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. обр.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сортиране; разделяне; прегрупиране; 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преопаковане</w:t>
            </w:r>
            <w:proofErr w:type="spellEnd"/>
            <w:r w:rsidRPr="00D35B6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bg-BG"/>
              </w:rPr>
              <w:t xml:space="preserve"> и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смилане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/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13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-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50</w:t>
            </w:r>
          </w:p>
        </w:tc>
      </w:tr>
      <w:tr w:rsidR="00D35B6A" w:rsidRPr="00D35B6A" w:rsidTr="00EC0597">
        <w:trPr>
          <w:cantSplit/>
          <w:trHeight w:val="166"/>
          <w:jc w:val="center"/>
        </w:trPr>
        <w:tc>
          <w:tcPr>
            <w:tcW w:w="572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223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12 01 05</w:t>
            </w:r>
          </w:p>
        </w:tc>
        <w:tc>
          <w:tcPr>
            <w:tcW w:w="1880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Стърготини, стружки и изрезки от пластмаси</w:t>
            </w:r>
          </w:p>
        </w:tc>
        <w:tc>
          <w:tcPr>
            <w:tcW w:w="435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12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Размяна на отпадъци за подлагане на някоя от дейностите с кодове R 1 - R 11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/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предв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. обр.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сортиране; разделяне; прегрупиране; 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преопаковане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 </w:t>
            </w:r>
            <w:r w:rsidRPr="00D35B6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bg-BG"/>
              </w:rPr>
              <w:t xml:space="preserve">и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смилане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/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13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-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50</w:t>
            </w:r>
          </w:p>
        </w:tc>
      </w:tr>
      <w:tr w:rsidR="00D35B6A" w:rsidRPr="00D35B6A" w:rsidTr="00EC0597">
        <w:trPr>
          <w:cantSplit/>
          <w:trHeight w:val="166"/>
          <w:jc w:val="center"/>
        </w:trPr>
        <w:tc>
          <w:tcPr>
            <w:tcW w:w="572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23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>15 01 02</w:t>
            </w:r>
          </w:p>
        </w:tc>
        <w:tc>
          <w:tcPr>
            <w:tcW w:w="1880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</w:pP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>Пластмасови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 xml:space="preserve"> 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>опаковки</w:t>
            </w:r>
            <w:proofErr w:type="spellEnd"/>
          </w:p>
        </w:tc>
        <w:tc>
          <w:tcPr>
            <w:tcW w:w="435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12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Размяна на отпадъци за подлагане на някоя от дейностите с кодове R 1 - R 11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/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предв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. обр.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сортиране; разделяне; прегрупиране; 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преопаковане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 </w:t>
            </w:r>
            <w:r w:rsidRPr="00D35B6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bg-BG"/>
              </w:rPr>
              <w:t xml:space="preserve">и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смилане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/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13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-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50</w:t>
            </w:r>
          </w:p>
        </w:tc>
      </w:tr>
      <w:tr w:rsidR="00D35B6A" w:rsidRPr="00D35B6A" w:rsidTr="00EC0597">
        <w:trPr>
          <w:cantSplit/>
          <w:trHeight w:val="166"/>
          <w:jc w:val="center"/>
        </w:trPr>
        <w:tc>
          <w:tcPr>
            <w:tcW w:w="572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lastRenderedPageBreak/>
              <w:t>4</w:t>
            </w:r>
          </w:p>
        </w:tc>
        <w:tc>
          <w:tcPr>
            <w:tcW w:w="1223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>16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>01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>19</w:t>
            </w:r>
          </w:p>
        </w:tc>
        <w:tc>
          <w:tcPr>
            <w:tcW w:w="1880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Пластмаси</w:t>
            </w:r>
          </w:p>
        </w:tc>
        <w:tc>
          <w:tcPr>
            <w:tcW w:w="435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12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Размяна на отпадъци за подлагане на някоя от дейностите с кодове R 1 - R 11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/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предв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. обр.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сортиране; разделяне; прегрупиране; 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преопаковане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 </w:t>
            </w:r>
            <w:r w:rsidRPr="00D35B6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bg-BG"/>
              </w:rPr>
              <w:t xml:space="preserve">и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смилане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/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13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-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20</w:t>
            </w:r>
          </w:p>
        </w:tc>
      </w:tr>
      <w:tr w:rsidR="00D35B6A" w:rsidRPr="00D35B6A" w:rsidTr="00EC0597">
        <w:trPr>
          <w:cantSplit/>
          <w:trHeight w:val="166"/>
          <w:jc w:val="center"/>
        </w:trPr>
        <w:tc>
          <w:tcPr>
            <w:tcW w:w="572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223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>17 02 03</w:t>
            </w:r>
          </w:p>
        </w:tc>
        <w:tc>
          <w:tcPr>
            <w:tcW w:w="1880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</w:pP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GB" w:eastAsia="bg-BG"/>
              </w:rPr>
              <w:t>Пластмаса</w:t>
            </w:r>
            <w:proofErr w:type="spellEnd"/>
          </w:p>
        </w:tc>
        <w:tc>
          <w:tcPr>
            <w:tcW w:w="435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12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Размяна на отпадъци за подлагане на някоя от дейностите с кодове R 1 - R 11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/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предв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. обр.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сортиране; разделяне; прегрупиране; 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преопаковане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 </w:t>
            </w:r>
            <w:r w:rsidRPr="00D35B6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bg-BG"/>
              </w:rPr>
              <w:t xml:space="preserve">и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смилане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/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13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-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20</w:t>
            </w:r>
          </w:p>
        </w:tc>
      </w:tr>
      <w:tr w:rsidR="00D35B6A" w:rsidRPr="00D35B6A" w:rsidTr="00EC0597">
        <w:trPr>
          <w:cantSplit/>
          <w:trHeight w:val="166"/>
          <w:jc w:val="center"/>
        </w:trPr>
        <w:tc>
          <w:tcPr>
            <w:tcW w:w="572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223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19 12 04</w:t>
            </w:r>
          </w:p>
        </w:tc>
        <w:tc>
          <w:tcPr>
            <w:tcW w:w="1880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Пластмаса и каучук</w:t>
            </w:r>
          </w:p>
        </w:tc>
        <w:tc>
          <w:tcPr>
            <w:tcW w:w="435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12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Размяна на отпадъци за подлагане на някоя от дейностите с кодове R 1 - R 11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/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предв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. обр.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сортиране; разделяне; прегрупиране; 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преопаковане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 </w:t>
            </w:r>
            <w:r w:rsidRPr="00D35B6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bg-BG"/>
              </w:rPr>
              <w:t xml:space="preserve">и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смилане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/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13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-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50</w:t>
            </w:r>
          </w:p>
        </w:tc>
      </w:tr>
      <w:tr w:rsidR="00D35B6A" w:rsidRPr="00D35B6A" w:rsidTr="00EC0597">
        <w:trPr>
          <w:cantSplit/>
          <w:trHeight w:val="85"/>
          <w:jc w:val="center"/>
        </w:trPr>
        <w:tc>
          <w:tcPr>
            <w:tcW w:w="572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23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20 01 39</w:t>
            </w:r>
          </w:p>
        </w:tc>
        <w:tc>
          <w:tcPr>
            <w:tcW w:w="1880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Пластмаси</w:t>
            </w:r>
          </w:p>
        </w:tc>
        <w:tc>
          <w:tcPr>
            <w:tcW w:w="435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12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Размяна на отпадъци за подлагане на някоя от дейностите с кодове R 1 - R 11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/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предв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. обр. –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сортиране; разделяне; прегрупиране; </w:t>
            </w:r>
            <w:proofErr w:type="spellStart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преопаковане</w:t>
            </w:r>
            <w:proofErr w:type="spellEnd"/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 xml:space="preserve"> </w:t>
            </w:r>
            <w:r w:rsidRPr="00D35B6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eastAsia="bg-BG"/>
              </w:rPr>
              <w:t xml:space="preserve">и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смилане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>/</w:t>
            </w:r>
          </w:p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GB" w:eastAsia="bg-BG"/>
              </w:rPr>
              <w:t>R</w:t>
            </w:r>
            <w:r w:rsidRPr="00D35B6A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ru-RU" w:eastAsia="bg-BG"/>
              </w:rPr>
              <w:t>13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ru-RU" w:eastAsia="bg-BG"/>
              </w:rPr>
              <w:t xml:space="preserve">- </w:t>
            </w: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D35B6A" w:rsidRPr="00D35B6A" w:rsidRDefault="00D35B6A" w:rsidP="00D35B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</w:pPr>
            <w:r w:rsidRPr="00D35B6A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bg-BG"/>
              </w:rPr>
              <w:t>10</w:t>
            </w:r>
          </w:p>
        </w:tc>
      </w:tr>
      <w:bookmarkEnd w:id="0"/>
    </w:tbl>
    <w:p w:rsidR="00D35B6A" w:rsidRPr="00BF64D9" w:rsidRDefault="00D35B6A" w:rsidP="00D35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BF64D9" w:rsidRDefault="0007206C" w:rsidP="0007206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33998" w:rsidRPr="00033998" w:rsidRDefault="00BF64D9" w:rsidP="0003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033998"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Посочените дейности с отпадъци ще се извършват в следната технологична последователност:</w:t>
      </w:r>
    </w:p>
    <w:p w:rsidR="00033998" w:rsidRPr="00033998" w:rsidRDefault="00033998" w:rsidP="0003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1. Постъпилите на площадката пластмасови отпадъци, в зависимост от вида им, се складират разделно на достатъчно разстояние едни от други, с цел недопускане на смесване по между им.</w:t>
      </w:r>
    </w:p>
    <w:p w:rsidR="00033998" w:rsidRPr="00033998" w:rsidRDefault="00033998" w:rsidP="0003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 xml:space="preserve">2. Отпадъците, в зависимост от нуждите на последващите преработватели, ще бъдат сортирани и </w:t>
      </w:r>
      <w:proofErr w:type="spellStart"/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преопаковани</w:t>
      </w:r>
      <w:proofErr w:type="spellEnd"/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033998" w:rsidRPr="00033998" w:rsidRDefault="00033998" w:rsidP="0003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3. Отпадъците предназначени за смилане ще бъдат подавани към мелница за сухо смилане. Машината позволява да се получи продукт готов за по-нататъшна употреба или продажба - </w:t>
      </w:r>
      <w:proofErr w:type="spellStart"/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млянка</w:t>
      </w:r>
      <w:proofErr w:type="spellEnd"/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Формираната </w:t>
      </w:r>
      <w:proofErr w:type="spellStart"/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млянка</w:t>
      </w:r>
      <w:proofErr w:type="spellEnd"/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с размери вариращи от 0,5 до 5 mm в зависимост от суровината.  </w:t>
      </w:r>
    </w:p>
    <w:p w:rsidR="00033998" w:rsidRDefault="00033998" w:rsidP="0003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03399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Прогнозният капацитет на мелницата е до 0.300 т/час. При непрекъснат режим на работа, с 8 часов работен ден, до 2,4 т/ден. Производителността е приблизителна и е в зависимост от вида на материала, неговите размери и форма.</w:t>
      </w:r>
    </w:p>
    <w:p w:rsidR="00033998" w:rsidRDefault="00033998" w:rsidP="00033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571E" w:rsidRPr="00C5571E" w:rsidRDefault="0007206C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C5571E"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Всички отпадъци приети от физически или юридически лица, ще се събират разделно и съхраняват по подходящ начин, съгласно техния произход, вид, състав и характерни свойства. За да се избегне струпване на големи количества отпадъци на площадката,  ще се осигури регулярно приемане на отпадъци от пластмаса, съобразно капацитета на съоръженията и възможностите на обслужващия персонал.</w:t>
      </w:r>
    </w:p>
    <w:p w:rsidR="00C5571E" w:rsidRPr="00C5571E" w:rsidRDefault="00C5571E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571E" w:rsidRPr="00C5571E" w:rsidRDefault="00C5571E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Генерираните в резултат от дейността на площадката производствени и/или опасни отпадъци ще се предават съгласно изискванията на екологичното законодателство за извършване на крайни операции по оползотворяване/обезвреждане на база на  писмено сключени договори с лица, притежаващи Разрешителни и/или Регистрационни документи, издадени по реда на чл. 35 на Закона за управление на отпадъците.</w:t>
      </w:r>
    </w:p>
    <w:p w:rsidR="00C5571E" w:rsidRPr="00C5571E" w:rsidRDefault="00C5571E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Тъй като площадката е подбрана с изградена инфраструктура, която покрива изискванията за упражняване на дейността на дружеството, няма да се налага извършването на мащабни строителни работи свързани с изграждане на нови промишлени сгради, което изключва изкопни дейности и използване на взривни устройства. </w:t>
      </w:r>
    </w:p>
    <w:p w:rsidR="00C5571E" w:rsidRPr="00C5571E" w:rsidRDefault="00C5571E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571E" w:rsidRPr="00C5571E" w:rsidRDefault="00C5571E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Достъпът към площадката няма да се промени и ще се извършва от съществуващия вход, като няма необходимост от изграждане на нови пътища.</w:t>
      </w:r>
    </w:p>
    <w:p w:rsidR="00C5571E" w:rsidRPr="00C5571E" w:rsidRDefault="00C5571E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Не се предвижда и изграждане на нов </w:t>
      </w:r>
      <w:proofErr w:type="spellStart"/>
      <w:r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електопровод</w:t>
      </w:r>
      <w:proofErr w:type="spellEnd"/>
      <w:r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C5571E" w:rsidRPr="00C5571E" w:rsidRDefault="00C5571E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Площадката е с изградена В и К мрежа.</w:t>
      </w:r>
    </w:p>
    <w:p w:rsidR="0007206C" w:rsidRPr="00BF64D9" w:rsidRDefault="00C5571E" w:rsidP="00C55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C5571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В помещенията няма да се съхраняват химични вещества включени в приложение 3 на ЗООС. Извън тях няма да се съхраняват на открито опасни вещества и смеси- не се очаква формиране на замърсени дъждовни води.</w:t>
      </w: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б) взаимовръзка и </w:t>
      </w:r>
      <w:proofErr w:type="spellStart"/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кумулиране</w:t>
      </w:r>
      <w:proofErr w:type="spellEnd"/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 с други съществуващи и/или одобрени инвестиционни предложения;</w:t>
      </w: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EE51B2" w:rsidRPr="00EE51B2" w:rsidRDefault="00EE51B2" w:rsidP="00EE5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E51B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Инвестиционното предложение няма връзка с други съществуващи и одобрени с устройствен или друг план дейности. </w:t>
      </w:r>
    </w:p>
    <w:p w:rsidR="00EE51B2" w:rsidRPr="00EE51B2" w:rsidRDefault="00EE51B2" w:rsidP="00EE5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E51B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За реализация на инвестиционното предложение е необходимо издаване на становище от РИОСВ-Пловдив. </w:t>
      </w:r>
    </w:p>
    <w:p w:rsidR="00EE51B2" w:rsidRPr="00EE51B2" w:rsidRDefault="00EE51B2" w:rsidP="00EE5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E51B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EE51B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За последващата експлоатация на ИП е необходимо дружеството да подаде чрез НИСО- Заявление за издаване на регистрационен документ до Директора на РИОСВ – Пловдив.</w:t>
      </w:r>
    </w:p>
    <w:p w:rsidR="0007206C" w:rsidRPr="00BF64D9" w:rsidRDefault="00EE51B2" w:rsidP="00EE51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EE51B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Други дейности не са необходими.</w:t>
      </w:r>
    </w:p>
    <w:p w:rsidR="0007206C" w:rsidRPr="00BF64D9" w:rsidRDefault="0007206C" w:rsidP="00EE5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BF64D9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proofErr w:type="spellStart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гореупоменатия</w:t>
      </w:r>
      <w:proofErr w:type="spellEnd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имот, без да са необходими допълнителни площи.</w:t>
      </w:r>
    </w:p>
    <w:p w:rsidR="0051765A" w:rsidRPr="00BF64D9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 xml:space="preserve">Инфраструктурата на съществуващата площадка е  съобразена  и отговаря на изискванията на нормативната уредба за извършваните дейности с отпадъци от пластмаса, вкл. и опаковки от тях. </w:t>
      </w:r>
    </w:p>
    <w:p w:rsidR="0051765A" w:rsidRPr="00BF64D9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се предвиждат строително-монтажни работи. </w:t>
      </w:r>
    </w:p>
    <w:p w:rsidR="0007206C" w:rsidRPr="00BF64D9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последващата експлоатация на ИП, природните ресурси предвидени за използване са </w:t>
      </w:r>
      <w:r w:rsidRPr="0073738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вода за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Pr="00186746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питейно – битови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нужди на обслу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жващия персонал. 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се предвижда използване на други природни ресурси по време на експлоатацията.</w:t>
      </w: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г) генериране на отпадъци - видове, количества и начин на третиране, и отпадъчни води;</w:t>
      </w:r>
    </w:p>
    <w:p w:rsidR="0007206C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u w:val="single"/>
          <w:lang w:eastAsia="bg-BG"/>
        </w:rPr>
        <w:t>Очаква се от дейността на дружеството да се формират следните отпадъци:</w:t>
      </w:r>
    </w:p>
    <w:p w:rsidR="002D2182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u w:val="single"/>
          <w:lang w:eastAsia="bg-BG"/>
        </w:rPr>
        <w:t>По време на реализиране на ИП извършване на СМР:</w:t>
      </w:r>
    </w:p>
    <w:p w:rsidR="0007206C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се очаква генериране на строителни отпадъци, </w:t>
      </w:r>
      <w:proofErr w:type="spellStart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т.к</w:t>
      </w:r>
      <w:proofErr w:type="spellEnd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няма да се ще се извършват мащабни строителни операции. Възможни са само монтажни дейности, свързани с оборудването на помещението със стелажи.</w:t>
      </w:r>
    </w:p>
    <w:p w:rsidR="002D2182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u w:val="single"/>
          <w:lang w:eastAsia="bg-BG"/>
        </w:rPr>
        <w:t>При експлоатация на предприятието ще се генерират:</w:t>
      </w:r>
    </w:p>
    <w:p w:rsidR="002D2182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Битови отпадъци</w:t>
      </w:r>
      <w:r w:rsidR="002D2182" w:rsidRPr="0073738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:</w:t>
      </w:r>
      <w:r w:rsidRPr="0073738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 xml:space="preserve"> </w:t>
      </w:r>
    </w:p>
    <w:p w:rsidR="0007206C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 административно битовата дейност на </w:t>
      </w:r>
      <w:proofErr w:type="spellStart"/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обслужваащия</w:t>
      </w:r>
      <w:proofErr w:type="spellEnd"/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персонал- ще се събират на обособено за целта място и ще се предават на </w:t>
      </w:r>
      <w:proofErr w:type="spellStart"/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сметосъбиращата</w:t>
      </w:r>
      <w:proofErr w:type="spellEnd"/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фирма в Община Пловдив.</w:t>
      </w:r>
    </w:p>
    <w:p w:rsidR="002D2182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Производствени отпадъци:</w:t>
      </w:r>
    </w:p>
    <w:p w:rsidR="0007206C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Отпадъци от опаковки от доставени материали, консумативи и суровини за обслужване на производствения процес, както и разделно събрани от дейността на обслужващия площадката персонал:</w:t>
      </w:r>
    </w:p>
    <w:p w:rsidR="0007206C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1501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01-хартиени и картонени опаковки</w:t>
      </w:r>
    </w:p>
    <w:p w:rsidR="0007206C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1501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02-пластмасови опаковки</w:t>
      </w:r>
    </w:p>
    <w:p w:rsidR="0007206C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1501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13-опаковки от дървесни материали</w:t>
      </w:r>
    </w:p>
    <w:p w:rsidR="002D2182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От дейност механично третиране</w:t>
      </w:r>
      <w:r w:rsidR="002D2182" w:rsidRPr="0073738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/</w:t>
      </w:r>
      <w:r w:rsidRPr="0073738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сортиране на пластмасови о</w:t>
      </w:r>
      <w:r w:rsidR="002D2182" w:rsidRPr="00737387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тпадъци:</w:t>
      </w:r>
    </w:p>
    <w:p w:rsidR="002D2182" w:rsidRPr="00737387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1912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01-хартия и картон -по едри парчета, попаднали в  потока пластмасови отпадъци</w:t>
      </w:r>
    </w:p>
    <w:p w:rsidR="0007206C" w:rsidRPr="00737387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19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12</w:t>
      </w: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02-ч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ерни метали- дребни железни парчета отделени от потока пластмасови отпадъци .</w:t>
      </w:r>
    </w:p>
    <w:p w:rsidR="0007206C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191204-п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ластмаса. Този отпадък се образува на площадката на </w:t>
      </w:r>
      <w:proofErr w:type="spellStart"/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дружестовто</w:t>
      </w:r>
      <w:proofErr w:type="spellEnd"/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при механично третиране –сортиране на пластмасови отпадъци. Отпадъкът може да бъде и под формата на </w:t>
      </w:r>
      <w:proofErr w:type="spellStart"/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млянка</w:t>
      </w:r>
      <w:proofErr w:type="spellEnd"/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 когато е преминал механично третиране-смилане на пластмасови отпадъци.</w:t>
      </w:r>
    </w:p>
    <w:p w:rsidR="002D2182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Дружеството ще проведе процедура за класификация на отпадъците по реда на Наредба № 2 от 23 юли 2014 г. за класификация на отпадъците, като през НИСО-попълни работни листове за класификация на отпадъците по приложение № 5 и ги предостави за  съгласуването им от страна на Директора на РИОСВ-Пловдив.</w:t>
      </w:r>
    </w:p>
    <w:p w:rsidR="0007206C" w:rsidRPr="00737387" w:rsidRDefault="0007206C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Всички отпадъци ще се съхраняват разделно, в зависимост от техния вид, произход и състав, в съдове за съхранение на отпадъци, обозначени с табели, съдържащи съответния код и наименование на отпадъка, съгласно Наредба № 2 за класификация на отпадъците, като ще се вземат всички мерки за недопускане на смесването помежду им, както и на опасни с неопасни такива.</w:t>
      </w:r>
    </w:p>
    <w:p w:rsidR="0007206C" w:rsidRPr="00737387" w:rsidRDefault="002D2182" w:rsidP="000720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 xml:space="preserve">След 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натрупване на определени количества, отпадъците се предават за пос</w:t>
      </w: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ледващо третиране, рециклиране, 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оползотворява</w:t>
      </w: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и/или обезвреждане на фирми, </w:t>
      </w:r>
      <w:r w:rsidR="0007206C"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притежаващи съответните мощности и разрешение, съгласно Закона за управление на отпадъците.</w:t>
      </w:r>
    </w:p>
    <w:p w:rsidR="002D2182" w:rsidRPr="00737387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Предаването за последващо третиране на отпадъците, се извършва само въз основа на писмен договор с лица, притежаващи необходимите мощности и документ по чл. 35 от ЗУО за отпадъци със съответния код, съгласно наредбата по чл. 3 от ЗУО.</w:t>
      </w:r>
    </w:p>
    <w:p w:rsidR="002D2182" w:rsidRPr="00737387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737387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Отчетността ще се извършва чрез Националната Информационна Система за Отпадъци /НИСО/- в съответствие с изискванията на  Наредба № 1 от 4 юни 2014 г. за реда и образците, по които се предоставя информация за дейностите по отпадъците, както и реда за водене на публични регистри.</w:t>
      </w: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07206C" w:rsidRPr="00BF64D9" w:rsidRDefault="0007206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д) замърсяване и вредно въздействие; дискомфорт на околната среда;</w:t>
      </w: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Характерът на ИП не предполага замърсяване на компонентите на околната среда и създаване на дискомфорт. Предвидената дейност няма да окаже негативно въздействие върху биоразнообразието в посочения район. Не се предвиждат производствени и/или други дейности, в резултат на които могат да бъдат емитирани  вещества, в </w:t>
      </w:r>
      <w:proofErr w:type="spellStart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т.ч</w:t>
      </w:r>
      <w:proofErr w:type="spellEnd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приоритетни и/или опасни, при които се осъществява или е възможен контакт с води. За реализацията на ИП няма да са необходими подземни води и </w:t>
      </w:r>
      <w:proofErr w:type="spellStart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дейноста</w:t>
      </w:r>
      <w:proofErr w:type="spellEnd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дружеството няма да доведе до негативно въздействие върху тях. Не се очаква емитиране на опасни вещества в повърхностни води и водни обекти.</w:t>
      </w:r>
    </w:p>
    <w:p w:rsidR="0051765A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Предвид характера на обекта не се очакват кумулативни въздействия върху компонентите на околната среда, в етапа на експлоатация. </w:t>
      </w:r>
    </w:p>
    <w:p w:rsidR="002D2182" w:rsidRPr="00BF64D9" w:rsidRDefault="002D2182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Дъждовните води които ще се формират на площадката са условно чисти и ще се отичат в прилежащите площи.</w:t>
      </w:r>
    </w:p>
    <w:p w:rsidR="002D2182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Експлоатацията на обекта като площадка за 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третиране – сортиране/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мелене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отпадъци от пластмаса, няма да окаже 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отрицателно въздействие върху режима на подземните води и общото състояние на водните екосистеми</w:t>
      </w:r>
    </w:p>
    <w:p w:rsidR="002D2182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 П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лощадката е бетонирана с непропу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склив повърхностен слой и не се очаква изтичане на  вещества в почвите и от там в подземните води. Не се очаква емитиране на вещества, в т.ч. приоритетни и/или опасни, при които се осъществява или е възможен контакт с почва и/или вода.</w:t>
      </w:r>
    </w:p>
    <w:p w:rsidR="0051765A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експлоатацията на площадката ще се формират </w:t>
      </w:r>
      <w:proofErr w:type="spellStart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прахови</w:t>
      </w:r>
      <w:proofErr w:type="spellEnd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мисии от транспортните средства 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обслужващи дейността, но те ще бъдат локализирани само в рамките на участъка.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Дейностите, които ще се извършват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няма да доведат до замърсяване и дискомфорт на околната среда. </w:t>
      </w:r>
    </w:p>
    <w:p w:rsidR="002D2182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изпълнение на настоящ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ото инвестиционно предложение ще бъдат взети мерки, да не се 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допуска замърсяване на околната среда с вредни емисии по време на експлоатацията  на обекта като площадка за дейности с отпадъци.</w:t>
      </w:r>
    </w:p>
    <w:p w:rsidR="002D2182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За преработка чрез смилане на пластмасовия технологичен отпадък ще се използва   мелница за сухо смилане, разположена в производственото хале. Не се очаква при смилането на пластмасовите отпадъци, да се формират значителни количества </w:t>
      </w:r>
      <w:proofErr w:type="spellStart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прахови</w:t>
      </w:r>
      <w:proofErr w:type="spellEnd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емисии, които да окажат негативно влияние на атмосферния въздух.</w:t>
      </w:r>
    </w:p>
    <w:p w:rsidR="002D2182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се предвижда отделяне на вредни емисии в атмосферния въздух. Отоплението ще се извършва с електрически уреди. </w:t>
      </w:r>
    </w:p>
    <w:p w:rsidR="002D2182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Дейностите, които ще се извършват, няма да доведат до замърсяване и дискомфорт на околната среда. При изпълнение на настоящото инвестиционно предложение ще бъдат взети мерки, да не се допуска замърсяване на околната среда с вредни емисии, така и по време на експлоатацията му.</w:t>
      </w: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е) риск от големи аварии и/или бедствия, които са свързани с инвестиционното предложение;</w:t>
      </w: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съществува риск от големи аварии и/или бедствия, които биха могли да възникнат при реализацията на инвестиционното предложение.    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Добрата организация и използване на най-съвременни методи, ще гарантират недопускане на отрицателно въздействие върху околната среда, включително площадката и прилежащите и територии, както и висока степен на контрол на качеството при изпълнение на тези дейности.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Съществува риск от злополуки по време при експлоатацията на Площадката, които могат да навредят на здравето на хората или на околната среда.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мерките, заложени в правилниците за работа.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работа с инструментите се налага строго спазване на изискванията на Наредба № 2 / 22.03.2004 год. за минимални изисквания за здравословни и безопасни условия на труд при работа с електрически и друг вид инструменти, издадена от Министъра на труда и социалната политика и Министъра на регионалното развитие и Всеки работник ще е инструктиран за работното си място и за съответния вид дейност, която ще изпълнява. 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 експлоатацията  на  обекта, риска  от  инциденти  се  състои  в  следното: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 авария  по  време  на  експлоатация на площадката;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 опасност  от  наводнения;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 опасност  от  възникване  на  пожари;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Всички дейности ще са съобразени с план за безопасност и здраве. 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По време на експлоатация условията на труд ще бъдат съобразени с Наредба № РД-07-2 от 16 декември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Министерството на труда и социалната политика.          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природни бедствия, включително при земетресения, наводнения, опасност от радиационно или химическо замърсяване или терористични заплахи, ще се изпълнява Вътрешен авариен план.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пожар ще се действа, съгласно изготвените указанията за противопожарна защита. Предвидено е да се сигнализира на „Гражданска защита“ и служба „Пожарна и аварийна безопасност“ в съответния авариен план. Ще са налични </w:t>
      </w:r>
      <w:proofErr w:type="spellStart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прахови</w:t>
      </w:r>
      <w:proofErr w:type="spellEnd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пожарогасители 6 кг и/или </w:t>
      </w:r>
      <w:proofErr w:type="spellStart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кофпомпа</w:t>
      </w:r>
      <w:proofErr w:type="spellEnd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за вода с </w:t>
      </w:r>
      <w:proofErr w:type="spellStart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мокрител</w:t>
      </w:r>
      <w:proofErr w:type="spellEnd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др.</w:t>
      </w: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ж) рисковете за човешкото здраве поради неблагоприятно въздействие върху факторите на жизнената среда по смисъла на § 1, т. 12 от допълнителните разпоредби на Закона за здравето.</w:t>
      </w: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реализацията на инвестиционното предложение се очакват следните рискове върху "Факторите на жизнената среда", определени съгласно § 1, т. 12 от допълнителните разпоредби на Закона за здравето:</w:t>
      </w:r>
    </w:p>
    <w:p w:rsidR="002D2182" w:rsidRPr="00BF64D9" w:rsidRDefault="00CC1D8C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води, предназначени за питейно-битови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нужди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не съществува риск-</w:t>
      </w:r>
      <w:r w:rsidR="006A275B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дейностите предвидени в настоящото ИП ще се извършват на закрито, в производствено хале, с бетонов под.</w:t>
      </w:r>
    </w:p>
    <w:p w:rsidR="002D2182" w:rsidRPr="00BF64D9" w:rsidRDefault="00CC1D8C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води, предназначени за къпане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не съществува риск, тъй като в близост не са налични води за къпане;</w:t>
      </w:r>
    </w:p>
    <w:p w:rsidR="002D2182" w:rsidRPr="00BF64D9" w:rsidRDefault="00CC1D8C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>-</w:t>
      </w:r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минерални води, предназначени за пиене или за използване за профилактични, лечебни или за хигиенни нужди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- не съществува риск, тъй като в близост не са налични минерални води, които да се ползват за което и да е от описаните предназначения;</w:t>
      </w:r>
    </w:p>
    <w:p w:rsidR="002D2182" w:rsidRPr="00BF64D9" w:rsidRDefault="00CC1D8C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шум и вибрации в жилищни, обществени сгради и урбанизирани територии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не съществува риск, тъй като площадка, на която ще се реализира ИП не се намира в жилищна зона;</w:t>
      </w:r>
    </w:p>
    <w:p w:rsidR="002D2182" w:rsidRPr="00BF64D9" w:rsidRDefault="00CC1D8C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proofErr w:type="spellStart"/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нейонизиращи</w:t>
      </w:r>
      <w:proofErr w:type="spellEnd"/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 xml:space="preserve"> лъчения в жилищните, производствените и обществените сгради и урбанизираните територии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- не съществува риск, тъй като при реализацията на инвестиционното предложение не се очаква генериране на </w:t>
      </w:r>
      <w:proofErr w:type="spellStart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нейонизиращи</w:t>
      </w:r>
      <w:proofErr w:type="spellEnd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лъчения;</w:t>
      </w:r>
    </w:p>
    <w:p w:rsidR="002D2182" w:rsidRPr="00BF64D9" w:rsidRDefault="00CC1D8C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химични фактори и биологични агенти в обектите с обществено предназначение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- не съществува риск, тъй като при реализацията на инвестиционното предложение няма да се използват химични вещества и биологични агенти;</w:t>
      </w:r>
    </w:p>
    <w:p w:rsidR="002D2182" w:rsidRPr="00BF64D9" w:rsidRDefault="00CC1D8C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курортни ресурси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- не съществува риск, тъй като в близост не са разположени курорти и хотелски комплекси;</w:t>
      </w:r>
    </w:p>
    <w:p w:rsidR="002D2182" w:rsidRPr="00BF64D9" w:rsidRDefault="00CC1D8C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</w:t>
      </w:r>
      <w:r w:rsidR="002D2182" w:rsidRPr="00BF64D9">
        <w:rPr>
          <w:rFonts w:ascii="Times New Roman" w:eastAsia="Times New Roman" w:hAnsi="Times New Roman"/>
          <w:i/>
          <w:color w:val="222222"/>
          <w:sz w:val="24"/>
          <w:szCs w:val="24"/>
          <w:lang w:eastAsia="bg-BG"/>
        </w:rPr>
        <w:t>въздух</w:t>
      </w:r>
      <w:r w:rsidR="006A275B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– съществува минимален риск от 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отделян</w:t>
      </w:r>
      <w:r w:rsidR="006A275B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е на емисии от изгорели газове 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 формиране на  </w:t>
      </w:r>
      <w:proofErr w:type="spellStart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прахови</w:t>
      </w:r>
      <w:proofErr w:type="spellEnd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емисии от транспортните средства обслужващи дейността, но то</w:t>
      </w:r>
      <w:r w:rsidR="006A275B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ва въздействие ще е с краткотрай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</w:t>
      </w:r>
      <w:r w:rsidR="006A275B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</w:t>
      </w:r>
      <w:r w:rsidR="006A275B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 локален характер. </w:t>
      </w:r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Очаква се при смилането на пластмасовите отпадъци от мелниците, да се фо</w:t>
      </w:r>
      <w:r w:rsidR="006A275B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рмират незначителни количества </w:t>
      </w:r>
      <w:proofErr w:type="spellStart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прахови</w:t>
      </w:r>
      <w:proofErr w:type="spellEnd"/>
      <w:r w:rsidR="002D2182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емисии, които ще са в рамките на площадката и не представляват риск за човешкото здраве. Не се предвижда на площадката да се експлоатират източници на неорганизирани емисии.</w:t>
      </w:r>
    </w:p>
    <w:p w:rsidR="002D2182" w:rsidRPr="00BF64D9" w:rsidRDefault="002D2182" w:rsidP="002D21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се очаква вредно въздействие върху хората живеещи в населените места в </w:t>
      </w:r>
      <w:proofErr w:type="spellStart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района</w:t>
      </w:r>
      <w:proofErr w:type="spellEnd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тяхното здраве. Не съществуват жилищни сгради в непосредствена близост до ИП и не се очаква неблагоприятно въздействие върху факторите на жизнената среда.</w:t>
      </w:r>
    </w:p>
    <w:p w:rsidR="002D2182" w:rsidRPr="00BF64D9" w:rsidRDefault="002D2182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2. Местоположение на площадката, включително необходима площ за временни дейности по време на строителството.</w:t>
      </w:r>
    </w:p>
    <w:p w:rsidR="00C52B3A" w:rsidRPr="00BF64D9" w:rsidRDefault="00C52B3A" w:rsidP="00C52B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Настоящото инвестиционно предложение: </w:t>
      </w:r>
      <w:r w:rsidRPr="0073738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„Площадка за събиране, подготовка преди оползотворяване и търговска дейност с отпадъци от пластмаса и пластмасови опаковки, с площ 240 </w:t>
      </w:r>
      <w:proofErr w:type="spellStart"/>
      <w:r w:rsidRPr="0073738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кв.м</w:t>
      </w:r>
      <w:proofErr w:type="spellEnd"/>
      <w:r w:rsidRPr="0073738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.-в Поземлен имот (ПИ) 00702.507.99 с местонахождение: </w:t>
      </w:r>
      <w:proofErr w:type="spellStart"/>
      <w:r w:rsidRPr="0073738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гр.Асеновград</w:t>
      </w:r>
      <w:proofErr w:type="spellEnd"/>
      <w:r w:rsidRPr="00737387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, Промишлена зона  Север”,</w:t>
      </w: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 НТП „За друг вид производствен и складов обект” с обща площ 3077 </w:t>
      </w:r>
      <w:proofErr w:type="spellStart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 - собственост на Мариела Михайлова Янкова и Васил Михайлов Янков.</w:t>
      </w: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"БУЕР ТЕХ" ЕООД е ползвател на 2/3 идеални части от метално хале с площ 360кв.м. представляващо самостоятелно обособена част от халето с обща площ 240 </w:t>
      </w:r>
      <w:proofErr w:type="spellStart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., оградена с </w:t>
      </w:r>
      <w:proofErr w:type="spellStart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оградна</w:t>
      </w:r>
      <w:proofErr w:type="spellEnd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мрежа от останалите идеални части.</w:t>
      </w: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„БУЕР ТЕХ“ ЕООД има сключен договор за наем със собственика на имота от 25.11.2024г. </w:t>
      </w: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Имотът е с изградена инфраструктура и отговаря на изискванията за площадките за третиране на производствени/неопасни отпадъци. </w:t>
      </w: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Всички дейности по реализирането и последващата експлоатация на инвестиционното предложение, ще се извършват пряко на </w:t>
      </w:r>
      <w:proofErr w:type="spellStart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гореупоменатия</w:t>
      </w:r>
      <w:proofErr w:type="spellEnd"/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имот, без да са необходими допълнителни площи.</w:t>
      </w: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Имотът не попада в границите на Защитени зони по смисъла на Закона за биологичното разнообразие от мрежата „НАТУРА 2000“.</w:t>
      </w:r>
    </w:p>
    <w:p w:rsidR="00737387" w:rsidRPr="00737387" w:rsidRDefault="00737387" w:rsidP="007373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Не се засягат обекти, подлежащи на здравна защита, както и обекти на културното наследство.</w:t>
      </w:r>
    </w:p>
    <w:p w:rsidR="00C52B3A" w:rsidRDefault="00737387" w:rsidP="00A23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737387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Реализацията и последващата експлоатация на инвестиционното предложение е с локален характер и няма да окаже трансгранично въздействие.</w:t>
      </w:r>
    </w:p>
    <w:p w:rsidR="00A23141" w:rsidRPr="00A23141" w:rsidRDefault="00875E1C" w:rsidP="00A231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442.5pt">
            <v:imagedata r:id="rId4" o:title="Изображение от WhatsApp на 2025-01-07 в 14"/>
          </v:shape>
        </w:pict>
      </w:r>
    </w:p>
    <w:p w:rsidR="00C52B3A" w:rsidRPr="003F1DB2" w:rsidRDefault="00A23141" w:rsidP="00A231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lastRenderedPageBreak/>
        <w:t xml:space="preserve">        </w:t>
      </w:r>
      <w:r w:rsidR="00875E1C">
        <w:rPr>
          <w:rFonts w:ascii="Times New Roman" w:eastAsia="Times New Roman" w:hAnsi="Times New Roman"/>
          <w:color w:val="222222"/>
          <w:sz w:val="24"/>
          <w:szCs w:val="24"/>
          <w:lang w:val="en-US" w:eastAsia="bg-BG"/>
        </w:rPr>
        <w:pict>
          <v:shape id="_x0000_i1026" type="#_x0000_t75" style="width:325.5pt;height:406.5pt">
            <v:imagedata r:id="rId5" o:title="Изображение%20от%20WhatsApp%20на%202025-01-07%20в%2014"/>
          </v:shape>
        </w:pict>
      </w:r>
    </w:p>
    <w:p w:rsidR="00C52B3A" w:rsidRPr="00BF64D9" w:rsidRDefault="00C52B3A" w:rsidP="00C52B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C52B3A" w:rsidP="00C52B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6A275B" w:rsidRPr="00BF64D9" w:rsidRDefault="006A275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3. Описание на основните процеси (по </w:t>
      </w:r>
      <w:proofErr w:type="spellStart"/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проспектни</w:t>
      </w:r>
      <w:proofErr w:type="spellEnd"/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 данни), капацитет, включително на съоръженията, в които се очаква да са налични опасни вещества от приложение № 3 към ЗООС.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50AB5" w:rsidRPr="00250AB5" w:rsidRDefault="00C52B3A" w:rsidP="00250AB5">
      <w:pPr>
        <w:spacing w:line="240" w:lineRule="auto"/>
        <w:rPr>
          <w:rFonts w:ascii="Times New Roman" w:hAnsi="Times New Roman"/>
          <w:sz w:val="24"/>
          <w:szCs w:val="24"/>
        </w:rPr>
      </w:pPr>
      <w:r w:rsidRPr="00BF64D9">
        <w:rPr>
          <w:rFonts w:ascii="Times New Roman" w:hAnsi="Times New Roman"/>
          <w:sz w:val="24"/>
          <w:szCs w:val="24"/>
        </w:rPr>
        <w:tab/>
      </w:r>
      <w:r w:rsidR="00250AB5" w:rsidRPr="00250AB5">
        <w:rPr>
          <w:rFonts w:ascii="Times New Roman" w:hAnsi="Times New Roman"/>
          <w:sz w:val="24"/>
          <w:szCs w:val="24"/>
        </w:rPr>
        <w:t xml:space="preserve">Инвестиционното предложение е за нов обект с обществено обслужваща дейност- Площадка за събиране, подготовка преди оползотворяване и търговска дейност с отпадъци от пластмаса и пластмасови опаковки. Дейността включва следните операции: сортиране; разделяне; прегрупиране; </w:t>
      </w:r>
      <w:proofErr w:type="spellStart"/>
      <w:r w:rsidR="00250AB5" w:rsidRPr="00250AB5">
        <w:rPr>
          <w:rFonts w:ascii="Times New Roman" w:hAnsi="Times New Roman"/>
          <w:sz w:val="24"/>
          <w:szCs w:val="24"/>
        </w:rPr>
        <w:t>преопаковане</w:t>
      </w:r>
      <w:proofErr w:type="spellEnd"/>
      <w:r w:rsidR="00250AB5" w:rsidRPr="00250AB5">
        <w:rPr>
          <w:rFonts w:ascii="Times New Roman" w:hAnsi="Times New Roman"/>
          <w:sz w:val="24"/>
          <w:szCs w:val="24"/>
        </w:rPr>
        <w:t>; смилане.</w:t>
      </w:r>
    </w:p>
    <w:p w:rsidR="00C52B3A" w:rsidRPr="00250AB5" w:rsidRDefault="00250AB5" w:rsidP="00250AB5">
      <w:pPr>
        <w:spacing w:line="240" w:lineRule="auto"/>
        <w:rPr>
          <w:rFonts w:ascii="Times New Roman" w:hAnsi="Times New Roman"/>
          <w:sz w:val="24"/>
          <w:szCs w:val="24"/>
        </w:rPr>
      </w:pPr>
      <w:r w:rsidRPr="00250AB5">
        <w:rPr>
          <w:rFonts w:ascii="Times New Roman" w:hAnsi="Times New Roman"/>
          <w:sz w:val="24"/>
          <w:szCs w:val="24"/>
        </w:rPr>
        <w:tab/>
        <w:t xml:space="preserve">Ще се реализира в поземлен имот (ПИ) с идентификатор 00702.507.99 с местонахождение: </w:t>
      </w:r>
      <w:proofErr w:type="spellStart"/>
      <w:r w:rsidRPr="00250AB5">
        <w:rPr>
          <w:rFonts w:ascii="Times New Roman" w:hAnsi="Times New Roman"/>
          <w:sz w:val="24"/>
          <w:szCs w:val="24"/>
        </w:rPr>
        <w:t>гр.Асеновград</w:t>
      </w:r>
      <w:proofErr w:type="spellEnd"/>
      <w:r w:rsidRPr="00250AB5">
        <w:rPr>
          <w:rFonts w:ascii="Times New Roman" w:hAnsi="Times New Roman"/>
          <w:sz w:val="24"/>
          <w:szCs w:val="24"/>
        </w:rPr>
        <w:t xml:space="preserve">, Промишлена зона  Север”, с НТП „За друг вид производствен и складов обект” с обща площ 3077 </w:t>
      </w:r>
      <w:proofErr w:type="spellStart"/>
      <w:r w:rsidRPr="00250AB5">
        <w:rPr>
          <w:rFonts w:ascii="Times New Roman" w:hAnsi="Times New Roman"/>
          <w:sz w:val="24"/>
          <w:szCs w:val="24"/>
        </w:rPr>
        <w:t>кв.м</w:t>
      </w:r>
      <w:proofErr w:type="spellEnd"/>
      <w:r w:rsidRPr="00250AB5">
        <w:rPr>
          <w:rFonts w:ascii="Times New Roman" w:hAnsi="Times New Roman"/>
          <w:sz w:val="24"/>
          <w:szCs w:val="24"/>
        </w:rPr>
        <w:t>. - собственост на Мариела Михайлова Янкова и Васил Михайлов Янко</w:t>
      </w:r>
      <w:r>
        <w:rPr>
          <w:rFonts w:ascii="Times New Roman" w:hAnsi="Times New Roman"/>
          <w:sz w:val="24"/>
          <w:szCs w:val="24"/>
        </w:rPr>
        <w:t>в.</w:t>
      </w:r>
    </w:p>
    <w:p w:rsidR="00250AB5" w:rsidRPr="00250AB5" w:rsidRDefault="00C52B3A" w:rsidP="00C52B3A">
      <w:pPr>
        <w:tabs>
          <w:tab w:val="right" w:leader="dot" w:pos="0"/>
        </w:tabs>
        <w:spacing w:before="57" w:after="100" w:afterAutospacing="1" w:line="240" w:lineRule="auto"/>
        <w:textAlignment w:val="center"/>
        <w:rPr>
          <w:rFonts w:ascii="Times New Roman" w:hAnsi="Times New Roman"/>
          <w:b/>
          <w:sz w:val="24"/>
          <w:szCs w:val="24"/>
        </w:rPr>
      </w:pPr>
      <w:r w:rsidRPr="00BF64D9">
        <w:rPr>
          <w:rFonts w:ascii="Times New Roman" w:hAnsi="Times New Roman"/>
          <w:b/>
          <w:sz w:val="24"/>
          <w:szCs w:val="24"/>
        </w:rPr>
        <w:tab/>
        <w:t xml:space="preserve">Площадката отговаря на изискванията заложени в чл. 38, ал. 1 на Закона за </w:t>
      </w:r>
      <w:r w:rsidRPr="00250AB5">
        <w:rPr>
          <w:rFonts w:ascii="Times New Roman" w:hAnsi="Times New Roman"/>
          <w:b/>
          <w:sz w:val="24"/>
          <w:szCs w:val="24"/>
        </w:rPr>
        <w:t xml:space="preserve">управление на отпадъците. </w:t>
      </w:r>
    </w:p>
    <w:p w:rsidR="00250AB5" w:rsidRPr="00250AB5" w:rsidRDefault="00C52B3A" w:rsidP="00250AB5">
      <w:pPr>
        <w:spacing w:before="57" w:after="100" w:afterAutospacing="1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8773C0">
        <w:rPr>
          <w:rFonts w:ascii="Times New Roman" w:hAnsi="Times New Roman"/>
          <w:b/>
          <w:bCs/>
          <w:kern w:val="36"/>
          <w:sz w:val="24"/>
          <w:szCs w:val="24"/>
          <w:lang w:eastAsia="bg-BG"/>
        </w:rPr>
        <w:tab/>
      </w:r>
      <w:r w:rsidR="00250AB5" w:rsidRPr="00250AB5">
        <w:rPr>
          <w:rFonts w:ascii="Times New Roman" w:hAnsi="Times New Roman"/>
          <w:sz w:val="24"/>
          <w:szCs w:val="24"/>
        </w:rPr>
        <w:t xml:space="preserve">"БУЕР ТЕХ" ЕООД е ползвател на 2/3 идеални части от метално хале с площ 360кв.м. представляващо самостоятелно обособена част от халето с обща площ 240 </w:t>
      </w:r>
      <w:proofErr w:type="spellStart"/>
      <w:r w:rsidR="00250AB5" w:rsidRPr="00250AB5">
        <w:rPr>
          <w:rFonts w:ascii="Times New Roman" w:hAnsi="Times New Roman"/>
          <w:sz w:val="24"/>
          <w:szCs w:val="24"/>
        </w:rPr>
        <w:t>кв.м</w:t>
      </w:r>
      <w:proofErr w:type="spellEnd"/>
      <w:r w:rsidR="00250AB5" w:rsidRPr="00250AB5">
        <w:rPr>
          <w:rFonts w:ascii="Times New Roman" w:hAnsi="Times New Roman"/>
          <w:sz w:val="24"/>
          <w:szCs w:val="24"/>
        </w:rPr>
        <w:t xml:space="preserve">., оградена с </w:t>
      </w:r>
      <w:proofErr w:type="spellStart"/>
      <w:r w:rsidR="00250AB5" w:rsidRPr="00250AB5">
        <w:rPr>
          <w:rFonts w:ascii="Times New Roman" w:hAnsi="Times New Roman"/>
          <w:sz w:val="24"/>
          <w:szCs w:val="24"/>
        </w:rPr>
        <w:t>оградна</w:t>
      </w:r>
      <w:proofErr w:type="spellEnd"/>
      <w:r w:rsidR="00250AB5" w:rsidRPr="00250AB5">
        <w:rPr>
          <w:rFonts w:ascii="Times New Roman" w:hAnsi="Times New Roman"/>
          <w:sz w:val="24"/>
          <w:szCs w:val="24"/>
        </w:rPr>
        <w:t xml:space="preserve"> мрежа от останалите идеални части.</w:t>
      </w:r>
    </w:p>
    <w:p w:rsidR="00C52B3A" w:rsidRPr="008773C0" w:rsidRDefault="00250AB5" w:rsidP="008773C0">
      <w:pPr>
        <w:spacing w:before="57" w:after="100" w:afterAutospacing="1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250AB5">
        <w:rPr>
          <w:rFonts w:ascii="Times New Roman" w:hAnsi="Times New Roman"/>
          <w:sz w:val="24"/>
          <w:szCs w:val="24"/>
        </w:rPr>
        <w:lastRenderedPageBreak/>
        <w:tab/>
        <w:t>„БУЕР ТЕХ“ ЕООД има сключен договор за наем със собственика на имота ОТ 25.11.2024г.</w:t>
      </w:r>
    </w:p>
    <w:p w:rsidR="00C52B3A" w:rsidRPr="008773C0" w:rsidRDefault="00C52B3A" w:rsidP="00C52B3A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textAlignment w:val="center"/>
        <w:rPr>
          <w:rFonts w:ascii="Times New Roman" w:hAnsi="Times New Roman"/>
          <w:sz w:val="24"/>
          <w:szCs w:val="24"/>
        </w:rPr>
      </w:pPr>
      <w:r w:rsidRPr="008773C0">
        <w:rPr>
          <w:rFonts w:ascii="Times New Roman" w:hAnsi="Times New Roman"/>
          <w:sz w:val="24"/>
          <w:szCs w:val="24"/>
          <w:lang w:val="en-US"/>
        </w:rPr>
        <w:t>-</w:t>
      </w:r>
      <w:r w:rsidRPr="008773C0">
        <w:rPr>
          <w:rFonts w:ascii="Times New Roman" w:hAnsi="Times New Roman"/>
          <w:sz w:val="24"/>
          <w:szCs w:val="24"/>
        </w:rPr>
        <w:t>площадката е с плътна бетонова настилка, оградена и достъпът до нея се осъществява чрез съществуваща пътна инфраструктура в района.</w:t>
      </w:r>
      <w:r w:rsidRPr="008773C0">
        <w:rPr>
          <w:rFonts w:ascii="Times New Roman" w:hAnsi="Times New Roman"/>
          <w:bCs/>
          <w:sz w:val="24"/>
          <w:szCs w:val="24"/>
        </w:rPr>
        <w:t xml:space="preserve"> </w:t>
      </w:r>
    </w:p>
    <w:p w:rsidR="00C52B3A" w:rsidRPr="008773C0" w:rsidRDefault="00C52B3A" w:rsidP="00C52B3A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textAlignment w:val="center"/>
        <w:rPr>
          <w:rFonts w:ascii="Times New Roman" w:hAnsi="Times New Roman"/>
          <w:sz w:val="24"/>
          <w:szCs w:val="24"/>
        </w:rPr>
      </w:pPr>
      <w:r w:rsidRPr="008773C0">
        <w:rPr>
          <w:rFonts w:ascii="Times New Roman" w:hAnsi="Times New Roman"/>
          <w:sz w:val="24"/>
          <w:szCs w:val="24"/>
          <w:lang w:val="en-US"/>
        </w:rPr>
        <w:t>-</w:t>
      </w:r>
      <w:r w:rsidRPr="008773C0">
        <w:rPr>
          <w:rFonts w:ascii="Times New Roman" w:hAnsi="Times New Roman"/>
          <w:sz w:val="24"/>
          <w:szCs w:val="24"/>
        </w:rPr>
        <w:t>обособена е зона за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престой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на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колите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по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време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на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извършване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на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дейностите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по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товарене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и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разтоварване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>на</w:t>
      </w:r>
      <w:r w:rsidRPr="00877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773C0">
        <w:rPr>
          <w:rFonts w:ascii="Times New Roman" w:hAnsi="Times New Roman"/>
          <w:sz w:val="24"/>
          <w:szCs w:val="24"/>
        </w:rPr>
        <w:t xml:space="preserve">отпадъците; </w:t>
      </w:r>
    </w:p>
    <w:p w:rsidR="00C52B3A" w:rsidRPr="008773C0" w:rsidRDefault="00C52B3A" w:rsidP="00C52B3A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textAlignment w:val="center"/>
        <w:rPr>
          <w:rFonts w:ascii="Times New Roman" w:hAnsi="Times New Roman"/>
          <w:sz w:val="24"/>
          <w:szCs w:val="24"/>
        </w:rPr>
      </w:pPr>
      <w:r w:rsidRPr="008773C0">
        <w:rPr>
          <w:rFonts w:ascii="Times New Roman" w:hAnsi="Times New Roman"/>
          <w:sz w:val="24"/>
          <w:szCs w:val="24"/>
          <w:lang w:val="en-US"/>
        </w:rPr>
        <w:t>-</w:t>
      </w:r>
      <w:r w:rsidRPr="008773C0">
        <w:rPr>
          <w:rFonts w:ascii="Times New Roman" w:hAnsi="Times New Roman"/>
          <w:sz w:val="24"/>
          <w:szCs w:val="24"/>
        </w:rPr>
        <w:t>обособен е контролно и приемно – предавателен пункт, чрез който се осъществява входящият и изходящият контрол на отпадъци, с разположен в него електронен кантар.</w:t>
      </w:r>
    </w:p>
    <w:p w:rsidR="00C52B3A" w:rsidRPr="008773C0" w:rsidRDefault="00C52B3A" w:rsidP="00C52B3A">
      <w:pPr>
        <w:tabs>
          <w:tab w:val="right" w:leader="dot" w:pos="4394"/>
        </w:tabs>
        <w:spacing w:before="100" w:beforeAutospacing="1" w:after="100" w:afterAutospacing="1" w:line="240" w:lineRule="auto"/>
        <w:ind w:firstLine="283"/>
        <w:textAlignment w:val="center"/>
        <w:rPr>
          <w:rFonts w:ascii="Times New Roman" w:hAnsi="Times New Roman"/>
          <w:noProof/>
          <w:sz w:val="24"/>
          <w:szCs w:val="24"/>
        </w:rPr>
      </w:pPr>
      <w:r w:rsidRPr="008773C0">
        <w:rPr>
          <w:rFonts w:ascii="Times New Roman" w:hAnsi="Times New Roman"/>
          <w:noProof/>
          <w:sz w:val="24"/>
          <w:szCs w:val="24"/>
          <w:lang w:val="en-US"/>
        </w:rPr>
        <w:t>-</w:t>
      </w:r>
      <w:r w:rsidRPr="008773C0">
        <w:rPr>
          <w:rFonts w:ascii="Times New Roman" w:hAnsi="Times New Roman"/>
          <w:noProof/>
          <w:sz w:val="24"/>
          <w:szCs w:val="24"/>
        </w:rPr>
        <w:t>осигурено е закрито складово помещение- с непропусклив под- оборудвано със съдове за разделно събиране и временно съхраняване на образуваните от дейността на дружеството производствени отпадъци и отпадъци съдържащи и/или замърсени с опасни вещества.</w:t>
      </w:r>
    </w:p>
    <w:p w:rsidR="00C52B3A" w:rsidRPr="008773C0" w:rsidRDefault="00C52B3A" w:rsidP="00C52B3A">
      <w:pPr>
        <w:spacing w:line="240" w:lineRule="auto"/>
        <w:ind w:firstLine="284"/>
        <w:rPr>
          <w:rFonts w:ascii="Times New Roman" w:hAnsi="Times New Roman"/>
          <w:bCs/>
          <w:sz w:val="24"/>
          <w:szCs w:val="24"/>
        </w:rPr>
      </w:pPr>
      <w:r w:rsidRPr="008773C0">
        <w:rPr>
          <w:rFonts w:ascii="Times New Roman" w:hAnsi="Times New Roman"/>
          <w:bCs/>
          <w:sz w:val="24"/>
          <w:szCs w:val="24"/>
        </w:rPr>
        <w:t>-изградени са места и съоръжения със съответното технологично оборудване за изпълнение на гореописаната дейност,</w:t>
      </w:r>
    </w:p>
    <w:p w:rsidR="00C52B3A" w:rsidRDefault="003659E7" w:rsidP="00C52B3A">
      <w:pPr>
        <w:spacing w:before="100" w:beforeAutospacing="1" w:after="100" w:afterAutospacing="1" w:line="240" w:lineRule="auto"/>
        <w:textAlignment w:val="center"/>
        <w:rPr>
          <w:rFonts w:ascii="Times New Roman" w:hAnsi="Times New Roman"/>
          <w:sz w:val="24"/>
          <w:szCs w:val="24"/>
        </w:rPr>
      </w:pPr>
      <w:r w:rsidRPr="008773C0">
        <w:rPr>
          <w:rFonts w:ascii="Times New Roman" w:hAnsi="Times New Roman"/>
          <w:sz w:val="24"/>
          <w:szCs w:val="24"/>
        </w:rPr>
        <w:tab/>
      </w:r>
      <w:r w:rsidR="00C52B3A" w:rsidRPr="008773C0">
        <w:rPr>
          <w:rFonts w:ascii="Times New Roman" w:hAnsi="Times New Roman"/>
          <w:sz w:val="24"/>
          <w:szCs w:val="24"/>
        </w:rPr>
        <w:t>Дружеството ще</w:t>
      </w:r>
      <w:r w:rsidR="00C52B3A" w:rsidRPr="008773C0">
        <w:rPr>
          <w:rFonts w:ascii="Times New Roman" w:eastAsia="Times New Roman" w:hAnsi="Times New Roman"/>
          <w:sz w:val="24"/>
          <w:szCs w:val="24"/>
          <w:lang w:eastAsia="bg-BG"/>
        </w:rPr>
        <w:t xml:space="preserve"> извършва </w:t>
      </w:r>
      <w:r w:rsidR="00C52B3A" w:rsidRPr="008773C0">
        <w:rPr>
          <w:rFonts w:ascii="Times New Roman" w:hAnsi="Times New Roman"/>
          <w:sz w:val="24"/>
          <w:szCs w:val="24"/>
        </w:rPr>
        <w:t>дейности по събиране и предварителна обработка на следните отпадъци от пластмаса и пластмасови опаковки: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223"/>
        <w:gridCol w:w="1880"/>
        <w:gridCol w:w="4357"/>
        <w:gridCol w:w="1867"/>
      </w:tblGrid>
      <w:tr w:rsidR="008773C0" w:rsidRPr="0002009F" w:rsidTr="008773C0">
        <w:trPr>
          <w:cantSplit/>
          <w:trHeight w:val="28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BF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на отпадъка 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BFB">
              <w:rPr>
                <w:rFonts w:ascii="Times New Roman" w:hAnsi="Times New Roman"/>
                <w:b/>
                <w:bCs/>
                <w:sz w:val="24"/>
                <w:szCs w:val="24"/>
              </w:rPr>
              <w:t>Дейности по</w:t>
            </w:r>
          </w:p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B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кодове 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BF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BFB">
              <w:rPr>
                <w:rFonts w:ascii="Times New Roman" w:hAnsi="Times New Roman"/>
                <w:b/>
                <w:bCs/>
                <w:sz w:val="24"/>
                <w:szCs w:val="24"/>
              </w:rPr>
              <w:t>(тон/год.)</w:t>
            </w:r>
          </w:p>
        </w:tc>
      </w:tr>
      <w:tr w:rsidR="008773C0" w:rsidRPr="0002009F" w:rsidTr="00EC0597">
        <w:trPr>
          <w:cantSplit/>
          <w:trHeight w:val="169"/>
          <w:jc w:val="center"/>
        </w:trPr>
        <w:tc>
          <w:tcPr>
            <w:tcW w:w="572" w:type="dxa"/>
            <w:vMerge w:val="restart"/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BFB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880" w:type="dxa"/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B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57" w:type="dxa"/>
            <w:vMerge/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8773C0" w:rsidRPr="00334BFB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73C0" w:rsidRPr="0002009F" w:rsidTr="00EC0597">
        <w:trPr>
          <w:cantSplit/>
          <w:trHeight w:val="326"/>
          <w:jc w:val="center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bottom w:val="single" w:sz="4" w:space="0" w:color="auto"/>
            </w:tcBorders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773C0" w:rsidRPr="0002009F" w:rsidTr="00EC0597">
        <w:trPr>
          <w:cantSplit/>
          <w:trHeight w:val="166"/>
          <w:jc w:val="center"/>
        </w:trPr>
        <w:tc>
          <w:tcPr>
            <w:tcW w:w="572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07 02 13</w:t>
            </w:r>
          </w:p>
        </w:tc>
        <w:tc>
          <w:tcPr>
            <w:tcW w:w="1880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Отпадъци от пластмаси</w:t>
            </w:r>
          </w:p>
        </w:tc>
        <w:tc>
          <w:tcPr>
            <w:tcW w:w="4357" w:type="dxa"/>
          </w:tcPr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/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>предв</w:t>
            </w:r>
            <w:proofErr w:type="spellEnd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обр. –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 xml:space="preserve">сортиране; разделяне; прегрупиране; 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</w:rPr>
              <w:t>преопаковане</w:t>
            </w:r>
            <w:proofErr w:type="spellEnd"/>
            <w:r w:rsidRPr="0002009F">
              <w:rPr>
                <w:rFonts w:ascii="Times New Roman" w:hAnsi="Times New Roman"/>
                <w:bCs/>
                <w:sz w:val="24"/>
                <w:szCs w:val="24"/>
                <w:lang w:eastAsia="bg-BG" w:bidi="as-IN"/>
              </w:rPr>
              <w:t xml:space="preserve"> и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смилане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8773C0" w:rsidRPr="00C45315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73C0" w:rsidRPr="0002009F" w:rsidTr="00EC0597">
        <w:trPr>
          <w:cantSplit/>
          <w:trHeight w:val="166"/>
          <w:jc w:val="center"/>
        </w:trPr>
        <w:tc>
          <w:tcPr>
            <w:tcW w:w="572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12 01 05</w:t>
            </w:r>
          </w:p>
        </w:tc>
        <w:tc>
          <w:tcPr>
            <w:tcW w:w="1880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Стърготини, стружки и изрезки от пластмаси</w:t>
            </w:r>
          </w:p>
        </w:tc>
        <w:tc>
          <w:tcPr>
            <w:tcW w:w="4357" w:type="dxa"/>
          </w:tcPr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/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>предв</w:t>
            </w:r>
            <w:proofErr w:type="spellEnd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обр. –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сортиране; разделяне; прегрупиране;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преопаковане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09F">
              <w:rPr>
                <w:rFonts w:ascii="Times New Roman" w:hAnsi="Times New Roman"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смилане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8773C0" w:rsidRPr="00C45315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73C0" w:rsidRPr="0002009F" w:rsidTr="00EC0597">
        <w:trPr>
          <w:cantSplit/>
          <w:trHeight w:val="166"/>
          <w:jc w:val="center"/>
        </w:trPr>
        <w:tc>
          <w:tcPr>
            <w:tcW w:w="572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23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>15 01 02</w:t>
            </w:r>
          </w:p>
        </w:tc>
        <w:tc>
          <w:tcPr>
            <w:tcW w:w="1880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>Пластмасови</w:t>
            </w:r>
            <w:proofErr w:type="spellEnd"/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>опаковки</w:t>
            </w:r>
            <w:proofErr w:type="spellEnd"/>
          </w:p>
        </w:tc>
        <w:tc>
          <w:tcPr>
            <w:tcW w:w="4357" w:type="dxa"/>
          </w:tcPr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/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>предв</w:t>
            </w:r>
            <w:proofErr w:type="spellEnd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обр. –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сортиране; разделяне; прегрупиране;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преопаковане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09F">
              <w:rPr>
                <w:rFonts w:ascii="Times New Roman" w:hAnsi="Times New Roman"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смилане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73C0" w:rsidRPr="0002009F" w:rsidTr="00EC0597">
        <w:trPr>
          <w:cantSplit/>
          <w:trHeight w:val="166"/>
          <w:jc w:val="center"/>
        </w:trPr>
        <w:tc>
          <w:tcPr>
            <w:tcW w:w="572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3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>16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>01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>19</w:t>
            </w:r>
          </w:p>
        </w:tc>
        <w:tc>
          <w:tcPr>
            <w:tcW w:w="1880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Пластмаси</w:t>
            </w:r>
          </w:p>
        </w:tc>
        <w:tc>
          <w:tcPr>
            <w:tcW w:w="4357" w:type="dxa"/>
          </w:tcPr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/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>предв</w:t>
            </w:r>
            <w:proofErr w:type="spellEnd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обр. –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сортиране; разделяне; прегрупиране;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преопаковане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09F">
              <w:rPr>
                <w:rFonts w:ascii="Times New Roman" w:hAnsi="Times New Roman"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смилане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773C0" w:rsidRPr="0002009F" w:rsidTr="00EC0597">
        <w:trPr>
          <w:cantSplit/>
          <w:trHeight w:val="166"/>
          <w:jc w:val="center"/>
        </w:trPr>
        <w:tc>
          <w:tcPr>
            <w:tcW w:w="572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>17 02 03</w:t>
            </w:r>
          </w:p>
        </w:tc>
        <w:tc>
          <w:tcPr>
            <w:tcW w:w="1880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en-GB"/>
              </w:rPr>
              <w:t>Пластмаса</w:t>
            </w:r>
            <w:proofErr w:type="spellEnd"/>
          </w:p>
        </w:tc>
        <w:tc>
          <w:tcPr>
            <w:tcW w:w="4357" w:type="dxa"/>
          </w:tcPr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/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>предв</w:t>
            </w:r>
            <w:proofErr w:type="spellEnd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обр. –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сортиране; разделяне; прегрупиране;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преопаковане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09F">
              <w:rPr>
                <w:rFonts w:ascii="Times New Roman" w:hAnsi="Times New Roman"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смилане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773C0" w:rsidRPr="0002009F" w:rsidTr="00EC0597">
        <w:trPr>
          <w:cantSplit/>
          <w:trHeight w:val="166"/>
          <w:jc w:val="center"/>
        </w:trPr>
        <w:tc>
          <w:tcPr>
            <w:tcW w:w="572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19 12 04</w:t>
            </w:r>
          </w:p>
        </w:tc>
        <w:tc>
          <w:tcPr>
            <w:tcW w:w="1880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Пластмаса и каучук</w:t>
            </w:r>
          </w:p>
        </w:tc>
        <w:tc>
          <w:tcPr>
            <w:tcW w:w="4357" w:type="dxa"/>
          </w:tcPr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/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>предв</w:t>
            </w:r>
            <w:proofErr w:type="spellEnd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обр. –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сортиране; разделяне; прегрупиране;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преопаковане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09F">
              <w:rPr>
                <w:rFonts w:ascii="Times New Roman" w:hAnsi="Times New Roman"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смилане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8773C0" w:rsidRPr="005D0AE1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773C0" w:rsidRPr="0002009F" w:rsidTr="00EC0597">
        <w:trPr>
          <w:cantSplit/>
          <w:trHeight w:val="85"/>
          <w:jc w:val="center"/>
        </w:trPr>
        <w:tc>
          <w:tcPr>
            <w:tcW w:w="572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223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20 01 39</w:t>
            </w:r>
          </w:p>
        </w:tc>
        <w:tc>
          <w:tcPr>
            <w:tcW w:w="1880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Пластмаси</w:t>
            </w:r>
          </w:p>
        </w:tc>
        <w:tc>
          <w:tcPr>
            <w:tcW w:w="4357" w:type="dxa"/>
          </w:tcPr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Размяна на отпадъци за подлагане на някоя от дейностите с кодове R 1 - R 11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/</w:t>
            </w:r>
            <w:proofErr w:type="spellStart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>предв</w:t>
            </w:r>
            <w:proofErr w:type="spellEnd"/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обр. –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сортиране; разделяне; прегрупиране;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преопаковане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09F">
              <w:rPr>
                <w:rFonts w:ascii="Times New Roman" w:hAnsi="Times New Roman"/>
                <w:bCs/>
                <w:sz w:val="24"/>
                <w:szCs w:val="24"/>
                <w:lang w:eastAsia="bg-BG" w:bidi="as-IN"/>
              </w:rPr>
              <w:t xml:space="preserve">и </w:t>
            </w:r>
            <w:r w:rsidRPr="0002009F">
              <w:rPr>
                <w:rFonts w:ascii="Times New Roman" w:hAnsi="Times New Roman"/>
                <w:sz w:val="24"/>
                <w:szCs w:val="24"/>
              </w:rPr>
              <w:t>смилане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8773C0" w:rsidRPr="0002009F" w:rsidRDefault="008773C0" w:rsidP="00EC0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020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  <w:r w:rsidRPr="00020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02009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</w:t>
            </w:r>
          </w:p>
        </w:tc>
        <w:tc>
          <w:tcPr>
            <w:tcW w:w="1867" w:type="dxa"/>
          </w:tcPr>
          <w:p w:rsidR="008773C0" w:rsidRPr="0002009F" w:rsidRDefault="008773C0" w:rsidP="00EC0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C52B3A" w:rsidRPr="00BF64D9" w:rsidRDefault="00C52B3A" w:rsidP="00C52B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52B3A" w:rsidRPr="00BF64D9" w:rsidRDefault="00C52B3A" w:rsidP="00C52B3A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BF64D9">
        <w:rPr>
          <w:rFonts w:ascii="Times New Roman" w:hAnsi="Times New Roman"/>
          <w:sz w:val="24"/>
          <w:szCs w:val="24"/>
        </w:rPr>
        <w:tab/>
        <w:t>Посочените дейности с отпадъци ще се извършват в следната технологична последователност:</w:t>
      </w:r>
    </w:p>
    <w:p w:rsidR="008773C0" w:rsidRPr="008773C0" w:rsidRDefault="0051765A" w:rsidP="008773C0">
      <w:pPr>
        <w:spacing w:line="240" w:lineRule="auto"/>
        <w:rPr>
          <w:rFonts w:ascii="Times New Roman" w:hAnsi="Times New Roman"/>
          <w:sz w:val="24"/>
          <w:szCs w:val="24"/>
        </w:rPr>
      </w:pPr>
      <w:r w:rsidRPr="00BF64D9">
        <w:rPr>
          <w:rFonts w:ascii="Times New Roman" w:hAnsi="Times New Roman"/>
          <w:sz w:val="24"/>
          <w:szCs w:val="24"/>
        </w:rPr>
        <w:tab/>
      </w:r>
      <w:r w:rsidR="008773C0" w:rsidRPr="008773C0">
        <w:rPr>
          <w:rFonts w:ascii="Times New Roman" w:hAnsi="Times New Roman"/>
          <w:sz w:val="24"/>
          <w:szCs w:val="24"/>
        </w:rPr>
        <w:t>1. Постъпилите на площадката пластмасови отпадъци, в зависимост от вида им, се складират разделно на достатъчно разстояние едни от други, с цел недопускане на смесване по между им.</w:t>
      </w:r>
    </w:p>
    <w:p w:rsidR="008773C0" w:rsidRPr="008773C0" w:rsidRDefault="008773C0" w:rsidP="008773C0">
      <w:pPr>
        <w:spacing w:line="240" w:lineRule="auto"/>
        <w:rPr>
          <w:rFonts w:ascii="Times New Roman" w:hAnsi="Times New Roman"/>
          <w:sz w:val="24"/>
          <w:szCs w:val="24"/>
        </w:rPr>
      </w:pPr>
      <w:r w:rsidRPr="008773C0">
        <w:rPr>
          <w:rFonts w:ascii="Times New Roman" w:hAnsi="Times New Roman"/>
          <w:sz w:val="24"/>
          <w:szCs w:val="24"/>
        </w:rPr>
        <w:t xml:space="preserve">2. Отпадъците, в зависимост от нуждите на последващите преработватели, ще бъдат сортирани и </w:t>
      </w:r>
      <w:proofErr w:type="spellStart"/>
      <w:r w:rsidRPr="008773C0">
        <w:rPr>
          <w:rFonts w:ascii="Times New Roman" w:hAnsi="Times New Roman"/>
          <w:sz w:val="24"/>
          <w:szCs w:val="24"/>
        </w:rPr>
        <w:t>преопаковани</w:t>
      </w:r>
      <w:proofErr w:type="spellEnd"/>
      <w:r w:rsidRPr="008773C0">
        <w:rPr>
          <w:rFonts w:ascii="Times New Roman" w:hAnsi="Times New Roman"/>
          <w:sz w:val="24"/>
          <w:szCs w:val="24"/>
        </w:rPr>
        <w:t>.</w:t>
      </w:r>
    </w:p>
    <w:p w:rsidR="008773C0" w:rsidRPr="008773C0" w:rsidRDefault="008773C0" w:rsidP="008773C0">
      <w:pPr>
        <w:spacing w:line="240" w:lineRule="auto"/>
        <w:rPr>
          <w:rFonts w:ascii="Times New Roman" w:hAnsi="Times New Roman"/>
          <w:sz w:val="24"/>
          <w:szCs w:val="24"/>
        </w:rPr>
      </w:pPr>
      <w:r w:rsidRPr="008773C0">
        <w:rPr>
          <w:rFonts w:ascii="Times New Roman" w:hAnsi="Times New Roman"/>
          <w:sz w:val="24"/>
          <w:szCs w:val="24"/>
        </w:rPr>
        <w:t xml:space="preserve">3. Отпадъците предназначени за смилане ще бъдат подавани към мелница за сухо смилане. Машината позволява да се получи продукт готов за по-нататъшна употреба или продажба - </w:t>
      </w:r>
      <w:proofErr w:type="spellStart"/>
      <w:r w:rsidRPr="008773C0">
        <w:rPr>
          <w:rFonts w:ascii="Times New Roman" w:hAnsi="Times New Roman"/>
          <w:sz w:val="24"/>
          <w:szCs w:val="24"/>
        </w:rPr>
        <w:t>млянка</w:t>
      </w:r>
      <w:proofErr w:type="spellEnd"/>
      <w:r w:rsidRPr="008773C0">
        <w:rPr>
          <w:rFonts w:ascii="Times New Roman" w:hAnsi="Times New Roman"/>
          <w:sz w:val="24"/>
          <w:szCs w:val="24"/>
        </w:rPr>
        <w:t xml:space="preserve">. Формираната </w:t>
      </w:r>
      <w:proofErr w:type="spellStart"/>
      <w:r w:rsidRPr="008773C0">
        <w:rPr>
          <w:rFonts w:ascii="Times New Roman" w:hAnsi="Times New Roman"/>
          <w:sz w:val="24"/>
          <w:szCs w:val="24"/>
        </w:rPr>
        <w:t>млянка</w:t>
      </w:r>
      <w:proofErr w:type="spellEnd"/>
      <w:r w:rsidRPr="008773C0">
        <w:rPr>
          <w:rFonts w:ascii="Times New Roman" w:hAnsi="Times New Roman"/>
          <w:sz w:val="24"/>
          <w:szCs w:val="24"/>
        </w:rPr>
        <w:t xml:space="preserve"> е с размери вариращи от 0,5 до 5 mm в зависимост от суровината.  </w:t>
      </w:r>
    </w:p>
    <w:p w:rsidR="008773C0" w:rsidRDefault="008773C0" w:rsidP="008773C0">
      <w:pPr>
        <w:spacing w:line="240" w:lineRule="auto"/>
        <w:rPr>
          <w:rFonts w:ascii="Times New Roman" w:hAnsi="Times New Roman"/>
          <w:sz w:val="24"/>
          <w:szCs w:val="24"/>
        </w:rPr>
      </w:pPr>
      <w:r w:rsidRPr="008773C0">
        <w:rPr>
          <w:rFonts w:ascii="Times New Roman" w:hAnsi="Times New Roman"/>
          <w:sz w:val="24"/>
          <w:szCs w:val="24"/>
        </w:rPr>
        <w:tab/>
        <w:t>Прогнозният капацитет на мелницата е до 0.300 т/час. При непрекъснат режим на работа, с 8 часов работен ден, до 2,4 т/ден. Производителността е приблизителна и е в зависимост от вида на материала, неговите размери и форма.</w:t>
      </w:r>
    </w:p>
    <w:p w:rsidR="00C52B3A" w:rsidRPr="00D61E00" w:rsidRDefault="00C52B3A" w:rsidP="00D61E0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64D9">
        <w:rPr>
          <w:rFonts w:ascii="Times New Roman" w:hAnsi="Times New Roman"/>
          <w:spacing w:val="2"/>
          <w:sz w:val="24"/>
          <w:szCs w:val="24"/>
        </w:rPr>
        <w:tab/>
        <w:t xml:space="preserve">Всички отпадъци приети от физически или юридически лица, ще се събират разделно и съхраняват по подходящ начин, съгласно техния произход, вид, състав и характерни свойства. </w:t>
      </w:r>
      <w:r w:rsidRPr="00BF64D9">
        <w:rPr>
          <w:rFonts w:ascii="Times New Roman" w:eastAsia="Times New Roman" w:hAnsi="Times New Roman"/>
          <w:sz w:val="24"/>
          <w:szCs w:val="24"/>
        </w:rPr>
        <w:t>За да се избегне струпване на големи количества отпадъци на площадката,  ще се осигури регулярно приемане на отпадъци от пластмаса, съобразно капацитета на съоръженията и възможностите на обслужващия персонал.</w:t>
      </w:r>
    </w:p>
    <w:p w:rsidR="00C52B3A" w:rsidRPr="00BF64D9" w:rsidRDefault="00C52B3A" w:rsidP="00C52B3A">
      <w:pPr>
        <w:tabs>
          <w:tab w:val="num" w:pos="709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BF64D9">
        <w:rPr>
          <w:rFonts w:ascii="Times New Roman" w:hAnsi="Times New Roman"/>
          <w:spacing w:val="2"/>
          <w:sz w:val="24"/>
          <w:szCs w:val="24"/>
        </w:rPr>
        <w:tab/>
        <w:t xml:space="preserve">Генерираните в резултат от дейността на площадката производствени и/или опасни отпадъци ще се </w:t>
      </w:r>
      <w:r w:rsidRPr="00BF64D9">
        <w:rPr>
          <w:rFonts w:ascii="Times New Roman" w:eastAsia="Times New Roman" w:hAnsi="Times New Roman"/>
          <w:sz w:val="24"/>
          <w:szCs w:val="24"/>
        </w:rPr>
        <w:t>предават</w:t>
      </w:r>
      <w:r w:rsidRPr="00BF64D9">
        <w:rPr>
          <w:rFonts w:ascii="Times New Roman" w:hAnsi="Times New Roman"/>
          <w:spacing w:val="2"/>
          <w:sz w:val="24"/>
          <w:szCs w:val="24"/>
        </w:rPr>
        <w:t xml:space="preserve"> съгласно изискванията на екологичното законодателство за извършване на крайни операции по оползотворяване/обезвреждане на база на  писмено сключени договори с лица, притежаващи Разрешителни и/или Регистрационни документи, издадени по реда на чл. 35 на </w:t>
      </w:r>
      <w:r w:rsidRPr="00BF64D9">
        <w:rPr>
          <w:rFonts w:ascii="Times New Roman" w:hAnsi="Times New Roman"/>
          <w:sz w:val="24"/>
          <w:szCs w:val="24"/>
        </w:rPr>
        <w:t>Закона за управление на отпадъците.</w:t>
      </w:r>
    </w:p>
    <w:p w:rsidR="00C52B3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 помещенията няма да се съхраняват химични вещества включени в приложение 3 на ЗООС</w:t>
      </w:r>
      <w:r w:rsidR="0051765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4. Схема на нова или промяна на съществуваща пътна инфраструктура.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Инвестиционното предложение не е свързано с изграждане на нова или промяна на съществуваща пътна инфраструктура. За дейността на настоящото ИП ще се използва наличната такава. Наличната пътна инфраструктура ще позволи влизане и излизане на транспортни средства, както и извършването на необходимите товаро-разтоварни дейности.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lastRenderedPageBreak/>
        <w:t>5.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На този етап не се предвижда </w:t>
      </w:r>
      <w:proofErr w:type="spellStart"/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стоителство</w:t>
      </w:r>
      <w:proofErr w:type="spellEnd"/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свързано с изграждане на нови сгради. Наличната инфраструктура отговаря </w:t>
      </w:r>
      <w:proofErr w:type="spellStart"/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отговаря</w:t>
      </w:r>
      <w:proofErr w:type="spellEnd"/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изискванията за реализацията на ИП. </w:t>
      </w:r>
    </w:p>
    <w:p w:rsidR="00C52B3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Достъпът към обекта няма да се промени и ще се извършва от съществуващия вход, като няма необходимост от изграждане на нови пътища. Няма да се изграждане на нов </w:t>
      </w:r>
      <w:proofErr w:type="spellStart"/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електопровод</w:t>
      </w:r>
      <w:proofErr w:type="spellEnd"/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6. Предлагани методи за строителство.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На територията на която ще се реализира ИП няма да се налага извършването на мащабни строителни работи свързани с изграждането на нови сгради. Наличната инфраструктура е напълно достатъчна и покрива изискванията за </w:t>
      </w:r>
      <w:proofErr w:type="spellStart"/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дейноста</w:t>
      </w:r>
      <w:proofErr w:type="spellEnd"/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дружеството.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7. Доказване на необходимостта от инвестиционното предложение.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C52B3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Инвестиционното предложение по своята същност представлява дейност по подготовка преди оползотворяване</w:t>
      </w:r>
      <w:r w:rsidR="005244C7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/рециклиране</w:t>
      </w:r>
      <w:r w:rsidR="00C52B3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 включваща операции по механично третиране /сортиране,  смилане</w:t>
      </w:r>
      <w:r w:rsidR="005244C7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C52B3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5244C7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Пластмасата е траен и наглед евтин материал и това я прави широко използвана навсякъде в икономиката. В същото време, ако не бъдат управлявани правилно, пластмасовите отпадъци са сериозна заплаха за екологичното състояние на планетата, </w:t>
      </w:r>
      <w:proofErr w:type="spellStart"/>
      <w:r w:rsidR="005244C7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т.к</w:t>
      </w:r>
      <w:proofErr w:type="spellEnd"/>
      <w:r w:rsidR="005244C7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 голяма част от тях попада на сметища, друга част се изгаря за извличането на енергия и горива. Рециклирането на пластмасите е все по-належащо и с реализацията на настоящото инвестиционно предложение ще се работи по постигане на тези цели.</w:t>
      </w:r>
    </w:p>
    <w:p w:rsidR="00C52B3A" w:rsidRPr="00BF64D9" w:rsidRDefault="00C52B3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отстоянията до тях.</w:t>
      </w:r>
    </w:p>
    <w:p w:rsidR="005244C7" w:rsidRPr="00BF64D9" w:rsidRDefault="005244C7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FC7768" w:rsidRPr="00FC7768" w:rsidRDefault="0051765A" w:rsidP="00FC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FC7768"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Инвестиционното предложение е за нов обект с обществено обслужваща дейност- Площадка за събиране, подготовка преди оползотворяване и търговска дейност с отпадъци от пластмаса и пластмасови опаковки. Дейността включва следните операции: сортиране; разделяне; прегрупиране; </w:t>
      </w:r>
      <w:proofErr w:type="spellStart"/>
      <w:r w:rsidR="00FC7768"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преопаковане</w:t>
      </w:r>
      <w:proofErr w:type="spellEnd"/>
      <w:r w:rsidR="00FC7768"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; смилане.</w:t>
      </w:r>
    </w:p>
    <w:p w:rsidR="00FC7768" w:rsidRPr="00FC7768" w:rsidRDefault="00FC7768" w:rsidP="00FC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bookmarkStart w:id="2" w:name="_Hlk187156484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Ще се реализира в поземлен имот (ПИ) с идентификатор 00702.507.99 с местонахождение: </w:t>
      </w:r>
      <w:proofErr w:type="spellStart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гр.Асеновград</w:t>
      </w:r>
      <w:proofErr w:type="spellEnd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, Промишлена зона  Север”, с НТП „За друг вид производствен и складов обект” с обща площ 3077 </w:t>
      </w:r>
      <w:proofErr w:type="spellStart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 - собственост на Мариела Михайлова Янкова и Васил Михайлов Янков.</w:t>
      </w:r>
    </w:p>
    <w:p w:rsidR="00FC7768" w:rsidRPr="00FC7768" w:rsidRDefault="00FC7768" w:rsidP="00FC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Площадката отговаря на изискванията заложени в чл. 38, ал. 1 на Закона за управление на отпадъците. </w:t>
      </w:r>
    </w:p>
    <w:p w:rsidR="007D3C1E" w:rsidRPr="00BF64D9" w:rsidRDefault="00FC7768" w:rsidP="00FC7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"БУЕР ТЕХ" ЕООД е ползвател на 2/3 идеални части от метално хале с площ 360кв.м. представляващо самостоятелно обособена част от халето с обща площ 240 </w:t>
      </w:r>
      <w:proofErr w:type="spellStart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., оградена с </w:t>
      </w:r>
      <w:proofErr w:type="spellStart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оградна</w:t>
      </w:r>
      <w:proofErr w:type="spellEnd"/>
      <w:r w:rsidRPr="00FC7768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мрежа от останалите идеални части.</w:t>
      </w:r>
    </w:p>
    <w:bookmarkEnd w:id="2"/>
    <w:p w:rsidR="005244C7" w:rsidRPr="00BF64D9" w:rsidRDefault="005244C7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5244C7" w:rsidRPr="00BF64D9" w:rsidRDefault="00875E1C" w:rsidP="007D3C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pict>
          <v:shape id="_x0000_i1027" type="#_x0000_t75" style="width:423.75pt;height:290.25pt">
            <v:imagedata r:id="rId4" o:title="Изображение от WhatsApp на 2025-01-07 в 14" croptop="30205f" cropbottom="7691f" cropleft="4445f" cropright="5352f"/>
          </v:shape>
        </w:pict>
      </w:r>
    </w:p>
    <w:p w:rsidR="007D3C1E" w:rsidRPr="00BF64D9" w:rsidRDefault="007D3C1E" w:rsidP="007D3C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D3C1E" w:rsidRPr="00BF64D9" w:rsidRDefault="0051765A" w:rsidP="00517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7D3C1E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не попада в границите на Защитени зони по смисъла на Закона за биологичното разнообразие от мрежата „НАТУРА 2000“.</w:t>
      </w:r>
    </w:p>
    <w:p w:rsidR="007D3C1E" w:rsidRPr="00BF64D9" w:rsidRDefault="0051765A" w:rsidP="00A61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7D3C1E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се засягат обекти, подлежащи на здравна защита, както и обекти на културното наследство.</w:t>
      </w:r>
    </w:p>
    <w:p w:rsidR="007D3C1E" w:rsidRPr="00BF64D9" w:rsidRDefault="007D3C1E" w:rsidP="00A61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9. Съществуващо </w:t>
      </w:r>
      <w:proofErr w:type="spellStart"/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земеползване</w:t>
      </w:r>
      <w:proofErr w:type="spellEnd"/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 по границите на площадката или трасето на инвестиционното предложение.</w:t>
      </w:r>
    </w:p>
    <w:p w:rsidR="007D3C1E" w:rsidRPr="00BF64D9" w:rsidRDefault="007D3C1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334BFB" w:rsidRPr="00334BFB" w:rsidRDefault="0051765A" w:rsidP="0033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ИП ще</w:t>
      </w:r>
      <w:r w:rsidR="00334BFB"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се реализира в поземлен имот (ПИ) с идентификатор 00702.507.99 с местонахождение: </w:t>
      </w:r>
      <w:proofErr w:type="spellStart"/>
      <w:r w:rsidR="00334BFB"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гр.Асеновград</w:t>
      </w:r>
      <w:proofErr w:type="spellEnd"/>
      <w:r w:rsidR="00334BFB"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, Промишлена зона  Север”, с НТП „За друг вид производствен и складов обект” с обща площ 3077 </w:t>
      </w:r>
      <w:proofErr w:type="spellStart"/>
      <w:r w:rsidR="00334BFB"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="00334BFB"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 - собственост на Мариела Михайлова Янкова и Васил Михайлов Янков.</w:t>
      </w:r>
      <w:r w:rsidR="00334BFB" w:rsidRPr="00334BFB">
        <w:t xml:space="preserve"> </w:t>
      </w:r>
      <w:r w:rsidR="00334BFB"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„БУЕР ТЕХ“ ЕООД има сключен договор за наем със собственика на имота от 25.11.2024г.</w:t>
      </w:r>
    </w:p>
    <w:p w:rsidR="007D3C1E" w:rsidRPr="00BF64D9" w:rsidRDefault="00334BFB" w:rsidP="00334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 xml:space="preserve">"БУЕР ТЕХ" ЕООД е ползвател на 2/3 идеални части от метално хале с площ 360кв.м. представляващо самостоятелно обособена част от халето с обща площ 240 </w:t>
      </w:r>
      <w:proofErr w:type="spellStart"/>
      <w:r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кв.м</w:t>
      </w:r>
      <w:proofErr w:type="spellEnd"/>
      <w:r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., оградена с </w:t>
      </w:r>
      <w:proofErr w:type="spellStart"/>
      <w:r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оградна</w:t>
      </w:r>
      <w:proofErr w:type="spellEnd"/>
      <w:r w:rsidRPr="00334BF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мрежа от останалите идеални части.</w:t>
      </w:r>
    </w:p>
    <w:p w:rsidR="007D3C1E" w:rsidRPr="00D0052D" w:rsidRDefault="0051765A" w:rsidP="00517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7D3C1E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Имотът предмет на ИП е разположен в </w:t>
      </w:r>
      <w:r w:rsidR="00334BFB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Промишлена зона „</w:t>
      </w:r>
      <w:r w:rsidR="007D3C1E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Север</w:t>
      </w:r>
      <w:r w:rsidR="00334BFB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“ </w:t>
      </w:r>
      <w:r w:rsidR="007D3C1E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на гр. </w:t>
      </w:r>
      <w:r w:rsidR="00334BFB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Асеновград.</w:t>
      </w:r>
    </w:p>
    <w:p w:rsidR="007D3C1E" w:rsidRPr="00D0052D" w:rsidRDefault="0051765A" w:rsidP="00517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7D3C1E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Имотът </w:t>
      </w:r>
      <w:r w:rsidR="007D3C1E" w:rsidRPr="00D0052D">
        <w:rPr>
          <w:rFonts w:ascii="Times New Roman" w:eastAsia="Times New Roman" w:hAnsi="Times New Roman"/>
          <w:b/>
          <w:color w:val="222222"/>
          <w:sz w:val="24"/>
          <w:szCs w:val="24"/>
          <w:u w:val="single"/>
          <w:lang w:eastAsia="bg-BG"/>
        </w:rPr>
        <w:t>не попада</w:t>
      </w:r>
      <w:r w:rsidR="007D3C1E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 границите на Защитени зони по смисъла на Закона за биологичното разнообразие от мрежата „НАТУРА 2000“.</w:t>
      </w:r>
    </w:p>
    <w:p w:rsidR="007D3C1E" w:rsidRPr="00BF64D9" w:rsidRDefault="0051765A" w:rsidP="005176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7D3C1E" w:rsidRPr="00D0052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се засягат обекти, подлежащи на здравна защита, както и обекти на културното наследство.</w:t>
      </w:r>
    </w:p>
    <w:p w:rsidR="007D3C1E" w:rsidRPr="00BF64D9" w:rsidRDefault="007D3C1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51765A" w:rsidRPr="00BF64D9" w:rsidRDefault="0051765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7D3C1E" w:rsidRPr="00BF64D9" w:rsidRDefault="007D3C1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D3C1E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ab/>
      </w:r>
      <w:r w:rsidR="007D3C1E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Имотът, предмет на инвестиционното предложение не попада в обхвата на санитарно охранителни зони около водоизточници, не засяга съоръжения за питейно-битово водоснабдяване и не се намира около водоизточници на минерални води. </w:t>
      </w:r>
    </w:p>
    <w:p w:rsidR="007D3C1E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7D3C1E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Територията на ИП не попада в определените райони със значителен потенциален риск от наводнения, както и в зони, които могат да бъдат наводнени, съобразно картите на районите под заплаха от наводнения, при сценариите посочени в чл.146е от Закона за водите (ЗВ) и поради тази причина за района на настоящото ИП  не са предвидени мерки в План за управление риска от наводнения (ПУРН) на </w:t>
      </w:r>
      <w:proofErr w:type="spellStart"/>
      <w:r w:rsidR="007D3C1E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Източнобеломорски</w:t>
      </w:r>
      <w:proofErr w:type="spellEnd"/>
      <w:r w:rsidR="007D3C1E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 район (ИБР).</w:t>
      </w:r>
    </w:p>
    <w:p w:rsidR="008C607A" w:rsidRPr="00BF64D9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не попада в границите на Защитени зони по смисъла на Закона за биологичното разнообразие от мрежата „НАТУРА 2000“.</w:t>
      </w:r>
    </w:p>
    <w:p w:rsidR="007D3C1E" w:rsidRPr="00BF64D9" w:rsidRDefault="008C607A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Не се засягат обекти, подлежащи на здравна защита, както и обекти на културното наследство.</w:t>
      </w:r>
    </w:p>
    <w:p w:rsidR="007D3C1E" w:rsidRPr="00BF64D9" w:rsidRDefault="007D3C1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8C607A" w:rsidRPr="00BF64D9" w:rsidRDefault="008C607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8C607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Настоящето Инвестиционно предложение не е свързано с добив на строителни материали. </w:t>
      </w:r>
    </w:p>
    <w:p w:rsidR="008C607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се предвижда добив на енергия  и/или изграждане на нов </w:t>
      </w:r>
      <w:proofErr w:type="spellStart"/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електопровод</w:t>
      </w:r>
      <w:proofErr w:type="spellEnd"/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, </w:t>
      </w:r>
      <w:proofErr w:type="spellStart"/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т.к</w:t>
      </w:r>
      <w:proofErr w:type="spellEnd"/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 имота е  присъединен към изградена  електро-преносна мрежа.</w:t>
      </w:r>
    </w:p>
    <w:p w:rsidR="008C607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Площадката е подбрана с изградена инфраструктура, която покрива изискванията за </w:t>
      </w:r>
      <w:proofErr w:type="spellStart"/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релизацията</w:t>
      </w:r>
      <w:proofErr w:type="spellEnd"/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 ИП и няма да се налага извършването на мащабни строителни работи свързани с изграждане на нови сгради.</w:t>
      </w:r>
    </w:p>
    <w:p w:rsidR="008C607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 използваните за преработка на пластмасовите  отпадъци мелници не е необходимо изпиране и/или сушене на суровината по време на смилането. Във връзка с това не се налага използване води за производствени нужди, в следствие на което няма да се формират отпадни производствени води.  С оглед на това няма да е необходимо изграждане на нови </w:t>
      </w:r>
      <w:proofErr w:type="spellStart"/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водовземни</w:t>
      </w:r>
      <w:proofErr w:type="spellEnd"/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съоръжения.</w:t>
      </w:r>
    </w:p>
    <w:p w:rsidR="008C607A" w:rsidRPr="00BF64D9" w:rsidRDefault="005D21CD" w:rsidP="005D2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8C607A"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Достъпът към площадката няма да се промени и ще се извършва  от съществуващия вход, като няма необходимост от изграждане на нови пътища.</w:t>
      </w:r>
    </w:p>
    <w:p w:rsidR="008C607A" w:rsidRPr="00BF64D9" w:rsidRDefault="008C607A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12. Необходимост от други разрешителни, свързани с инвестиционното предложение.</w:t>
      </w: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1. съществуващо и одобрено </w:t>
      </w:r>
      <w:proofErr w:type="spellStart"/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земеползване</w:t>
      </w:r>
      <w:proofErr w:type="spellEnd"/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;</w:t>
      </w:r>
    </w:p>
    <w:p w:rsidR="00BF64D9" w:rsidRDefault="00BF64D9" w:rsidP="00BF6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Реализацията на инвестиционното намерение няма да въздейства върху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proofErr w:type="spellStart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земеползването</w:t>
      </w:r>
      <w:proofErr w:type="spellEnd"/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 Всички елементи на инвестиционното намерение се реализират на терен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 трайно ползване за производствена и складова дейно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ст. Инвестиционното предложение 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 засяга други ползватели на земи.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cr/>
      </w:r>
    </w:p>
    <w:p w:rsidR="00BF64D9" w:rsidRPr="00BF64D9" w:rsidRDefault="00BF64D9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2. мочурища, крайречни области, речни устия;</w:t>
      </w:r>
    </w:p>
    <w:p w:rsidR="00BF64D9" w:rsidRDefault="00BF64D9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предмет на ИП не се намира в близост до и не засяга мочурища, крайречни области и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речни устия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BF64D9" w:rsidRPr="00BF64D9" w:rsidRDefault="00BF64D9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3. крайбрежни зони и морска околна среда;</w:t>
      </w:r>
    </w:p>
    <w:p w:rsidR="00BF64D9" w:rsidRDefault="00BF64D9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предмет на ИП не се намира в близост до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не засяга 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крайбрежни зони и морска околна среда</w:t>
      </w:r>
    </w:p>
    <w:p w:rsidR="00BF64D9" w:rsidRPr="00BF64D9" w:rsidRDefault="00BF64D9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lastRenderedPageBreak/>
        <w:t>4. планински и горски райони;</w:t>
      </w:r>
    </w:p>
    <w:p w:rsidR="00BF64D9" w:rsidRPr="00BF64D9" w:rsidRDefault="00BF64D9" w:rsidP="00BF6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предмет на ИП не се намира в близост до и не засяга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планински и горски райони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BF64D9" w:rsidRPr="00BF64D9" w:rsidRDefault="00BF64D9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5. защитени със закон територии;</w:t>
      </w:r>
    </w:p>
    <w:p w:rsidR="00BF64D9" w:rsidRDefault="00BF64D9" w:rsidP="00BF6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Имотът предмет на ИП не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попада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 и няма близост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със защитени зони, върху които може да окаже влияние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BF64D9" w:rsidRPr="00BF64D9" w:rsidRDefault="00BF64D9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A5772B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6. засегнати елементи от Националната екологична мрежа;</w:t>
      </w:r>
    </w:p>
    <w:p w:rsidR="00A5772B" w:rsidRDefault="00A5772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Имотът предмет на ИП е в урбанизирана територия, в Северна промишлена зона на гр. </w:t>
      </w:r>
      <w:r w:rsidR="0034224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Асеновград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не засяга </w:t>
      </w:r>
      <w:r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елементи от Националната екологична мрежа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A5772B" w:rsidRPr="00BF64D9" w:rsidRDefault="00A5772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A5772B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7. ландшафт и обекти с историческа, културна или археологическа стойност;</w:t>
      </w:r>
    </w:p>
    <w:p w:rsidR="00A5772B" w:rsidRDefault="00A5772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Имотът предмет на ИП е в урбанизирана територия, в Северна промишлена зона на гр. </w:t>
      </w:r>
      <w:r w:rsidR="0034224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Асеновград</w:t>
      </w:r>
      <w:r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и не засяга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обекти с историческа, културна или археологическа стойност</w:t>
      </w:r>
    </w:p>
    <w:p w:rsidR="00A5772B" w:rsidRPr="00BF64D9" w:rsidRDefault="00A5772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8. територии и/или зони и обекти със специфичен санитарен статут или подлежащи на здравна защита</w:t>
      </w:r>
      <w:r w:rsidRPr="00BF64D9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A5772B" w:rsidRDefault="00A5772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предмет на ИП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не се намира в близост до </w:t>
      </w:r>
      <w:r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територии и/или зони и обекти със специфичен санитарен статут или подлежащи на здравна защита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A5772B" w:rsidRPr="00BF64D9" w:rsidRDefault="00A5772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A5772B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7C265C" w:rsidRPr="00A5772B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A5772B" w:rsidRDefault="00A5772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Въздействие върху населението и човешкото здраве</w:t>
      </w:r>
    </w:p>
    <w:p w:rsid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Териториалният обхват на въздействието е ограничен само 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 рамките на разглеждания имот. Имотът предмет на ИП е разположен в Северна промишлена зона на гр. </w:t>
      </w:r>
      <w:r w:rsidR="0034224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Асеновград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Характерът на инвестиционното предложение не предполага отрицателно въздействие върху населението на 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гр. </w:t>
      </w:r>
      <w:r w:rsidR="0034224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Асеновград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A5772B" w:rsidRPr="00A5772B" w:rsidRDefault="00A5772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Въздействие върху материалните активи</w:t>
      </w:r>
    </w:p>
    <w:p w:rsid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Реализацията на ИП обуславя увеличаване на материалните активи на територията на обекта. В тази връзка въздействието върху материални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те активи от реализацията на ИП</w:t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 би следвало да се оцени като положително.</w:t>
      </w:r>
    </w:p>
    <w:p w:rsidR="00A5772B" w:rsidRPr="00A5772B" w:rsidRDefault="00A5772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Въздействие върху културното наследство</w:t>
      </w:r>
    </w:p>
    <w:p w:rsid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Местоположението и характерът на ИП не предполагат въздействие върху обекти с историческа, културна или археологическа стойност.</w:t>
      </w:r>
    </w:p>
    <w:p w:rsidR="00A5772B" w:rsidRPr="00A5772B" w:rsidRDefault="00A5772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Въздействие върху води и почви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Повърхностни води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реализацията на ИП няма да се използват повърхностни води</w:t>
      </w:r>
      <w:r w:rsid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</w:p>
    <w:p w:rsidR="00A5772B" w:rsidRDefault="00A5772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5117C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Подземни води</w:t>
      </w:r>
    </w:p>
    <w:p w:rsid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Имотът, предмет на инвестиционното предложение не попада в обхвата на санитарно охранителни зони около водоизточници, не засяга съоръжения за питейно-битово водоснабдяване и не се намира около водоизточници на минерални води.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На площадката се формират битово –</w:t>
      </w:r>
      <w:proofErr w:type="spellStart"/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фекални</w:t>
      </w:r>
      <w:proofErr w:type="spellEnd"/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води и дъждовни води.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Дейността не е свързана с употреба на химични вещества и смеси. В обекта няма да са налични опасни химични вещества, посочени в приложение №3 на Закона за опазване на околната среда. Няма да се съхраняват на открито опасни вещества и смеси, не се очаква формиране на замърсени дъждовни води.</w:t>
      </w:r>
    </w:p>
    <w:p w:rsidR="005117CB" w:rsidRDefault="005117C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5117C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5117C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Почви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реализация на инвестиционното предложение не се предвижда негативно въздействие върху почвите в района. Съхраняваните отпадъци нямат контакт с почви. </w:t>
      </w:r>
    </w:p>
    <w:p w:rsidR="005117CB" w:rsidRDefault="005117C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5117C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5117C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Въздействие върху земните недра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се очаква въздействие върху земните недра. Площадката е закрита а подът е покрит с </w:t>
      </w:r>
      <w:proofErr w:type="spellStart"/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непропосклива</w:t>
      </w:r>
      <w:proofErr w:type="spellEnd"/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настилка.</w:t>
      </w:r>
    </w:p>
    <w:p w:rsidR="005117CB" w:rsidRDefault="005117C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5117C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5117C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Въздействие върху ландшафта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  <w:t>Имотът</w:t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 с изградена инфраструктура и не е необходимо изграждане на нови сгради. Реализирането на ИП няма да окаже отрицателно въздействие върху ландшафта в района. </w:t>
      </w:r>
    </w:p>
    <w:p w:rsidR="005117CB" w:rsidRDefault="005117C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5117C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5117C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>Въздействие върху биологичното разнообразие и неговите елементи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Местоположението и характера на ИП не предполагат въздействие върху биологичното разнообразие и неговите елементи</w:t>
      </w:r>
    </w:p>
    <w:p w:rsidR="005117CB" w:rsidRDefault="005117C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5117C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ab/>
      </w:r>
      <w:r w:rsidR="00A5772B" w:rsidRPr="005117CB">
        <w:rPr>
          <w:rFonts w:ascii="Times New Roman" w:eastAsia="Times New Roman" w:hAnsi="Times New Roman"/>
          <w:b/>
          <w:i/>
          <w:color w:val="222222"/>
          <w:sz w:val="24"/>
          <w:szCs w:val="24"/>
          <w:lang w:eastAsia="bg-BG"/>
        </w:rPr>
        <w:t xml:space="preserve">Въздействие върху защитени територии </w:t>
      </w: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не попада в границите на защитени територии по смисъла на Закона за защитените територии,  поради което не се очаква въздействие върху този компонент.</w:t>
      </w:r>
    </w:p>
    <w:p w:rsidR="005117CB" w:rsidRDefault="005117C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A5772B" w:rsidRPr="00A5772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спазване на одобрените проекти и законови изисквания не се очаква отрицателно въздействие върху компонентите на околната среда - атмосферен въздух, води, почвата, земни недра, ландшафт, климат, биоразнообразие и неговите елементи.</w:t>
      </w:r>
    </w:p>
    <w:p w:rsidR="00A5772B" w:rsidRDefault="00A5772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BF64D9" w:rsidRDefault="00A5772B" w:rsidP="00A577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A5772B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A5772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5117CB" w:rsidRPr="005117C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5117C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предмет на ИП не попада в границите на Защитени зони по смисъла на Зако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на за биологичното разнообразие</w:t>
      </w:r>
      <w:r w:rsidRPr="005117C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от мрежата „НАТУРА 2000“. </w:t>
      </w:r>
    </w:p>
    <w:p w:rsidR="00A5772B" w:rsidRDefault="005117CB" w:rsidP="00511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5117C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Няма вероятност инвестиционното предложение да засегне или да повлияе негативно на видове, предмет на опазване в най-близката защитена зона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Река </w:t>
      </w:r>
      <w:r w:rsidR="00A40E2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Чая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r w:rsidRPr="005117C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(</w:t>
      </w:r>
      <w:r w:rsidR="00A40E2E" w:rsidRPr="00A40E2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BG0000194</w:t>
      </w:r>
      <w:r w:rsidRPr="005117C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. </w:t>
      </w:r>
      <w:r w:rsidRPr="005117C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Имотът се намира на значително  разстояние от границите и, поради което не се очаква реализацията на инвестиционното предложение да окаже негативно влияние върху предмета на опазване в защитената зона.</w:t>
      </w:r>
    </w:p>
    <w:p w:rsidR="00A5772B" w:rsidRDefault="00A5772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A5772B" w:rsidRPr="00BF64D9" w:rsidRDefault="00A5772B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5117CB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5117CB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:rsidR="005117CB" w:rsidRDefault="005117CB" w:rsidP="00511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5117CB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Работните проекти,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среда.</w:t>
      </w:r>
    </w:p>
    <w:p w:rsidR="005117CB" w:rsidRDefault="00625093" w:rsidP="00511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спазване на необходимите норми на проектиране и нормативни изисквания, риск от аварии, бедствия и инциденти в околната среда няма да има.</w:t>
      </w:r>
    </w:p>
    <w:p w:rsidR="005117CB" w:rsidRPr="005117CB" w:rsidRDefault="005117CB" w:rsidP="005117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625093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625093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4. Вид и естество на въздействието (пряко, непряко, вторично, кумулативно, краткотрайно, средно- и дълготрайно, постоянно и временно, положително и отрицателно).</w:t>
      </w:r>
    </w:p>
    <w:p w:rsidR="00625093" w:rsidRDefault="00625093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Въздействието върху компонентите на околната среда при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обособяването на площадката</w:t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може да се оцени предварително като незначително, краткотрайно и временно (в периода на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монтаж на мелницата за сухо смилане и спомагателно оборудване</w:t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), пряко и непряко, без кумулативно действие и локално само в района на строителната площадка. </w:t>
      </w:r>
    </w:p>
    <w:p w:rsid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Не се засягат населени места или обекти, подлежащи на здравна защита. </w:t>
      </w:r>
    </w:p>
    <w:p w:rsidR="00625093" w:rsidRP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Единствено въздействието върху почвата в рамките на площадката е дълготрайно, защото една част от нея се отстранява, а друга се превръща в антропогенна от разположеното върху нея съоръжение и настилка.</w:t>
      </w:r>
    </w:p>
    <w:p w:rsid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спазване на законовите изисквания и мерки, експлоатацията на обекта не се очаква да окаже отрицателно  въздействието върху компонентите на околната среда. </w:t>
      </w:r>
    </w:p>
    <w:p w:rsid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Генерираните отпадъци ще се третират съгласно изискванията на ЗУО, поради което не се очаква да окажат отрицателно въздействие върху компонентите на околната среда.  </w:t>
      </w:r>
    </w:p>
    <w:p w:rsid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Като цяло въздействието от експлоатацията на обекта може да се оцени предварително като, незначително, без кумулативно действие и локално в само района на имота, в който ще се реализира инвестиционното предложение.</w:t>
      </w:r>
    </w:p>
    <w:p w:rsid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620"/>
        <w:gridCol w:w="599"/>
        <w:gridCol w:w="632"/>
        <w:gridCol w:w="599"/>
        <w:gridCol w:w="599"/>
        <w:gridCol w:w="599"/>
        <w:gridCol w:w="599"/>
        <w:gridCol w:w="599"/>
        <w:gridCol w:w="599"/>
        <w:gridCol w:w="599"/>
        <w:gridCol w:w="599"/>
        <w:gridCol w:w="625"/>
      </w:tblGrid>
      <w:tr w:rsidR="00625093" w:rsidRPr="00093216" w:rsidTr="00A759B6">
        <w:trPr>
          <w:cantSplit/>
          <w:trHeight w:val="926"/>
        </w:trPr>
        <w:tc>
          <w:tcPr>
            <w:tcW w:w="1782" w:type="dxa"/>
            <w:tcBorders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Компоненти и фактори на околната среда</w:t>
            </w:r>
          </w:p>
          <w:p w:rsidR="00625093" w:rsidRPr="00093216" w:rsidRDefault="00625093" w:rsidP="00A759B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25093" w:rsidRPr="00093216" w:rsidRDefault="00625093" w:rsidP="00A759B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Пряко въздействие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Непряко въздействие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Вторично въздействие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Кумулативен ефект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Краткотрайно въздействие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Средно трайно въздействие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Дълготрайно въздействие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Постоянно въздействие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Временно въздействие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Положително въздействие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Отрицателно въздействие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625093" w:rsidRPr="00093216" w:rsidRDefault="00625093" w:rsidP="00A759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093216">
              <w:rPr>
                <w:rFonts w:ascii="Times New Roman" w:hAnsi="Times New Roman"/>
                <w:b/>
              </w:rPr>
              <w:t>Без въздействие</w:t>
            </w:r>
          </w:p>
        </w:tc>
      </w:tr>
      <w:tr w:rsidR="00625093" w:rsidRPr="00093216" w:rsidTr="00625093">
        <w:trPr>
          <w:trHeight w:val="206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 xml:space="preserve">1. Здраве на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093" w:rsidRPr="00093216" w:rsidTr="00625093">
        <w:trPr>
          <w:trHeight w:val="21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 xml:space="preserve">-населението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24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-работниците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15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2. Атмосфера и атмосферен въздух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625093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206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3. Води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25093" w:rsidRPr="00093216" w:rsidTr="00625093">
        <w:trPr>
          <w:trHeight w:val="19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-</w:t>
            </w:r>
            <w:proofErr w:type="spellStart"/>
            <w:r w:rsidRPr="00093216">
              <w:rPr>
                <w:rFonts w:ascii="Times New Roman" w:hAnsi="Times New Roman"/>
              </w:rPr>
              <w:t>повърхн</w:t>
            </w:r>
            <w:proofErr w:type="spellEnd"/>
            <w:r w:rsidRPr="00093216">
              <w:rPr>
                <w:rFonts w:ascii="Times New Roman" w:hAnsi="Times New Roman"/>
              </w:rPr>
              <w:t>. води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19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-подземни води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197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 xml:space="preserve">4. Почви и </w:t>
            </w:r>
            <w:proofErr w:type="spellStart"/>
            <w:r w:rsidRPr="00093216">
              <w:rPr>
                <w:rFonts w:ascii="Times New Roman" w:hAnsi="Times New Roman"/>
              </w:rPr>
              <w:t>земеползване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22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5. Земни недра и минерално разнообразие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235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6. Ландшафт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15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7. Защитени територии и паметници на културата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173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8. Биологично разнообразие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25093" w:rsidRPr="00093216" w:rsidTr="00625093">
        <w:trPr>
          <w:trHeight w:val="178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-флора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206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-фауна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392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lastRenderedPageBreak/>
              <w:t>9. Твърди отпадъци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5093" w:rsidRPr="00093216" w:rsidTr="00625093">
        <w:trPr>
          <w:trHeight w:val="206"/>
        </w:trPr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10. Рискови енергийни източници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  <w:tr w:rsidR="00625093" w:rsidRPr="00093216" w:rsidTr="00625093">
        <w:trPr>
          <w:trHeight w:val="206"/>
        </w:trPr>
        <w:tc>
          <w:tcPr>
            <w:tcW w:w="1782" w:type="dxa"/>
            <w:tcBorders>
              <w:top w:val="single" w:sz="4" w:space="0" w:color="auto"/>
              <w:right w:val="single" w:sz="4" w:space="0" w:color="auto"/>
            </w:tcBorders>
          </w:tcPr>
          <w:p w:rsidR="00625093" w:rsidRPr="00093216" w:rsidRDefault="00625093" w:rsidP="00A759B6">
            <w:pPr>
              <w:pStyle w:val="a3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11. Шум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625093" w:rsidRPr="00093216" w:rsidRDefault="00625093" w:rsidP="00A759B6">
            <w:pPr>
              <w:spacing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5093" w:rsidRPr="00093216" w:rsidRDefault="00625093" w:rsidP="006250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3216">
              <w:rPr>
                <w:rFonts w:ascii="Times New Roman" w:hAnsi="Times New Roman"/>
              </w:rPr>
              <w:t>Х</w:t>
            </w:r>
          </w:p>
        </w:tc>
      </w:tr>
    </w:tbl>
    <w:p w:rsidR="00625093" w:rsidRP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625093" w:rsidRPr="00BF64D9" w:rsidRDefault="00625093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625093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625093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5. Степен и пространствен обхват на въздействието 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625093" w:rsidRDefault="00625093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625093" w:rsidRP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Потенциалните въздействия могат да се оценят, като:</w:t>
      </w:r>
    </w:p>
    <w:p w:rsidR="00625093" w:rsidRP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• Въздействия с малък териториален обхват – не се очакват</w:t>
      </w:r>
    </w:p>
    <w:p w:rsidR="00625093" w:rsidRP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• Въздействия с локален характер – не се очакват</w:t>
      </w:r>
    </w:p>
    <w:p w:rsidR="00625093" w:rsidRP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• Въздействия върху засегнато население – не се очакват</w:t>
      </w:r>
    </w:p>
    <w:p w:rsidR="00625093" w:rsidRP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• Трансгранични въздействия – не </w:t>
      </w:r>
      <w:proofErr w:type="spellStart"/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сe</w:t>
      </w:r>
      <w:proofErr w:type="spellEnd"/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очакват</w:t>
      </w:r>
    </w:p>
    <w:p w:rsidR="00625093" w:rsidRP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Предвид характера и мащаба на инвестиционното предложение, реализацията му има локален обхват и не се очаква да засегне в негативен аспект населението на гр.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Пловдив.</w:t>
      </w:r>
    </w:p>
    <w:p w:rsidR="00625093" w:rsidRDefault="00625093" w:rsidP="006250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25093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Имайки предвид същността на инвестиционното предложение, разстоянието до най-близките жилищни сгради и местоположението на площадката на инвестиционното предложение, при реализацията не се очаква отрицателно въздействие върху здравето на хората и компонентите на околната среда.</w:t>
      </w:r>
    </w:p>
    <w:p w:rsidR="00625093" w:rsidRDefault="00625093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625093" w:rsidRPr="00BF64D9" w:rsidRDefault="00625093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68260E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68260E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6. Вероятност, интензивност, </w:t>
      </w:r>
      <w:proofErr w:type="spellStart"/>
      <w:r w:rsidRPr="0068260E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комплексност</w:t>
      </w:r>
      <w:proofErr w:type="spellEnd"/>
      <w:r w:rsidRPr="0068260E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 xml:space="preserve"> на въздействието.</w:t>
      </w:r>
    </w:p>
    <w:p w:rsidR="00625093" w:rsidRDefault="00625093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Вероятността и интензивността на въздействията върху компонентите на околната среда се очакват да бъдат следните: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населението и човешкото здраве – средна вероятност, ниска интензивност;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материалните активи – средна вероятност, средна интензивност;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културното наследство – не се очаква въздействие;</w:t>
      </w:r>
    </w:p>
    <w:p w:rsid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върху въздуха–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средна вероятност, ниска интензивност;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 върху водата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– не се очаква възд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ействие на повърхностните води;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почвата – не се очаква въздействие;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земните недра – не се очаква въздействие;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ландшафта – не се очаква въздействие;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климата – висока вероятност, средна интензивност;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върху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биологичното разнообразие и неговите елементи – средна вероятност, ниска интензивност;</w:t>
      </w:r>
    </w:p>
    <w:p w:rsidR="0068260E" w:rsidRPr="0068260E" w:rsidRDefault="0068260E" w:rsidP="006826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върху защитените територии - не се очаква въздействие.</w:t>
      </w:r>
    </w:p>
    <w:p w:rsidR="0068260E" w:rsidRP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           </w:t>
      </w:r>
    </w:p>
    <w:p w:rsidR="0068260E" w:rsidRP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Местоположението и дейностите заложени в ИП не предполагат въздействие върху населението и човешкото здраве, атмосферния въздух, повърхностните води.</w:t>
      </w:r>
    </w:p>
    <w:p w:rsidR="00625093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Местоположението и дейностите заложени в ИП не предполагат въздействие върху ландшафта, биологичното разнообразие, Националната екологична мрежа и обектите с историческа, културна и археологическа стойност.</w:t>
      </w:r>
    </w:p>
    <w:p w:rsidR="00625093" w:rsidRPr="00BF64D9" w:rsidRDefault="00625093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68260E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68260E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7. Очакваното настъпване, продължителността, честотата и обратимостта на въздействието.</w:t>
      </w:r>
    </w:p>
    <w:p w:rsid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</w:p>
    <w:p w:rsidR="0068260E" w:rsidRP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При спазване на условията и мерките в издадените от компетентните органи разрешения и на екологичното законодателство, не се очаква отрицателно въздействие от реализацията на инвестиционното предложение. </w:t>
      </w:r>
    </w:p>
    <w:p w:rsidR="0068260E" w:rsidRP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Въздействието върху материалните активи ще настъпи след реализиране на обекта, ще бъде дълготрайно и обратимо.</w:t>
      </w:r>
    </w:p>
    <w:p w:rsidR="0068260E" w:rsidRP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Отрицателно въздействие върху здравето на хората и компонентите на околната среда е възможно единствено при аварийни ситуации. Минимизирането на ефекта е гарантирано от прилагането на мерки за минимизиране и недопускане на негативни въздействия. 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Минимизиране на въздействията може да се постигне и чрез периодичното инструктиране на персонала, периодична проверка на квалификация, отговорност и задължения на всяко лице чрез симулиране на аварийни ситуации.</w:t>
      </w:r>
    </w:p>
    <w:p w:rsidR="0068260E" w:rsidRP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Продължителност – не се очаква</w:t>
      </w:r>
    </w:p>
    <w:p w:rsidR="0068260E" w:rsidRP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Честота – постоянно – не се очакват негативни въздействия; кратковременно – при аварийна ситуация. </w:t>
      </w:r>
    </w:p>
    <w:p w:rsidR="0068260E" w:rsidRP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Обратимост на въздействието може да се постигне, като се спазват нормативните условия и мерките за безопасност.</w:t>
      </w:r>
    </w:p>
    <w:p w:rsidR="0068260E" w:rsidRDefault="0068260E" w:rsidP="00682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Местоположението и дейностите заложени в ИП не предполагат въздействие върху атмосферния въздух, повърхностните води,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подземните води,</w:t>
      </w:r>
      <w:r w:rsidRP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ландшафта, биологичното разнообразие, Националната екологична мрежа и обектите с историческа, културна и археологическа стойност.</w:t>
      </w:r>
    </w:p>
    <w:p w:rsidR="0068260E" w:rsidRDefault="0068260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68260E" w:rsidRPr="00BF64D9" w:rsidRDefault="0068260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68260E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68260E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8. Комбинирането с въздействия на други съществуващи и/или одобрени инвестиционни предложения.</w:t>
      </w:r>
    </w:p>
    <w:p w:rsidR="00DA571C" w:rsidRDefault="00DA571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68260E" w:rsidRDefault="00DA571C" w:rsidP="00DA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="0068260E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В близост до имота предмет на ИП няма съществуващи и/или одобрени инвестиционни предложения с потенциал за кумулативно въздействие.</w:t>
      </w:r>
    </w:p>
    <w:p w:rsidR="0068260E" w:rsidRPr="0068260E" w:rsidRDefault="0068260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7C265C" w:rsidRPr="0068260E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68260E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9. Възможността за ефективно намаляване на въздействията.</w:t>
      </w:r>
    </w:p>
    <w:p w:rsidR="00DA571C" w:rsidRDefault="00DA571C" w:rsidP="00DA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</w:p>
    <w:p w:rsidR="0068260E" w:rsidRDefault="00DA571C" w:rsidP="00DA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DA571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При спазване на одобрените и съгласувани проекти и законови изисквания не се очаква строителството и експлоатацията на обекта да окажат отрицателно въздействие върху околната среда. Поради тази причини не се разглеждат конкретни мерки за намаляване на въздействията</w:t>
      </w:r>
    </w:p>
    <w:p w:rsidR="0068260E" w:rsidRPr="00BF64D9" w:rsidRDefault="0068260E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DA571C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DA571C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10. Трансграничен характер на въздействието.</w:t>
      </w:r>
    </w:p>
    <w:p w:rsidR="00DA571C" w:rsidRDefault="00DA571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DA571C" w:rsidRDefault="00DA571C" w:rsidP="00DA57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DA571C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Предвид местоположението, характера и мащаба на инвестиционното предложение, не се очакват трансгранични въздействия, както по време на строителството, така и по време на експлоатацията му.  </w:t>
      </w:r>
    </w:p>
    <w:p w:rsidR="00DA571C" w:rsidRPr="00BF64D9" w:rsidRDefault="00DA571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24448D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24448D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24448D" w:rsidRDefault="0024448D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За намаляване на вероятните отрицателни въздействия се предвиждат следните мерки: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Стриктно спазване на изискванията и процедурите, предвидени в екологичното законодателство;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Задължително изпълнение на ограничителните мерки в разрешенията, издадени от компетентните органи;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Минимизиране на източниците на въздействие върху околната среда;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lastRenderedPageBreak/>
        <w:t xml:space="preserve">- 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Използване на най-добрите технологии и практики при проектирането и експлоатацията на обекта.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Трафикът на товарните коли да се планира по-начин, позволяващ най-малко неблагоприятно въздействие на изгорелите газове от ДВГ и опасности от злополуки;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Производственото хале с </w:t>
      </w:r>
      <w:proofErr w:type="spellStart"/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щредираща</w:t>
      </w:r>
      <w:proofErr w:type="spellEnd"/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машина за  раздробяването на отпадъчната пластмаса ще се оборудва с </w:t>
      </w:r>
      <w:proofErr w:type="spellStart"/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одходяща</w:t>
      </w:r>
      <w:proofErr w:type="spellEnd"/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аспирация, която да улавя </w:t>
      </w:r>
      <w:proofErr w:type="spellStart"/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праховите</w:t>
      </w:r>
      <w:proofErr w:type="spellEnd"/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емисии  формирани от  раздробяването на пластмасовите отпадъци и след пречистване да ги извежда в атмосферата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.</w:t>
      </w:r>
    </w:p>
    <w:p w:rsid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Относно здравословните и безопасни условия на труд и намаляване отрицателни въз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действия върху човешкото здраве: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Първоначален и периодичен инструктажи по безопасна работа и спазване на безопасни условия на труд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- 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Спазване на инструкциите за безопасна работа на площадката;</w:t>
      </w:r>
    </w:p>
    <w:p w:rsidR="0024448D" w:rsidRPr="0024448D" w:rsidRDefault="0024448D" w:rsidP="0024448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- Спазване на поставените условия в издаденото решение за преценка необходимост от ОВОС и решение по реда на ЗУО</w:t>
      </w:r>
    </w:p>
    <w:p w:rsidR="0024448D" w:rsidRDefault="0024448D" w:rsidP="0024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24448D" w:rsidRDefault="0024448D" w:rsidP="00244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По време на закриван</w:t>
      </w: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е- демонтиране на оборудването</w:t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, почистване и привеждане на площадката на инвестиционното предложение във вид подходящ за последващо ползване</w:t>
      </w:r>
    </w:p>
    <w:p w:rsidR="0024448D" w:rsidRPr="00BF64D9" w:rsidRDefault="0024448D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7C265C" w:rsidRPr="0024448D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  <w:r w:rsidRPr="0024448D"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  <w:t>V. Обществен интерес към инвестиционното предложение.</w:t>
      </w:r>
    </w:p>
    <w:p w:rsidR="007C265C" w:rsidRPr="00BF64D9" w:rsidRDefault="007C265C" w:rsidP="007C2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p w:rsidR="003D6FD2" w:rsidRPr="003D6FD2" w:rsidRDefault="0024448D" w:rsidP="003D6FD2">
      <w:pP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ab/>
      </w: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В съответствие с изискванията на чл. 4 ал.2 от Наредбата за условията и реда за извършване на ОВОС, едновременно с уведомяването на РИОСВ – Пловдив възложителят е информирал писмено </w:t>
      </w:r>
      <w:r w:rsidR="007C4DB6" w:rsidRPr="007C4DB6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и засегнатата общественост </w:t>
      </w:r>
      <w:r w:rsidR="003D6FD2" w:rsidRPr="003D6FD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чрез публикуване на ИП е в средство за масово осведомяване- линк:</w:t>
      </w:r>
    </w:p>
    <w:p w:rsidR="007C4DB6" w:rsidRDefault="003D6FD2" w:rsidP="003D6FD2">
      <w:pP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3D6FD2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 xml:space="preserve"> </w:t>
      </w:r>
      <w:hyperlink r:id="rId6" w:history="1">
        <w:r w:rsidRPr="00D31ADF">
          <w:rPr>
            <w:rStyle w:val="a4"/>
            <w:rFonts w:ascii="Times New Roman" w:eastAsia="Times New Roman" w:hAnsi="Times New Roman"/>
            <w:sz w:val="24"/>
            <w:szCs w:val="24"/>
            <w:lang w:eastAsia="bg-BG"/>
          </w:rPr>
          <w:t>https://www.alo.bg/9849844</w:t>
        </w:r>
      </w:hyperlink>
    </w:p>
    <w:p w:rsidR="0000005C" w:rsidRDefault="0024448D" w:rsidP="003D6FD2">
      <w:pP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  <w:r w:rsidRPr="0024448D">
        <w:rPr>
          <w:rFonts w:ascii="Times New Roman" w:eastAsia="Times New Roman" w:hAnsi="Times New Roman"/>
          <w:color w:val="222222"/>
          <w:sz w:val="24"/>
          <w:szCs w:val="24"/>
          <w:lang w:eastAsia="bg-BG"/>
        </w:rPr>
        <w:t>До настоящият момент не са постъпили писмени или устни възражения относно инвестиционното предложение.</w:t>
      </w:r>
    </w:p>
    <w:p w:rsidR="007C4DB6" w:rsidRPr="00BF64D9" w:rsidRDefault="007C4DB6" w:rsidP="003D6FD2">
      <w:pPr>
        <w:rPr>
          <w:rFonts w:ascii="Times New Roman" w:eastAsia="Times New Roman" w:hAnsi="Times New Roman"/>
          <w:color w:val="222222"/>
          <w:sz w:val="24"/>
          <w:szCs w:val="24"/>
          <w:lang w:eastAsia="bg-BG"/>
        </w:rPr>
      </w:pPr>
    </w:p>
    <w:sectPr w:rsidR="007C4DB6" w:rsidRPr="00BF64D9" w:rsidSect="007C265C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65C"/>
    <w:rsid w:val="0000005C"/>
    <w:rsid w:val="00033998"/>
    <w:rsid w:val="0007206C"/>
    <w:rsid w:val="00095AC5"/>
    <w:rsid w:val="000C6F17"/>
    <w:rsid w:val="00124894"/>
    <w:rsid w:val="00186746"/>
    <w:rsid w:val="001B070D"/>
    <w:rsid w:val="0024448D"/>
    <w:rsid w:val="00250AB5"/>
    <w:rsid w:val="002C522E"/>
    <w:rsid w:val="002D2182"/>
    <w:rsid w:val="00334BFB"/>
    <w:rsid w:val="00342243"/>
    <w:rsid w:val="003659E7"/>
    <w:rsid w:val="003D6FD2"/>
    <w:rsid w:val="003F1DB2"/>
    <w:rsid w:val="004033B5"/>
    <w:rsid w:val="004826D5"/>
    <w:rsid w:val="004C21AF"/>
    <w:rsid w:val="004C5455"/>
    <w:rsid w:val="005117CB"/>
    <w:rsid w:val="0051765A"/>
    <w:rsid w:val="005244C7"/>
    <w:rsid w:val="005D21CD"/>
    <w:rsid w:val="00601BBF"/>
    <w:rsid w:val="00625093"/>
    <w:rsid w:val="00674547"/>
    <w:rsid w:val="0068260E"/>
    <w:rsid w:val="006A275B"/>
    <w:rsid w:val="006C4A7B"/>
    <w:rsid w:val="006F3F94"/>
    <w:rsid w:val="00737387"/>
    <w:rsid w:val="007C265C"/>
    <w:rsid w:val="007C4DB6"/>
    <w:rsid w:val="007D3C1E"/>
    <w:rsid w:val="00872DCB"/>
    <w:rsid w:val="00875E1C"/>
    <w:rsid w:val="008773C0"/>
    <w:rsid w:val="008C607A"/>
    <w:rsid w:val="00A23141"/>
    <w:rsid w:val="00A40E2E"/>
    <w:rsid w:val="00A5772B"/>
    <w:rsid w:val="00A618C9"/>
    <w:rsid w:val="00A759B6"/>
    <w:rsid w:val="00B20538"/>
    <w:rsid w:val="00B74FEF"/>
    <w:rsid w:val="00BC75FB"/>
    <w:rsid w:val="00BF64D9"/>
    <w:rsid w:val="00C52B3A"/>
    <w:rsid w:val="00C5571E"/>
    <w:rsid w:val="00C84E3B"/>
    <w:rsid w:val="00CC1D8C"/>
    <w:rsid w:val="00D0052D"/>
    <w:rsid w:val="00D20A99"/>
    <w:rsid w:val="00D35B6A"/>
    <w:rsid w:val="00D61E00"/>
    <w:rsid w:val="00DA571C"/>
    <w:rsid w:val="00E942BB"/>
    <w:rsid w:val="00EE51B2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9F3A"/>
  <w15:docId w15:val="{5B3D86B3-03A9-4F84-9D66-A928C41F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06C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3D6FD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D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o.bg/9849844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22</Pages>
  <Words>7428</Words>
  <Characters>42344</Characters>
  <Application>Microsoft Office Word</Application>
  <DocSecurity>0</DocSecurity>
  <Lines>352</Lines>
  <Paragraphs>99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Петева</dc:creator>
  <cp:keywords/>
  <cp:lastModifiedBy>Vanesa Georgieva</cp:lastModifiedBy>
  <cp:revision>26</cp:revision>
  <dcterms:created xsi:type="dcterms:W3CDTF">2023-11-29T11:53:00Z</dcterms:created>
  <dcterms:modified xsi:type="dcterms:W3CDTF">2025-01-20T14:07:00Z</dcterms:modified>
</cp:coreProperties>
</file>