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E73B6D" w:rsidRDefault="003D172D" w:rsidP="00DA33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D172D" w:rsidRPr="00E73B6D" w:rsidRDefault="003D172D" w:rsidP="00DA33EA">
      <w:pPr>
        <w:jc w:val="center"/>
        <w:rPr>
          <w:rFonts w:ascii="Verdana" w:hAnsi="Verdana"/>
          <w:b/>
          <w:bCs/>
          <w:sz w:val="28"/>
          <w:szCs w:val="28"/>
        </w:rPr>
      </w:pPr>
      <w:r w:rsidRPr="00E73B6D">
        <w:rPr>
          <w:rFonts w:ascii="Verdana" w:hAnsi="Verdana"/>
          <w:b/>
          <w:bCs/>
          <w:sz w:val="28"/>
          <w:szCs w:val="28"/>
        </w:rPr>
        <w:t xml:space="preserve">РЕШЕНИЕ № ПВ – </w:t>
      </w:r>
      <w:r w:rsidR="0096009B" w:rsidRPr="00E73B6D">
        <w:rPr>
          <w:rFonts w:ascii="Verdana" w:hAnsi="Verdana"/>
          <w:b/>
          <w:bCs/>
          <w:sz w:val="28"/>
          <w:szCs w:val="28"/>
        </w:rPr>
        <w:t>95</w:t>
      </w:r>
      <w:r w:rsidRPr="00E73B6D">
        <w:rPr>
          <w:rFonts w:ascii="Verdana" w:hAnsi="Verdana"/>
          <w:b/>
          <w:bCs/>
          <w:sz w:val="28"/>
          <w:szCs w:val="28"/>
        </w:rPr>
        <w:t xml:space="preserve"> -ПР/201</w:t>
      </w:r>
      <w:r w:rsidR="00AF1C23" w:rsidRPr="00E73B6D">
        <w:rPr>
          <w:rFonts w:ascii="Verdana" w:hAnsi="Verdana"/>
          <w:b/>
          <w:bCs/>
          <w:sz w:val="28"/>
          <w:szCs w:val="28"/>
        </w:rPr>
        <w:t>6</w:t>
      </w:r>
      <w:r w:rsidRPr="00E73B6D">
        <w:rPr>
          <w:rFonts w:ascii="Verdana" w:hAnsi="Verdana"/>
          <w:b/>
          <w:bCs/>
          <w:sz w:val="28"/>
          <w:szCs w:val="28"/>
        </w:rPr>
        <w:t xml:space="preserve"> год.</w:t>
      </w:r>
    </w:p>
    <w:p w:rsidR="003D172D" w:rsidRPr="00E73B6D" w:rsidRDefault="003D172D" w:rsidP="00DA33EA">
      <w:pPr>
        <w:jc w:val="center"/>
        <w:rPr>
          <w:rFonts w:ascii="Verdana" w:hAnsi="Verdana"/>
          <w:b/>
          <w:sz w:val="22"/>
          <w:szCs w:val="22"/>
        </w:rPr>
      </w:pPr>
      <w:r w:rsidRPr="00E73B6D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E73B6D" w:rsidRDefault="003D172D" w:rsidP="00DA33EA">
      <w:pPr>
        <w:jc w:val="center"/>
        <w:rPr>
          <w:rFonts w:ascii="Verdana" w:hAnsi="Verdana"/>
          <w:b/>
          <w:sz w:val="24"/>
          <w:szCs w:val="24"/>
        </w:rPr>
      </w:pPr>
    </w:p>
    <w:p w:rsidR="003D172D" w:rsidRPr="00E73B6D" w:rsidRDefault="003D172D" w:rsidP="00FE0A34">
      <w:pPr>
        <w:jc w:val="both"/>
        <w:rPr>
          <w:rFonts w:ascii="Verdana" w:hAnsi="Verdana"/>
          <w:b/>
        </w:rPr>
      </w:pPr>
    </w:p>
    <w:p w:rsidR="003D172D" w:rsidRPr="00E73B6D" w:rsidRDefault="003D172D" w:rsidP="00FE0A34">
      <w:pPr>
        <w:pStyle w:val="a7"/>
        <w:rPr>
          <w:rFonts w:ascii="Verdana" w:hAnsi="Verdana"/>
          <w:b/>
        </w:rPr>
      </w:pPr>
      <w:r w:rsidRPr="00E73B6D">
        <w:rPr>
          <w:rFonts w:ascii="Verdana" w:hAnsi="Verdana"/>
          <w:b/>
        </w:rPr>
        <w:t>На основание</w:t>
      </w:r>
      <w:r w:rsidRPr="00E73B6D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E73B6D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E73B6D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E73B6D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E73B6D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E73B6D">
        <w:rPr>
          <w:rFonts w:ascii="Verdana" w:hAnsi="Verdana"/>
        </w:rPr>
        <w:t xml:space="preserve"> и БД</w:t>
      </w:r>
      <w:r w:rsidRPr="00E73B6D">
        <w:rPr>
          <w:rFonts w:ascii="Verdana" w:hAnsi="Verdana"/>
        </w:rPr>
        <w:t xml:space="preserve"> ИБР Пловдив </w:t>
      </w:r>
      <w:r w:rsidRPr="00E73B6D">
        <w:rPr>
          <w:rFonts w:ascii="Verdana" w:hAnsi="Verdana"/>
          <w:b/>
        </w:rPr>
        <w:t xml:space="preserve">                                                </w:t>
      </w:r>
    </w:p>
    <w:p w:rsidR="00CD19C3" w:rsidRPr="00E73B6D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E73B6D">
        <w:rPr>
          <w:rFonts w:ascii="Verdana" w:hAnsi="Verdana"/>
          <w:b/>
        </w:rPr>
        <w:t xml:space="preserve">                                                    </w:t>
      </w:r>
    </w:p>
    <w:p w:rsidR="003D172D" w:rsidRPr="00E73B6D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E73B6D">
        <w:rPr>
          <w:rFonts w:ascii="Verdana" w:hAnsi="Verdana"/>
          <w:b/>
          <w:sz w:val="24"/>
          <w:szCs w:val="24"/>
        </w:rPr>
        <w:t xml:space="preserve">                                                Р Е Ш И Х</w:t>
      </w:r>
    </w:p>
    <w:p w:rsidR="003D172D" w:rsidRPr="00E73B6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E73B6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E73B6D">
        <w:rPr>
          <w:rFonts w:ascii="Verdana" w:hAnsi="Verdana"/>
          <w:b/>
          <w:u w:val="single"/>
        </w:rPr>
        <w:t>да не се извършва</w:t>
      </w:r>
      <w:r w:rsidRPr="00E73B6D">
        <w:rPr>
          <w:rFonts w:ascii="Verdana" w:hAnsi="Verdana"/>
          <w:b/>
        </w:rPr>
        <w:t xml:space="preserve"> </w:t>
      </w:r>
      <w:r w:rsidRPr="00E73B6D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E73B6D" w:rsidRDefault="003D172D" w:rsidP="00903C07">
      <w:pPr>
        <w:tabs>
          <w:tab w:val="left" w:pos="9450"/>
        </w:tabs>
        <w:jc w:val="both"/>
        <w:rPr>
          <w:rFonts w:ascii="Verdana" w:hAnsi="Verdana"/>
          <w:b/>
        </w:rPr>
      </w:pPr>
      <w:r w:rsidRPr="00E73B6D">
        <w:rPr>
          <w:rFonts w:ascii="Verdana" w:hAnsi="Verdana"/>
          <w:b/>
          <w:bCs/>
        </w:rPr>
        <w:t>инвестиционно предложение</w:t>
      </w:r>
      <w:r w:rsidRPr="00E73B6D">
        <w:rPr>
          <w:rFonts w:ascii="Verdana" w:hAnsi="Verdana"/>
        </w:rPr>
        <w:t xml:space="preserve">: </w:t>
      </w:r>
      <w:r w:rsidR="00891142" w:rsidRPr="00E73B6D">
        <w:rPr>
          <w:rFonts w:ascii="Verdana" w:hAnsi="Verdana"/>
          <w:b/>
        </w:rPr>
        <w:t>„</w:t>
      </w:r>
      <w:r w:rsidR="0096009B" w:rsidRPr="00E73B6D">
        <w:rPr>
          <w:rFonts w:ascii="Verdana" w:hAnsi="Verdana"/>
          <w:b/>
        </w:rPr>
        <w:t xml:space="preserve">Изграждане на сондажен кладенец за оросяване на открит манеж на </w:t>
      </w:r>
      <w:proofErr w:type="spellStart"/>
      <w:r w:rsidR="0096009B" w:rsidRPr="00E73B6D">
        <w:rPr>
          <w:rFonts w:ascii="Verdana" w:hAnsi="Verdana"/>
          <w:b/>
        </w:rPr>
        <w:t>новоизградена</w:t>
      </w:r>
      <w:proofErr w:type="spellEnd"/>
      <w:r w:rsidR="0096009B" w:rsidRPr="00E73B6D">
        <w:rPr>
          <w:rFonts w:ascii="Verdana" w:hAnsi="Verdana"/>
          <w:b/>
        </w:rPr>
        <w:t xml:space="preserve"> конна база</w:t>
      </w:r>
      <w:r w:rsidR="00891142" w:rsidRPr="00E73B6D">
        <w:rPr>
          <w:rFonts w:ascii="Verdana" w:hAnsi="Verdana"/>
          <w:b/>
        </w:rPr>
        <w:t>“</w:t>
      </w:r>
      <w:r w:rsidRPr="00E73B6D">
        <w:rPr>
          <w:rFonts w:ascii="Verdana" w:hAnsi="Verdana"/>
          <w:b/>
        </w:rPr>
        <w:t>,</w:t>
      </w:r>
      <w:r w:rsidR="00E86DE1" w:rsidRPr="00E73B6D">
        <w:rPr>
          <w:rFonts w:ascii="Verdana" w:hAnsi="Verdana"/>
          <w:b/>
        </w:rPr>
        <w:t xml:space="preserve"> </w:t>
      </w:r>
      <w:r w:rsidRPr="00E73B6D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2948E1" w:rsidRPr="00E73B6D" w:rsidRDefault="003D172D" w:rsidP="00F8293A">
      <w:pPr>
        <w:ind w:right="-65"/>
        <w:jc w:val="both"/>
        <w:rPr>
          <w:rFonts w:ascii="Verdana" w:hAnsi="Verdana"/>
        </w:rPr>
      </w:pPr>
      <w:r w:rsidRPr="00E73B6D">
        <w:rPr>
          <w:rFonts w:ascii="Verdana" w:hAnsi="Verdana"/>
          <w:b/>
        </w:rPr>
        <w:t>Местоположение:</w:t>
      </w:r>
      <w:r w:rsidR="00A659DD" w:rsidRPr="00E73B6D">
        <w:rPr>
          <w:rFonts w:ascii="Verdana" w:hAnsi="Verdana"/>
          <w:bCs/>
          <w:noProof/>
        </w:rPr>
        <w:t xml:space="preserve"> </w:t>
      </w:r>
      <w:r w:rsidR="0096009B" w:rsidRPr="00E73B6D">
        <w:rPr>
          <w:rFonts w:ascii="Verdana" w:hAnsi="Verdana"/>
        </w:rPr>
        <w:t>в имот с №78080.122.185</w:t>
      </w:r>
      <w:r w:rsidR="00F8293A" w:rsidRPr="00E73B6D">
        <w:rPr>
          <w:rFonts w:ascii="Verdana" w:hAnsi="Verdana"/>
        </w:rPr>
        <w:t xml:space="preserve">, </w:t>
      </w:r>
      <w:r w:rsidR="00D37615" w:rsidRPr="00E73B6D">
        <w:rPr>
          <w:rFonts w:ascii="Verdana" w:hAnsi="Verdana"/>
        </w:rPr>
        <w:t>зем</w:t>
      </w:r>
      <w:r w:rsidR="0096009B" w:rsidRPr="00E73B6D">
        <w:rPr>
          <w:rFonts w:ascii="Verdana" w:hAnsi="Verdana"/>
        </w:rPr>
        <w:t>лище на с. Царацово, община Марица</w:t>
      </w:r>
      <w:r w:rsidR="002948E1" w:rsidRPr="00E73B6D">
        <w:rPr>
          <w:rFonts w:ascii="Verdana" w:hAnsi="Verdana"/>
        </w:rPr>
        <w:t>,</w:t>
      </w:r>
      <w:r w:rsidR="00F8293A" w:rsidRPr="00E73B6D">
        <w:rPr>
          <w:rFonts w:ascii="Verdana" w:hAnsi="Verdana"/>
        </w:rPr>
        <w:t xml:space="preserve"> </w:t>
      </w:r>
      <w:proofErr w:type="spellStart"/>
      <w:r w:rsidR="002948E1" w:rsidRPr="00E73B6D">
        <w:rPr>
          <w:rFonts w:ascii="Verdana" w:hAnsi="Verdana"/>
        </w:rPr>
        <w:t>обл</w:t>
      </w:r>
      <w:proofErr w:type="spellEnd"/>
      <w:r w:rsidR="002948E1" w:rsidRPr="00E73B6D">
        <w:rPr>
          <w:rFonts w:ascii="Verdana" w:hAnsi="Verdana"/>
        </w:rPr>
        <w:t>. Пловдив.</w:t>
      </w:r>
    </w:p>
    <w:p w:rsidR="0096009B" w:rsidRPr="00E73B6D" w:rsidRDefault="003D172D" w:rsidP="0096009B">
      <w:pPr>
        <w:tabs>
          <w:tab w:val="left" w:pos="90"/>
        </w:tabs>
        <w:ind w:right="142"/>
        <w:jc w:val="both"/>
        <w:rPr>
          <w:rFonts w:ascii="Verdana" w:hAnsi="Verdana"/>
        </w:rPr>
      </w:pPr>
      <w:r w:rsidRPr="00E73B6D">
        <w:rPr>
          <w:rFonts w:ascii="Verdana" w:hAnsi="Verdana"/>
          <w:b/>
        </w:rPr>
        <w:t>Възложител:</w:t>
      </w:r>
      <w:r w:rsidRPr="00E73B6D">
        <w:rPr>
          <w:rFonts w:ascii="Verdana" w:hAnsi="Verdana"/>
        </w:rPr>
        <w:t xml:space="preserve"> </w:t>
      </w:r>
      <w:r w:rsidR="0096009B" w:rsidRPr="00E73B6D">
        <w:rPr>
          <w:rFonts w:ascii="Verdana" w:hAnsi="Verdana"/>
          <w:b/>
        </w:rPr>
        <w:t>«</w:t>
      </w:r>
      <w:proofErr w:type="spellStart"/>
      <w:r w:rsidR="0096009B" w:rsidRPr="00E73B6D">
        <w:rPr>
          <w:rFonts w:ascii="Verdana" w:hAnsi="Verdana"/>
          <w:b/>
        </w:rPr>
        <w:t>Фригопан</w:t>
      </w:r>
      <w:proofErr w:type="spellEnd"/>
      <w:r w:rsidR="0096009B" w:rsidRPr="00E73B6D">
        <w:rPr>
          <w:rFonts w:ascii="Verdana" w:hAnsi="Verdana"/>
          <w:b/>
        </w:rPr>
        <w:t xml:space="preserve">» ООД, </w:t>
      </w:r>
      <w:r w:rsidR="00DC0EAB">
        <w:rPr>
          <w:rFonts w:ascii="Verdana" w:hAnsi="Verdana"/>
          <w:b/>
        </w:rPr>
        <w:t xml:space="preserve"> </w:t>
      </w:r>
      <w:bookmarkStart w:id="0" w:name="_GoBack"/>
      <w:bookmarkEnd w:id="0"/>
    </w:p>
    <w:p w:rsidR="00B672F7" w:rsidRPr="00E73B6D" w:rsidRDefault="00B672F7" w:rsidP="0059104B">
      <w:pPr>
        <w:jc w:val="both"/>
        <w:rPr>
          <w:rFonts w:ascii="Verdana" w:hAnsi="Verdana"/>
          <w:b/>
          <w:bCs/>
        </w:rPr>
      </w:pPr>
    </w:p>
    <w:p w:rsidR="003D172D" w:rsidRPr="00E73B6D" w:rsidRDefault="003D172D" w:rsidP="00B672F7">
      <w:pPr>
        <w:tabs>
          <w:tab w:val="left" w:pos="9214"/>
        </w:tabs>
        <w:jc w:val="both"/>
        <w:rPr>
          <w:rFonts w:ascii="Verdana" w:hAnsi="Verdana"/>
          <w:b/>
        </w:rPr>
      </w:pPr>
      <w:r w:rsidRPr="00E73B6D">
        <w:rPr>
          <w:rFonts w:ascii="Verdana" w:hAnsi="Verdana"/>
          <w:b/>
        </w:rPr>
        <w:t>Характеристика на инвестиционното предложение:</w:t>
      </w:r>
    </w:p>
    <w:p w:rsidR="0001218E" w:rsidRPr="00E73B6D" w:rsidRDefault="0050480F" w:rsidP="0001218E">
      <w:pPr>
        <w:ind w:right="-65"/>
        <w:jc w:val="both"/>
        <w:rPr>
          <w:rFonts w:ascii="Verdana" w:hAnsi="Verdana"/>
        </w:rPr>
      </w:pPr>
      <w:r w:rsidRPr="00E73B6D">
        <w:rPr>
          <w:rFonts w:ascii="Verdana" w:hAnsi="Verdana"/>
        </w:rPr>
        <w:t xml:space="preserve">Инвестиционното предложение предвижда изграждане </w:t>
      </w:r>
      <w:r w:rsidR="0096009B" w:rsidRPr="00E73B6D">
        <w:rPr>
          <w:rFonts w:ascii="Verdana" w:hAnsi="Verdana"/>
        </w:rPr>
        <w:t xml:space="preserve">на един брой сондажен кладенец за </w:t>
      </w:r>
      <w:proofErr w:type="spellStart"/>
      <w:r w:rsidR="0096009B" w:rsidRPr="00E73B6D">
        <w:rPr>
          <w:rFonts w:ascii="Verdana" w:hAnsi="Verdana"/>
        </w:rPr>
        <w:t>водовземане</w:t>
      </w:r>
      <w:proofErr w:type="spellEnd"/>
      <w:r w:rsidR="0096009B" w:rsidRPr="00E73B6D">
        <w:rPr>
          <w:rFonts w:ascii="Verdana" w:hAnsi="Verdana"/>
        </w:rPr>
        <w:t xml:space="preserve"> от подземни води, с цел осигуряване на вода за оросяване на открит манеж на конна база. </w:t>
      </w:r>
      <w:r w:rsidRPr="00E73B6D">
        <w:rPr>
          <w:rFonts w:ascii="Verdana" w:hAnsi="Verdana"/>
        </w:rPr>
        <w:t xml:space="preserve">Бъдещото </w:t>
      </w:r>
      <w:proofErr w:type="spellStart"/>
      <w:r w:rsidRPr="00E73B6D">
        <w:rPr>
          <w:rFonts w:ascii="Verdana" w:hAnsi="Verdana"/>
        </w:rPr>
        <w:t>водовземно</w:t>
      </w:r>
      <w:proofErr w:type="spellEnd"/>
      <w:r w:rsidRPr="00E73B6D">
        <w:rPr>
          <w:rFonts w:ascii="Verdana" w:hAnsi="Verdana"/>
        </w:rPr>
        <w:t xml:space="preserve"> съоръжение ще бъде разположено </w:t>
      </w:r>
      <w:r w:rsidR="0096009B" w:rsidRPr="00E73B6D">
        <w:rPr>
          <w:rFonts w:ascii="Verdana" w:hAnsi="Verdana"/>
        </w:rPr>
        <w:t xml:space="preserve">на територията на </w:t>
      </w:r>
      <w:r w:rsidR="0001218E" w:rsidRPr="00E73B6D">
        <w:rPr>
          <w:rFonts w:ascii="Verdana" w:hAnsi="Verdana"/>
        </w:rPr>
        <w:t xml:space="preserve">имот с №78080.122.185, землище на с. Царацово, община Марица, </w:t>
      </w:r>
      <w:proofErr w:type="spellStart"/>
      <w:r w:rsidR="0001218E" w:rsidRPr="00E73B6D">
        <w:rPr>
          <w:rFonts w:ascii="Verdana" w:hAnsi="Verdana"/>
        </w:rPr>
        <w:t>обл</w:t>
      </w:r>
      <w:proofErr w:type="spellEnd"/>
      <w:r w:rsidR="0001218E" w:rsidRPr="00E73B6D">
        <w:rPr>
          <w:rFonts w:ascii="Verdana" w:hAnsi="Verdana"/>
        </w:rPr>
        <w:t xml:space="preserve">. Пловдив. </w:t>
      </w:r>
    </w:p>
    <w:p w:rsidR="0001218E" w:rsidRPr="00E73B6D" w:rsidRDefault="0001218E" w:rsidP="0001218E">
      <w:pPr>
        <w:ind w:right="-65"/>
        <w:jc w:val="both"/>
        <w:rPr>
          <w:rFonts w:ascii="Verdana" w:hAnsi="Verdana"/>
        </w:rPr>
      </w:pPr>
      <w:r w:rsidRPr="00E73B6D">
        <w:rPr>
          <w:rFonts w:ascii="Verdana" w:eastAsia="Calibri" w:hAnsi="Verdana"/>
        </w:rPr>
        <w:t>Разглежданият имот е собственост на Възложителя и представлява „Производствена, складова, търговска и обществено-обслужваща дейност-конна база, в това число конюшня за около 50 коня, открит и закрит манеж и малък хо</w:t>
      </w:r>
      <w:r w:rsidR="00A13BC5" w:rsidRPr="00E73B6D">
        <w:rPr>
          <w:rFonts w:ascii="Verdana" w:eastAsia="Calibri" w:hAnsi="Verdana"/>
        </w:rPr>
        <w:t>тел в имоти № 78080.54.</w:t>
      </w:r>
      <w:r w:rsidRPr="00E73B6D">
        <w:rPr>
          <w:rFonts w:ascii="Verdana" w:eastAsia="Calibri" w:hAnsi="Verdana"/>
        </w:rPr>
        <w:t xml:space="preserve">187 и № 78080.122.185 в землището на с.Царацово“ и има издадено Решение </w:t>
      </w:r>
      <w:r w:rsidRPr="00E73B6D">
        <w:rPr>
          <w:rFonts w:ascii="Verdana" w:hAnsi="Verdana"/>
        </w:rPr>
        <w:t xml:space="preserve">№ ПВ-17-ПР/2016г. на Директора на РИОСВ-Пловдив да не се извършва оценка въздействието върху околната среда. </w:t>
      </w:r>
    </w:p>
    <w:p w:rsidR="0001218E" w:rsidRPr="00E73B6D" w:rsidRDefault="00ED0A18" w:rsidP="00ED0A18">
      <w:pPr>
        <w:ind w:right="-65"/>
        <w:jc w:val="both"/>
        <w:rPr>
          <w:rFonts w:ascii="Verdana" w:hAnsi="Verdana"/>
        </w:rPr>
      </w:pPr>
      <w:r w:rsidRPr="00E73B6D">
        <w:rPr>
          <w:rFonts w:ascii="Verdana" w:hAnsi="Verdana"/>
        </w:rPr>
        <w:t>Разглежданото ИП за изграждане на сондажен кладенец е в пряка връзка с дейността на конната база. Сондажа ще задоволи нуждите за осигуряване на вода за оросяване на открития манеж на вече изградената конна база на същия инвеститор-„ФРИГОПАН” ООД.</w:t>
      </w:r>
    </w:p>
    <w:p w:rsidR="003D172D" w:rsidRPr="00E73B6D" w:rsidRDefault="003D172D" w:rsidP="00970AD1">
      <w:pPr>
        <w:pStyle w:val="af0"/>
        <w:tabs>
          <w:tab w:val="left" w:pos="9214"/>
        </w:tabs>
        <w:spacing w:after="0"/>
        <w:ind w:left="0"/>
        <w:jc w:val="both"/>
        <w:rPr>
          <w:rFonts w:ascii="Verdana" w:hAnsi="Verdana"/>
        </w:rPr>
      </w:pPr>
      <w:r w:rsidRPr="00E73B6D">
        <w:rPr>
          <w:rFonts w:ascii="Verdana" w:hAnsi="Verdana"/>
          <w:szCs w:val="20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  <w:r w:rsidR="00970AD1" w:rsidRPr="00E73B6D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F45792" w:rsidRPr="00E73B6D" w:rsidRDefault="00F45792" w:rsidP="00F45792">
      <w:pPr>
        <w:pStyle w:val="a7"/>
        <w:rPr>
          <w:rFonts w:ascii="Verdana" w:hAnsi="Verdana"/>
        </w:rPr>
      </w:pPr>
      <w:r w:rsidRPr="00E73B6D">
        <w:rPr>
          <w:rFonts w:ascii="Verdana" w:hAnsi="Verdana"/>
        </w:rPr>
        <w:t xml:space="preserve">Имотът, в който се предвижда да се реализира инвестиционното предложение не попада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BG0000444 „Река Пясъчник” за опазване на природните </w:t>
      </w:r>
      <w:r w:rsidRPr="00E73B6D">
        <w:rPr>
          <w:rFonts w:ascii="Verdana" w:hAnsi="Verdana"/>
        </w:rPr>
        <w:lastRenderedPageBreak/>
        <w:t>местообитания и на дивата флора и фауна, приета с Решение на МС № 122/02.03.2007 г. (ДВ бр.21/2007 г.)</w:t>
      </w:r>
    </w:p>
    <w:p w:rsidR="00F45792" w:rsidRPr="00E73B6D" w:rsidRDefault="00F45792" w:rsidP="00F45792">
      <w:pPr>
        <w:pStyle w:val="a7"/>
        <w:rPr>
          <w:rFonts w:ascii="Verdana" w:hAnsi="Verdana"/>
        </w:rPr>
      </w:pPr>
      <w:r w:rsidRPr="00E73B6D">
        <w:rPr>
          <w:rFonts w:ascii="Verdana" w:hAnsi="Verdana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2E4D4C" w:rsidRPr="00E73B6D" w:rsidRDefault="00F45792" w:rsidP="00F45792">
      <w:pPr>
        <w:pStyle w:val="a7"/>
        <w:rPr>
          <w:rFonts w:ascii="Verdana" w:hAnsi="Verdana"/>
          <w:caps/>
        </w:rPr>
      </w:pPr>
      <w:r w:rsidRPr="00E73B6D">
        <w:rPr>
          <w:rFonts w:ascii="Verdana" w:hAnsi="Verdana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</w:t>
      </w:r>
    </w:p>
    <w:p w:rsidR="003D172D" w:rsidRPr="00E73B6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E73B6D">
        <w:rPr>
          <w:rFonts w:ascii="Verdana" w:hAnsi="Verdana"/>
          <w:b/>
          <w:caps/>
        </w:rPr>
        <w:t>мотиви:</w:t>
      </w:r>
    </w:p>
    <w:p w:rsidR="003D172D" w:rsidRPr="00E73B6D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E73B6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73B6D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E73B6D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E73B6D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01218E" w:rsidRPr="00E73B6D" w:rsidRDefault="0001218E" w:rsidP="00ED0A18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Verdana" w:hAnsi="Verdana"/>
        </w:rPr>
      </w:pPr>
      <w:r w:rsidRPr="00E73B6D">
        <w:rPr>
          <w:rFonts w:ascii="Verdana" w:hAnsi="Verdana"/>
        </w:rPr>
        <w:t xml:space="preserve">Изграждането на СК ще стане с </w:t>
      </w:r>
      <w:proofErr w:type="spellStart"/>
      <w:r w:rsidRPr="00E73B6D">
        <w:rPr>
          <w:rFonts w:ascii="Verdana" w:hAnsi="Verdana"/>
        </w:rPr>
        <w:t>автосонда</w:t>
      </w:r>
      <w:proofErr w:type="spellEnd"/>
      <w:r w:rsidRPr="00E73B6D">
        <w:rPr>
          <w:rFonts w:ascii="Verdana" w:hAnsi="Verdana"/>
        </w:rPr>
        <w:t xml:space="preserve">, чрез глинеста промивка. Сондирането ще е с диаметър 219 мм, а обсаждането с PVC тръби Ø160. Около обсадната тръба ще се изгради филтър от филц, който в горната част на сондажа ще бъде </w:t>
      </w:r>
      <w:proofErr w:type="spellStart"/>
      <w:r w:rsidRPr="00E73B6D">
        <w:rPr>
          <w:rFonts w:ascii="Verdana" w:hAnsi="Verdana"/>
        </w:rPr>
        <w:t>тампониран</w:t>
      </w:r>
      <w:proofErr w:type="spellEnd"/>
      <w:r w:rsidRPr="00E73B6D">
        <w:rPr>
          <w:rFonts w:ascii="Verdana" w:hAnsi="Verdana"/>
        </w:rPr>
        <w:t xml:space="preserve">. </w:t>
      </w:r>
    </w:p>
    <w:p w:rsidR="00ED0A18" w:rsidRPr="00E73B6D" w:rsidRDefault="0001218E" w:rsidP="000673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E73B6D">
        <w:rPr>
          <w:rFonts w:ascii="Verdana" w:eastAsiaTheme="minorHAnsi" w:hAnsi="Verdana"/>
        </w:rPr>
        <w:t>Водата от новия сондаж ще се използва за оросяване на открит манеж на конната база. Вода за питейно-битови, и противопожарни нужди за изградената конна база са осигурени от съществуващ селски водопровод</w:t>
      </w:r>
      <w:r w:rsidRPr="00E73B6D">
        <w:rPr>
          <w:rFonts w:ascii="Times New Roman" w:eastAsiaTheme="minorHAnsi" w:hAnsi="Times New Roman"/>
          <w:sz w:val="24"/>
          <w:szCs w:val="24"/>
        </w:rPr>
        <w:t>.</w:t>
      </w:r>
      <w:r w:rsidR="00BD7D3F" w:rsidRPr="00E73B6D">
        <w:rPr>
          <w:rFonts w:ascii="Verdana" w:hAnsi="Verdana"/>
        </w:rPr>
        <w:t xml:space="preserve"> </w:t>
      </w:r>
    </w:p>
    <w:p w:rsidR="006600DE" w:rsidRPr="00E73B6D" w:rsidRDefault="00BD7D3F" w:rsidP="000673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</w:rPr>
      </w:pPr>
      <w:r w:rsidRPr="00E73B6D">
        <w:rPr>
          <w:rFonts w:ascii="Verdana" w:hAnsi="Verdana"/>
        </w:rPr>
        <w:t>●</w:t>
      </w:r>
      <w:r w:rsidRPr="00E73B6D">
        <w:rPr>
          <w:rFonts w:ascii="Verdana" w:hAnsi="Verdana"/>
        </w:rPr>
        <w:tab/>
      </w:r>
      <w:r w:rsidR="00CE7A6A" w:rsidRPr="00E73B6D">
        <w:rPr>
          <w:rFonts w:ascii="Verdana" w:hAnsi="Verdana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върху околната среда. </w:t>
      </w:r>
    </w:p>
    <w:p w:rsidR="00CE7A6A" w:rsidRPr="00E73B6D" w:rsidRDefault="00CE7A6A" w:rsidP="00067360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 w:rsidRPr="00E73B6D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E73B6D">
        <w:rPr>
          <w:rFonts w:ascii="Verdana" w:hAnsi="Verdana"/>
        </w:rPr>
        <w:t>водовземно</w:t>
      </w:r>
      <w:proofErr w:type="spellEnd"/>
      <w:r w:rsidRPr="00E73B6D">
        <w:rPr>
          <w:rFonts w:ascii="Verdana" w:hAnsi="Verdana"/>
        </w:rPr>
        <w:t xml:space="preserve"> съоръжение за подземни води от БД ИБР Пловдив. </w:t>
      </w:r>
    </w:p>
    <w:p w:rsidR="00BC0D1B" w:rsidRPr="00E73B6D" w:rsidRDefault="00BC0D1B" w:rsidP="00BC0D1B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E73B6D">
        <w:rPr>
          <w:rFonts w:ascii="Verdana" w:hAnsi="Verdana"/>
        </w:rPr>
        <w:t xml:space="preserve">Всички дейности по време на реализацията на инвестиционното предложение ще се осъществяват единствено в границите, определени за ползване и няма да излизат с влиянието си извън тях. </w:t>
      </w:r>
    </w:p>
    <w:p w:rsidR="00BC0D1B" w:rsidRPr="00E73B6D" w:rsidRDefault="00BC0D1B" w:rsidP="00BC0D1B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E73B6D">
        <w:rPr>
          <w:rFonts w:ascii="Verdana" w:hAnsi="Verdana"/>
        </w:rPr>
        <w:t xml:space="preserve"> При нормално изпълнение и спазване на всички изисквания за експлоатация на обекта, рискът от инциденти ще е минимален. </w:t>
      </w:r>
    </w:p>
    <w:p w:rsidR="00BD7D3F" w:rsidRPr="00E73B6D" w:rsidRDefault="00BD7D3F" w:rsidP="00BD7D3F">
      <w:pPr>
        <w:spacing w:line="240" w:lineRule="exact"/>
        <w:jc w:val="both"/>
        <w:rPr>
          <w:rFonts w:ascii="Verdana" w:hAnsi="Verdana"/>
        </w:rPr>
      </w:pPr>
    </w:p>
    <w:p w:rsidR="003D172D" w:rsidRPr="00E73B6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067360" w:rsidRPr="00E73B6D" w:rsidRDefault="000C4209" w:rsidP="00067360">
      <w:pPr>
        <w:ind w:right="-65"/>
        <w:jc w:val="both"/>
        <w:rPr>
          <w:rFonts w:ascii="Verdana" w:hAnsi="Verdana"/>
        </w:rPr>
      </w:pPr>
      <w:r w:rsidRPr="00E73B6D">
        <w:rPr>
          <w:rFonts w:ascii="Verdana" w:hAnsi="Verdana"/>
        </w:rPr>
        <w:t xml:space="preserve">Дейностите по време на изпълнението на тръбния кладенец ще се осъществяват само </w:t>
      </w:r>
      <w:r w:rsidR="00067360" w:rsidRPr="00E73B6D">
        <w:rPr>
          <w:rFonts w:ascii="Verdana" w:hAnsi="Verdana"/>
        </w:rPr>
        <w:t xml:space="preserve">в имот с №78080.122.185, землище на с. Царацово, община Марица, </w:t>
      </w:r>
      <w:proofErr w:type="spellStart"/>
      <w:r w:rsidR="00067360" w:rsidRPr="00E73B6D">
        <w:rPr>
          <w:rFonts w:ascii="Verdana" w:hAnsi="Verdana"/>
        </w:rPr>
        <w:t>обл</w:t>
      </w:r>
      <w:proofErr w:type="spellEnd"/>
      <w:r w:rsidR="00067360" w:rsidRPr="00E73B6D">
        <w:rPr>
          <w:rFonts w:ascii="Verdana" w:hAnsi="Verdana"/>
        </w:rPr>
        <w:t>. Пловдив.</w:t>
      </w:r>
    </w:p>
    <w:p w:rsidR="00BC0D1B" w:rsidRPr="00E73B6D" w:rsidRDefault="00AF3FA9" w:rsidP="00A13BC5">
      <w:pPr>
        <w:pStyle w:val="a7"/>
        <w:numPr>
          <w:ilvl w:val="0"/>
          <w:numId w:val="11"/>
        </w:numPr>
        <w:spacing w:after="100" w:afterAutospacing="1"/>
        <w:ind w:left="0" w:right="-9" w:firstLine="935"/>
        <w:rPr>
          <w:rFonts w:ascii="Verdana" w:hAnsi="Verdana"/>
          <w:b/>
          <w:u w:val="single"/>
        </w:rPr>
      </w:pPr>
      <w:r w:rsidRPr="00E73B6D">
        <w:rPr>
          <w:rFonts w:ascii="Verdana" w:hAnsi="Verdana"/>
        </w:rPr>
        <w:t>С писмо изх. № КД-04-</w:t>
      </w:r>
      <w:r w:rsidR="00067360" w:rsidRPr="00E73B6D">
        <w:rPr>
          <w:rFonts w:ascii="Verdana" w:hAnsi="Verdana"/>
        </w:rPr>
        <w:t>152</w:t>
      </w:r>
      <w:r w:rsidRPr="00E73B6D">
        <w:rPr>
          <w:rFonts w:ascii="Verdana" w:hAnsi="Verdana"/>
        </w:rPr>
        <w:t>/</w:t>
      </w:r>
      <w:r w:rsidR="00067360" w:rsidRPr="00E73B6D">
        <w:rPr>
          <w:rFonts w:ascii="Verdana" w:hAnsi="Verdana"/>
        </w:rPr>
        <w:t>25</w:t>
      </w:r>
      <w:r w:rsidRPr="00E73B6D">
        <w:rPr>
          <w:rFonts w:ascii="Verdana" w:hAnsi="Verdana"/>
        </w:rPr>
        <w:t>.</w:t>
      </w:r>
      <w:r w:rsidR="001D50C1" w:rsidRPr="00E73B6D">
        <w:rPr>
          <w:rFonts w:ascii="Verdana" w:hAnsi="Verdana"/>
        </w:rPr>
        <w:t>0</w:t>
      </w:r>
      <w:r w:rsidR="00067360" w:rsidRPr="00E73B6D">
        <w:rPr>
          <w:rFonts w:ascii="Verdana" w:hAnsi="Verdana"/>
        </w:rPr>
        <w:t>4</w:t>
      </w:r>
      <w:r w:rsidRPr="00E73B6D">
        <w:rPr>
          <w:rFonts w:ascii="Verdana" w:hAnsi="Verdana"/>
        </w:rPr>
        <w:t>.201</w:t>
      </w:r>
      <w:r w:rsidR="001D50C1" w:rsidRPr="00E73B6D">
        <w:rPr>
          <w:rFonts w:ascii="Verdana" w:hAnsi="Verdana"/>
        </w:rPr>
        <w:t>6</w:t>
      </w:r>
      <w:r w:rsidRPr="00E73B6D">
        <w:rPr>
          <w:rFonts w:ascii="Verdana" w:hAnsi="Verdana"/>
        </w:rPr>
        <w:t xml:space="preserve">г. </w:t>
      </w:r>
      <w:r w:rsidR="00067360" w:rsidRPr="00E73B6D">
        <w:rPr>
          <w:rFonts w:ascii="Verdana" w:hAnsi="Verdana"/>
        </w:rPr>
        <w:t xml:space="preserve">БД ИБР Пловдив е дала заключение за допустимост на инвестиционното предложение от гледна точка на постигане на ПУРБ на ИБР. Със същото становище </w:t>
      </w:r>
      <w:proofErr w:type="spellStart"/>
      <w:r w:rsidR="00067360" w:rsidRPr="00E73B6D">
        <w:rPr>
          <w:rFonts w:ascii="Verdana" w:hAnsi="Verdana"/>
        </w:rPr>
        <w:t>басейнова</w:t>
      </w:r>
      <w:proofErr w:type="spellEnd"/>
      <w:r w:rsidR="00067360" w:rsidRPr="00E73B6D">
        <w:rPr>
          <w:rFonts w:ascii="Verdana" w:hAnsi="Verdana"/>
        </w:rPr>
        <w:t xml:space="preserve"> дирекция ИБР е изразила, че дълбочината на </w:t>
      </w:r>
      <w:proofErr w:type="spellStart"/>
      <w:r w:rsidR="00A13BC5" w:rsidRPr="00E73B6D">
        <w:rPr>
          <w:rFonts w:ascii="Verdana" w:hAnsi="Verdana"/>
        </w:rPr>
        <w:t>водовземното</w:t>
      </w:r>
      <w:proofErr w:type="spellEnd"/>
      <w:r w:rsidR="00A13BC5" w:rsidRPr="00E73B6D">
        <w:rPr>
          <w:rFonts w:ascii="Verdana" w:hAnsi="Verdana"/>
        </w:rPr>
        <w:t xml:space="preserve"> съоръжение</w:t>
      </w:r>
      <w:r w:rsidR="005B3757" w:rsidRPr="00E73B6D">
        <w:rPr>
          <w:rFonts w:ascii="Verdana" w:hAnsi="Verdana"/>
        </w:rPr>
        <w:t xml:space="preserve"> </w:t>
      </w:r>
      <w:r w:rsidR="00067360" w:rsidRPr="00E73B6D">
        <w:rPr>
          <w:rFonts w:ascii="Verdana" w:hAnsi="Verdana"/>
        </w:rPr>
        <w:t xml:space="preserve">да </w:t>
      </w:r>
      <w:r w:rsidR="005B3757" w:rsidRPr="00E73B6D">
        <w:rPr>
          <w:rFonts w:ascii="Verdana" w:hAnsi="Verdana"/>
        </w:rPr>
        <w:t xml:space="preserve">бъде </w:t>
      </w:r>
      <w:r w:rsidR="005B3757" w:rsidRPr="00E73B6D">
        <w:rPr>
          <w:rFonts w:ascii="Verdana" w:hAnsi="Verdana"/>
          <w:b/>
          <w:u w:val="single"/>
        </w:rPr>
        <w:t>не</w:t>
      </w:r>
      <w:r w:rsidR="00067360" w:rsidRPr="00E73B6D">
        <w:rPr>
          <w:rFonts w:ascii="Verdana" w:hAnsi="Verdana"/>
          <w:b/>
          <w:u w:val="single"/>
        </w:rPr>
        <w:t xml:space="preserve"> повече от 20 метра.</w:t>
      </w:r>
    </w:p>
    <w:p w:rsidR="00BC0D1B" w:rsidRPr="00E73B6D" w:rsidRDefault="00BC0D1B" w:rsidP="00A13BC5">
      <w:pPr>
        <w:pStyle w:val="a7"/>
        <w:numPr>
          <w:ilvl w:val="0"/>
          <w:numId w:val="11"/>
        </w:numPr>
        <w:spacing w:after="100" w:afterAutospacing="1"/>
        <w:ind w:left="0" w:right="-9" w:firstLine="1077"/>
        <w:rPr>
          <w:rFonts w:ascii="Verdana" w:hAnsi="Verdana"/>
        </w:rPr>
      </w:pPr>
      <w:r w:rsidRPr="00E73B6D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3D172D" w:rsidRPr="00E73B6D" w:rsidRDefault="003D172D" w:rsidP="00067360">
      <w:pPr>
        <w:pStyle w:val="af0"/>
        <w:tabs>
          <w:tab w:val="left" w:pos="0"/>
        </w:tabs>
        <w:ind w:left="0"/>
        <w:jc w:val="both"/>
        <w:rPr>
          <w:rFonts w:ascii="Verdana" w:hAnsi="Verdana"/>
          <w:szCs w:val="20"/>
        </w:rPr>
      </w:pPr>
      <w:r w:rsidRPr="00E73B6D">
        <w:rPr>
          <w:rFonts w:ascii="Verdana" w:hAnsi="Verdana"/>
          <w:b/>
          <w:szCs w:val="20"/>
        </w:rPr>
        <w:tab/>
        <w:t>III. Способността за асимилация на екосистемата в естествената околна среда</w:t>
      </w:r>
      <w:r w:rsidRPr="00E73B6D">
        <w:rPr>
          <w:rFonts w:ascii="Verdana" w:hAnsi="Verdana"/>
          <w:szCs w:val="20"/>
        </w:rPr>
        <w:t>:</w:t>
      </w:r>
    </w:p>
    <w:p w:rsidR="00F45792" w:rsidRPr="00E73B6D" w:rsidRDefault="00F45792" w:rsidP="00F45792">
      <w:pPr>
        <w:pStyle w:val="af8"/>
        <w:numPr>
          <w:ilvl w:val="0"/>
          <w:numId w:val="11"/>
        </w:numPr>
        <w:tabs>
          <w:tab w:val="clear" w:pos="1440"/>
          <w:tab w:val="num" w:pos="567"/>
          <w:tab w:val="num" w:pos="851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</w:rPr>
      </w:pPr>
      <w:r w:rsidRPr="00E73B6D">
        <w:rPr>
          <w:rFonts w:ascii="Verdana" w:hAnsi="Verdana"/>
        </w:rPr>
        <w:t>Инвестиционното предложение ще бъде реализирано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BG0000444 „Река Пясъчник“.</w:t>
      </w:r>
    </w:p>
    <w:p w:rsidR="00F45792" w:rsidRPr="00E73B6D" w:rsidRDefault="00F45792" w:rsidP="00F45792">
      <w:pPr>
        <w:pStyle w:val="af8"/>
        <w:numPr>
          <w:ilvl w:val="0"/>
          <w:numId w:val="11"/>
        </w:numPr>
        <w:tabs>
          <w:tab w:val="clear" w:pos="1440"/>
          <w:tab w:val="num" w:pos="567"/>
          <w:tab w:val="num" w:pos="851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</w:rPr>
      </w:pPr>
      <w:r w:rsidRPr="00E73B6D">
        <w:rPr>
          <w:rFonts w:ascii="Verdana" w:hAnsi="Verdana"/>
        </w:rPr>
        <w:lastRenderedPageBreak/>
        <w:t>Имотът е предназначен за изграждане на конна база и конюшня за 50 коня,  предвид това, както и поради  отдалечеността на имота от защитената зона, няма вероятност реализацията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FD1E16" w:rsidRPr="00E73B6D" w:rsidRDefault="00F45792" w:rsidP="00F45792">
      <w:pPr>
        <w:pStyle w:val="af8"/>
        <w:numPr>
          <w:ilvl w:val="0"/>
          <w:numId w:val="11"/>
        </w:numPr>
        <w:tabs>
          <w:tab w:val="clear" w:pos="1440"/>
          <w:tab w:val="num" w:pos="567"/>
          <w:tab w:val="num" w:pos="851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</w:rPr>
      </w:pPr>
      <w:r w:rsidRPr="00E73B6D">
        <w:rPr>
          <w:rFonts w:ascii="Verdana" w:hAnsi="Verdana"/>
        </w:rPr>
        <w:t>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3D172D" w:rsidRPr="00E73B6D" w:rsidRDefault="003D172D" w:rsidP="00435C9A">
      <w:pPr>
        <w:pStyle w:val="31"/>
        <w:tabs>
          <w:tab w:val="num" w:pos="567"/>
        </w:tabs>
        <w:ind w:left="0" w:right="-65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E73B6D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E73B6D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E73B6D">
        <w:rPr>
          <w:rFonts w:ascii="Verdana" w:hAnsi="Verdana"/>
          <w:sz w:val="20"/>
          <w:szCs w:val="20"/>
          <w:lang w:val="bg-BG"/>
        </w:rPr>
        <w:t>:</w:t>
      </w:r>
    </w:p>
    <w:p w:rsidR="003D172D" w:rsidRPr="00E73B6D" w:rsidRDefault="003D172D" w:rsidP="00BC0D1B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right="-65" w:firstLine="993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E73B6D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E73B6D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E73B6D" w:rsidRDefault="003D172D" w:rsidP="00BC0D1B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right="-65" w:firstLine="993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8331C0" w:rsidRPr="00E73B6D" w:rsidRDefault="003D172D" w:rsidP="008331C0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right="-65" w:firstLine="993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8331C0" w:rsidRPr="00E73B6D" w:rsidRDefault="008331C0" w:rsidP="008331C0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right="-65" w:firstLine="993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sz w:val="20"/>
          <w:szCs w:val="20"/>
          <w:lang w:val="bg-BG"/>
        </w:rPr>
        <w:t>Въздействието по време на експлоатация върху компонентите на околната среда се класифицират като дълготрайно, постоянно, възстановимо с малък териториален обхват и не се предполагат негативни въздействия върху здравето на хората и компонентите на околната среда.</w:t>
      </w:r>
    </w:p>
    <w:p w:rsidR="00DB2679" w:rsidRPr="00E73B6D" w:rsidRDefault="003D172D" w:rsidP="008331C0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40"/>
        </w:tabs>
        <w:ind w:left="0" w:right="-65" w:firstLine="993"/>
        <w:jc w:val="both"/>
        <w:rPr>
          <w:rFonts w:ascii="Verdana" w:hAnsi="Verdana"/>
          <w:sz w:val="20"/>
          <w:szCs w:val="20"/>
          <w:lang w:val="bg-BG"/>
        </w:rPr>
      </w:pPr>
      <w:r w:rsidRPr="00E73B6D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F45792" w:rsidRPr="00E73B6D">
        <w:rPr>
          <w:rFonts w:ascii="Verdana" w:hAnsi="Verdana"/>
          <w:sz w:val="20"/>
          <w:szCs w:val="20"/>
          <w:lang w:val="bg-BG"/>
        </w:rPr>
        <w:t>4104</w:t>
      </w:r>
      <w:r w:rsidRPr="00E73B6D">
        <w:rPr>
          <w:rFonts w:ascii="Verdana" w:hAnsi="Verdana"/>
          <w:sz w:val="20"/>
          <w:szCs w:val="20"/>
          <w:lang w:val="bg-BG"/>
        </w:rPr>
        <w:t>/</w:t>
      </w:r>
      <w:r w:rsidR="00F45792" w:rsidRPr="00E73B6D">
        <w:rPr>
          <w:rFonts w:ascii="Verdana" w:hAnsi="Verdana"/>
          <w:sz w:val="20"/>
          <w:szCs w:val="20"/>
          <w:lang w:val="bg-BG"/>
        </w:rPr>
        <w:t>30</w:t>
      </w:r>
      <w:r w:rsidRPr="00E73B6D">
        <w:rPr>
          <w:rFonts w:ascii="Verdana" w:hAnsi="Verdana"/>
          <w:sz w:val="20"/>
          <w:szCs w:val="20"/>
          <w:lang w:val="bg-BG"/>
        </w:rPr>
        <w:t>.</w:t>
      </w:r>
      <w:r w:rsidR="00DB2679" w:rsidRPr="00E73B6D">
        <w:rPr>
          <w:rFonts w:ascii="Verdana" w:hAnsi="Verdana"/>
          <w:sz w:val="20"/>
          <w:szCs w:val="20"/>
          <w:lang w:val="bg-BG"/>
        </w:rPr>
        <w:t>0</w:t>
      </w:r>
      <w:r w:rsidR="00F45792" w:rsidRPr="00E73B6D">
        <w:rPr>
          <w:rFonts w:ascii="Verdana" w:hAnsi="Verdana"/>
          <w:sz w:val="20"/>
          <w:szCs w:val="20"/>
          <w:lang w:val="bg-BG"/>
        </w:rPr>
        <w:t>6</w:t>
      </w:r>
      <w:r w:rsidRPr="00E73B6D">
        <w:rPr>
          <w:rFonts w:ascii="Verdana" w:hAnsi="Verdana"/>
          <w:sz w:val="20"/>
          <w:szCs w:val="20"/>
          <w:lang w:val="bg-BG"/>
        </w:rPr>
        <w:t>.201</w:t>
      </w:r>
      <w:r w:rsidR="00DB2679" w:rsidRPr="00E73B6D">
        <w:rPr>
          <w:rFonts w:ascii="Verdana" w:hAnsi="Verdana"/>
          <w:sz w:val="20"/>
          <w:szCs w:val="20"/>
          <w:lang w:val="bg-BG"/>
        </w:rPr>
        <w:t>6</w:t>
      </w:r>
      <w:r w:rsidRPr="00E73B6D">
        <w:rPr>
          <w:rFonts w:ascii="Verdana" w:hAnsi="Verdana"/>
          <w:sz w:val="20"/>
          <w:szCs w:val="20"/>
          <w:lang w:val="bg-BG"/>
        </w:rPr>
        <w:t>г. РЗИ- Пловдив</w:t>
      </w:r>
      <w:r w:rsidRPr="00E73B6D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B2679" w:rsidRPr="00E73B6D">
        <w:rPr>
          <w:rFonts w:ascii="Verdana" w:hAnsi="Verdana"/>
          <w:sz w:val="20"/>
          <w:szCs w:val="20"/>
          <w:lang w:val="bg-BG"/>
        </w:rPr>
        <w:t>е изразила становище, че не се очаква да възникне здравен риск от реализацията на ИП.</w:t>
      </w:r>
      <w:r w:rsidR="00BC0D1B" w:rsidRPr="00E73B6D">
        <w:rPr>
          <w:rFonts w:ascii="Verdana" w:hAnsi="Verdana"/>
          <w:sz w:val="20"/>
          <w:szCs w:val="20"/>
          <w:lang w:val="bg-BG"/>
        </w:rPr>
        <w:t xml:space="preserve">  </w:t>
      </w:r>
    </w:p>
    <w:p w:rsidR="003D172D" w:rsidRPr="00E73B6D" w:rsidRDefault="003D172D" w:rsidP="00435C9A">
      <w:pPr>
        <w:pStyle w:val="31"/>
        <w:tabs>
          <w:tab w:val="left" w:pos="709"/>
        </w:tabs>
        <w:ind w:left="0" w:right="-65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строителство, дейности или технологии :</w:t>
      </w:r>
    </w:p>
    <w:p w:rsidR="00485121" w:rsidRPr="00E73B6D" w:rsidRDefault="00485121" w:rsidP="00435C9A">
      <w:pPr>
        <w:pStyle w:val="a7"/>
        <w:ind w:right="-65"/>
        <w:rPr>
          <w:rFonts w:ascii="Verdana" w:hAnsi="Verdana"/>
        </w:rPr>
      </w:pPr>
      <w:r w:rsidRPr="00E73B6D">
        <w:rPr>
          <w:rFonts w:ascii="Verdana" w:hAnsi="Verdana"/>
        </w:rPr>
        <w:t>В из</w:t>
      </w:r>
      <w:r w:rsidR="00435C9A" w:rsidRPr="00E73B6D">
        <w:rPr>
          <w:rFonts w:ascii="Verdana" w:hAnsi="Verdana"/>
        </w:rPr>
        <w:t>пълнение на изискванията на чл.</w:t>
      </w:r>
      <w:r w:rsidRPr="00E73B6D">
        <w:rPr>
          <w:rFonts w:ascii="Verdana" w:hAnsi="Verdana"/>
        </w:rPr>
        <w:t>6, ал.9</w:t>
      </w:r>
      <w:r w:rsidR="00435C9A" w:rsidRPr="00E73B6D">
        <w:rPr>
          <w:rFonts w:ascii="Verdana" w:hAnsi="Verdana"/>
        </w:rPr>
        <w:t xml:space="preserve"> и ал.10</w:t>
      </w:r>
      <w:r w:rsidRPr="00E73B6D">
        <w:rPr>
          <w:rFonts w:ascii="Verdana" w:hAnsi="Verdana"/>
        </w:rPr>
        <w:t xml:space="preserve"> от Наредбата за ОВОС е осигурен обществен достъп до изготвената информация по Приложение 2, </w:t>
      </w:r>
      <w:r w:rsidR="00DD3C8B" w:rsidRPr="00E73B6D">
        <w:rPr>
          <w:rFonts w:ascii="Verdana" w:hAnsi="Verdana"/>
        </w:rPr>
        <w:t xml:space="preserve">от Възложителя и </w:t>
      </w:r>
      <w:r w:rsidRPr="00E73B6D">
        <w:rPr>
          <w:rFonts w:ascii="Verdana" w:hAnsi="Verdana"/>
        </w:rPr>
        <w:t>са представени копия от до</w:t>
      </w:r>
      <w:r w:rsidR="00C764C6" w:rsidRPr="00E73B6D">
        <w:rPr>
          <w:rFonts w:ascii="Verdana" w:hAnsi="Verdana"/>
        </w:rPr>
        <w:t xml:space="preserve">кументацията на Община </w:t>
      </w:r>
      <w:r w:rsidR="00F45792" w:rsidRPr="00E73B6D">
        <w:rPr>
          <w:rFonts w:ascii="Verdana" w:hAnsi="Verdana"/>
        </w:rPr>
        <w:t xml:space="preserve">Марица </w:t>
      </w:r>
      <w:r w:rsidR="00DD3C8B" w:rsidRPr="00E73B6D">
        <w:rPr>
          <w:rFonts w:ascii="Verdana" w:hAnsi="Verdana"/>
        </w:rPr>
        <w:t>и Кметство с.</w:t>
      </w:r>
      <w:r w:rsidR="00F45792" w:rsidRPr="00E73B6D">
        <w:rPr>
          <w:rFonts w:ascii="Verdana" w:hAnsi="Verdana"/>
        </w:rPr>
        <w:t xml:space="preserve"> Царацово</w:t>
      </w:r>
      <w:r w:rsidRPr="00E73B6D">
        <w:rPr>
          <w:rFonts w:ascii="Verdana" w:hAnsi="Verdana"/>
        </w:rPr>
        <w:t xml:space="preserve">. </w:t>
      </w:r>
      <w:r w:rsidR="00DD3C8B" w:rsidRPr="00E73B6D">
        <w:rPr>
          <w:rFonts w:ascii="Verdana" w:hAnsi="Verdana"/>
        </w:rPr>
        <w:t xml:space="preserve">Община </w:t>
      </w:r>
      <w:r w:rsidR="00F45792" w:rsidRPr="00E73B6D">
        <w:rPr>
          <w:rFonts w:ascii="Verdana" w:hAnsi="Verdana"/>
        </w:rPr>
        <w:t>Марица</w:t>
      </w:r>
      <w:r w:rsidR="00DD3C8B" w:rsidRPr="00E73B6D">
        <w:rPr>
          <w:rFonts w:ascii="Verdana" w:hAnsi="Verdana"/>
        </w:rPr>
        <w:t xml:space="preserve"> и Кметство с.</w:t>
      </w:r>
      <w:r w:rsidR="00F45792" w:rsidRPr="00E73B6D">
        <w:rPr>
          <w:rFonts w:ascii="Verdana" w:hAnsi="Verdana"/>
        </w:rPr>
        <w:t xml:space="preserve"> Царацово</w:t>
      </w:r>
      <w:r w:rsidRPr="00E73B6D">
        <w:rPr>
          <w:rFonts w:ascii="Verdana" w:hAnsi="Verdana"/>
        </w:rPr>
        <w:t xml:space="preserve"> </w:t>
      </w:r>
      <w:r w:rsidR="00DD3C8B" w:rsidRPr="00E73B6D">
        <w:rPr>
          <w:rFonts w:ascii="Verdana" w:hAnsi="Verdana"/>
        </w:rPr>
        <w:t>са</w:t>
      </w:r>
      <w:r w:rsidRPr="00E73B6D">
        <w:rPr>
          <w:rFonts w:ascii="Verdana" w:hAnsi="Verdana"/>
        </w:rPr>
        <w:t xml:space="preserve"> информирал</w:t>
      </w:r>
      <w:r w:rsidR="00DD3C8B" w:rsidRPr="00E73B6D">
        <w:rPr>
          <w:rFonts w:ascii="Verdana" w:hAnsi="Verdana"/>
        </w:rPr>
        <w:t>и</w:t>
      </w:r>
      <w:r w:rsidRPr="00E73B6D">
        <w:rPr>
          <w:rFonts w:ascii="Verdana" w:hAnsi="Verdana"/>
        </w:rPr>
        <w:t xml:space="preserve"> РИОСВ-</w:t>
      </w:r>
      <w:r w:rsidR="00377112" w:rsidRPr="00E73B6D">
        <w:rPr>
          <w:rFonts w:ascii="Verdana" w:hAnsi="Verdana"/>
        </w:rPr>
        <w:t xml:space="preserve"> </w:t>
      </w:r>
      <w:r w:rsidRPr="00E73B6D">
        <w:rPr>
          <w:rFonts w:ascii="Verdana" w:hAnsi="Verdana"/>
        </w:rPr>
        <w:t>Пловдив, за липса на постъпили възражения относно инвестиционното предложение.</w:t>
      </w:r>
    </w:p>
    <w:p w:rsidR="00485121" w:rsidRPr="00E73B6D" w:rsidRDefault="00485121" w:rsidP="005B3757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right="-65" w:firstLine="993"/>
        <w:rPr>
          <w:rFonts w:ascii="Verdana" w:hAnsi="Verdana"/>
        </w:rPr>
      </w:pPr>
      <w:r w:rsidRPr="00E73B6D">
        <w:rPr>
          <w:rFonts w:ascii="Verdana" w:hAnsi="Verdana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F45792" w:rsidRPr="00E73B6D" w:rsidRDefault="00F45792" w:rsidP="00F45792">
      <w:pPr>
        <w:pStyle w:val="a7"/>
        <w:ind w:right="-65"/>
        <w:rPr>
          <w:rFonts w:ascii="Verdana" w:hAnsi="Verdana"/>
        </w:rPr>
      </w:pPr>
    </w:p>
    <w:p w:rsidR="005B3757" w:rsidRPr="00E73B6D" w:rsidRDefault="00F45792" w:rsidP="005B3757">
      <w:pPr>
        <w:pStyle w:val="a7"/>
        <w:ind w:right="-65"/>
        <w:rPr>
          <w:rFonts w:ascii="Verdana" w:hAnsi="Verdana"/>
          <w:b/>
          <w:u w:val="single"/>
        </w:rPr>
      </w:pPr>
      <w:r w:rsidRPr="00E73B6D">
        <w:rPr>
          <w:rFonts w:ascii="Verdana" w:hAnsi="Verdana"/>
          <w:b/>
          <w:u w:val="single"/>
        </w:rPr>
        <w:t>При следните условия:</w:t>
      </w:r>
    </w:p>
    <w:p w:rsidR="005B3757" w:rsidRPr="00E73B6D" w:rsidRDefault="005B3757" w:rsidP="005B3757">
      <w:pPr>
        <w:pStyle w:val="a7"/>
        <w:numPr>
          <w:ilvl w:val="0"/>
          <w:numId w:val="2"/>
        </w:numPr>
        <w:tabs>
          <w:tab w:val="clear" w:pos="1440"/>
          <w:tab w:val="num" w:pos="0"/>
        </w:tabs>
        <w:ind w:left="0" w:right="-65" w:firstLine="1080"/>
        <w:rPr>
          <w:rFonts w:ascii="Verdana" w:hAnsi="Verdana"/>
          <w:b/>
          <w:u w:val="single"/>
        </w:rPr>
      </w:pPr>
      <w:r w:rsidRPr="00E73B6D">
        <w:rPr>
          <w:rFonts w:ascii="Verdana" w:hAnsi="Verdana"/>
        </w:rPr>
        <w:t xml:space="preserve">Дълбочината на </w:t>
      </w:r>
      <w:proofErr w:type="spellStart"/>
      <w:r w:rsidRPr="00E73B6D">
        <w:rPr>
          <w:rFonts w:ascii="Verdana" w:hAnsi="Verdana"/>
        </w:rPr>
        <w:t>водовземното</w:t>
      </w:r>
      <w:proofErr w:type="spellEnd"/>
      <w:r w:rsidRPr="00E73B6D">
        <w:rPr>
          <w:rFonts w:ascii="Verdana" w:hAnsi="Verdana"/>
        </w:rPr>
        <w:t xml:space="preserve"> съоръжение да бъде </w:t>
      </w:r>
      <w:r w:rsidRPr="00E73B6D">
        <w:rPr>
          <w:rFonts w:ascii="Verdana" w:hAnsi="Verdana"/>
          <w:b/>
          <w:u w:val="single"/>
        </w:rPr>
        <w:t>не повече от 20 метра</w:t>
      </w:r>
      <w:r w:rsidR="00F45792" w:rsidRPr="00E73B6D">
        <w:rPr>
          <w:rFonts w:ascii="Verdana" w:hAnsi="Verdana"/>
          <w:u w:val="single"/>
        </w:rPr>
        <w:t>.</w:t>
      </w:r>
    </w:p>
    <w:p w:rsidR="00F45792" w:rsidRPr="00E73B6D" w:rsidRDefault="00F45792" w:rsidP="005B3757">
      <w:pPr>
        <w:pStyle w:val="a7"/>
        <w:numPr>
          <w:ilvl w:val="0"/>
          <w:numId w:val="2"/>
        </w:numPr>
        <w:tabs>
          <w:tab w:val="clear" w:pos="1440"/>
          <w:tab w:val="num" w:pos="0"/>
        </w:tabs>
        <w:ind w:left="0" w:right="-65" w:firstLine="1080"/>
        <w:rPr>
          <w:rFonts w:ascii="Verdana" w:hAnsi="Verdana"/>
          <w:b/>
          <w:u w:val="single"/>
        </w:rPr>
      </w:pPr>
      <w:r w:rsidRPr="00E73B6D">
        <w:rPr>
          <w:rFonts w:ascii="Verdana" w:hAnsi="Verdana"/>
        </w:rPr>
        <w:t>Водата от предвидения за изграждане тръбен кладенец може да се ползва само при спазване на всички процедури по разрешителен режим, съгласно чл. 50, ал. 7, т. 1 от Закона за водите.</w:t>
      </w:r>
    </w:p>
    <w:p w:rsidR="003D172D" w:rsidRPr="00E73B6D" w:rsidRDefault="003D172D" w:rsidP="00435C9A">
      <w:pPr>
        <w:pStyle w:val="a7"/>
        <w:ind w:right="-65"/>
        <w:rPr>
          <w:rFonts w:ascii="Verdana" w:hAnsi="Verdana"/>
          <w:b/>
        </w:rPr>
      </w:pPr>
    </w:p>
    <w:p w:rsidR="003D172D" w:rsidRPr="00E73B6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E73B6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E73B6D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73B6D">
        <w:rPr>
          <w:rFonts w:ascii="Verdana" w:hAnsi="Verdana"/>
        </w:rPr>
        <w:t>.</w:t>
      </w:r>
    </w:p>
    <w:p w:rsidR="003D172D" w:rsidRPr="00E73B6D" w:rsidRDefault="003D172D" w:rsidP="00FE0A34">
      <w:pPr>
        <w:pStyle w:val="a7"/>
        <w:rPr>
          <w:rFonts w:ascii="Verdana" w:hAnsi="Verdana"/>
          <w:b/>
          <w:bCs/>
          <w:iCs/>
        </w:rPr>
      </w:pPr>
      <w:r w:rsidRPr="00E73B6D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E73B6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E73B6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172D" w:rsidRPr="00E73B6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73B6D">
        <w:rPr>
          <w:rFonts w:ascii="Verdana" w:hAnsi="Verdana"/>
          <w:b/>
          <w:sz w:val="20"/>
          <w:szCs w:val="20"/>
          <w:lang w:val="bg-BG"/>
        </w:rPr>
        <w:lastRenderedPageBreak/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E73B6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E73B6D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E73B6D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E73B6D" w:rsidRDefault="003D172D" w:rsidP="00FD1DE2">
      <w:pPr>
        <w:jc w:val="both"/>
        <w:rPr>
          <w:rFonts w:ascii="Verdana" w:hAnsi="Verdana"/>
          <w:b/>
        </w:rPr>
      </w:pPr>
      <w:r w:rsidRPr="00E73B6D">
        <w:rPr>
          <w:rFonts w:ascii="Verdana" w:hAnsi="Verdana"/>
          <w:b/>
        </w:rPr>
        <w:t xml:space="preserve">Доц. Стефан </w:t>
      </w:r>
      <w:proofErr w:type="spellStart"/>
      <w:r w:rsidRPr="00E73B6D">
        <w:rPr>
          <w:rFonts w:ascii="Verdana" w:hAnsi="Verdana"/>
          <w:b/>
        </w:rPr>
        <w:t>Шилев</w:t>
      </w:r>
      <w:proofErr w:type="spellEnd"/>
      <w:r w:rsidRPr="00E73B6D">
        <w:rPr>
          <w:rFonts w:ascii="Verdana" w:hAnsi="Verdana"/>
          <w:b/>
        </w:rPr>
        <w:t xml:space="preserve">                                                                </w:t>
      </w:r>
      <w:r w:rsidR="00C315E4" w:rsidRPr="00E73B6D">
        <w:rPr>
          <w:rFonts w:ascii="Verdana" w:hAnsi="Verdana"/>
          <w:b/>
        </w:rPr>
        <w:t>15.08</w:t>
      </w:r>
      <w:r w:rsidR="005F394D" w:rsidRPr="00E73B6D">
        <w:rPr>
          <w:rFonts w:ascii="Verdana" w:hAnsi="Verdana"/>
          <w:b/>
        </w:rPr>
        <w:t>.</w:t>
      </w:r>
      <w:r w:rsidRPr="00E73B6D">
        <w:rPr>
          <w:rFonts w:ascii="Verdana" w:hAnsi="Verdana"/>
          <w:b/>
        </w:rPr>
        <w:t>201</w:t>
      </w:r>
      <w:r w:rsidR="00AF1C23" w:rsidRPr="00E73B6D">
        <w:rPr>
          <w:rFonts w:ascii="Verdana" w:hAnsi="Verdana"/>
          <w:b/>
        </w:rPr>
        <w:t>6</w:t>
      </w:r>
      <w:r w:rsidRPr="00E73B6D">
        <w:rPr>
          <w:rFonts w:ascii="Verdana" w:hAnsi="Verdana"/>
          <w:b/>
        </w:rPr>
        <w:t>г.</w:t>
      </w:r>
    </w:p>
    <w:p w:rsidR="003D172D" w:rsidRPr="00E73B6D" w:rsidRDefault="003D172D" w:rsidP="00FD1DE2">
      <w:pPr>
        <w:jc w:val="both"/>
        <w:rPr>
          <w:rFonts w:ascii="Verdana" w:hAnsi="Verdana"/>
          <w:i/>
        </w:rPr>
      </w:pPr>
      <w:r w:rsidRPr="00E73B6D">
        <w:rPr>
          <w:rFonts w:ascii="Verdana" w:hAnsi="Verdana"/>
          <w:i/>
        </w:rPr>
        <w:t xml:space="preserve">Директор на  РИОСВ - Пловдив </w:t>
      </w:r>
    </w:p>
    <w:p w:rsidR="00FD3828" w:rsidRPr="00E73B6D" w:rsidRDefault="00FD3828" w:rsidP="00FD1DE2">
      <w:pPr>
        <w:jc w:val="both"/>
        <w:rPr>
          <w:rFonts w:ascii="Verdana" w:hAnsi="Verdana"/>
          <w:i/>
        </w:rPr>
      </w:pPr>
    </w:p>
    <w:p w:rsidR="00FD3828" w:rsidRPr="00E73B6D" w:rsidRDefault="00FD3828" w:rsidP="00FD3828">
      <w:pPr>
        <w:rPr>
          <w:rFonts w:ascii="Verdana" w:hAnsi="Verdana"/>
        </w:rPr>
      </w:pPr>
    </w:p>
    <w:p w:rsidR="00FD3828" w:rsidRPr="00E73B6D" w:rsidRDefault="00FD3828" w:rsidP="00FD3828">
      <w:pPr>
        <w:rPr>
          <w:rFonts w:ascii="Verdana" w:hAnsi="Verdana"/>
        </w:rPr>
      </w:pPr>
    </w:p>
    <w:sectPr w:rsidR="00FD3828" w:rsidRPr="00E73B6D" w:rsidSect="006D28CB">
      <w:footerReference w:type="default" r:id="rId7"/>
      <w:headerReference w:type="first" r:id="rId8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DA18CF4" wp14:editId="59A920A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48560FAA" wp14:editId="28A3CFAA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001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2F627D9B" wp14:editId="70797CC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36ADF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B9E29AD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74F431F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218E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0B3D"/>
    <w:rsid w:val="000517C8"/>
    <w:rsid w:val="000518D2"/>
    <w:rsid w:val="00054D66"/>
    <w:rsid w:val="00056C5D"/>
    <w:rsid w:val="00061E74"/>
    <w:rsid w:val="00063D3F"/>
    <w:rsid w:val="00064897"/>
    <w:rsid w:val="00066AA2"/>
    <w:rsid w:val="00067360"/>
    <w:rsid w:val="0007159C"/>
    <w:rsid w:val="00072751"/>
    <w:rsid w:val="000741E2"/>
    <w:rsid w:val="000816BF"/>
    <w:rsid w:val="00082649"/>
    <w:rsid w:val="00084B40"/>
    <w:rsid w:val="0008552A"/>
    <w:rsid w:val="000A33E5"/>
    <w:rsid w:val="000B0557"/>
    <w:rsid w:val="000B52FA"/>
    <w:rsid w:val="000B716B"/>
    <w:rsid w:val="000B7CD8"/>
    <w:rsid w:val="000C0084"/>
    <w:rsid w:val="000C4209"/>
    <w:rsid w:val="000C7647"/>
    <w:rsid w:val="000D0B21"/>
    <w:rsid w:val="000F0FB0"/>
    <w:rsid w:val="000F13F4"/>
    <w:rsid w:val="000F3747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808"/>
    <w:rsid w:val="00153AB0"/>
    <w:rsid w:val="00155420"/>
    <w:rsid w:val="00157D1E"/>
    <w:rsid w:val="00167F1D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D50C1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948E1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4757B"/>
    <w:rsid w:val="003536FC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44AD"/>
    <w:rsid w:val="003F5964"/>
    <w:rsid w:val="003F6F61"/>
    <w:rsid w:val="00401548"/>
    <w:rsid w:val="00401F85"/>
    <w:rsid w:val="004039E1"/>
    <w:rsid w:val="00405230"/>
    <w:rsid w:val="004054CB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C9A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480F"/>
    <w:rsid w:val="00505D50"/>
    <w:rsid w:val="00512159"/>
    <w:rsid w:val="00513007"/>
    <w:rsid w:val="00516DAD"/>
    <w:rsid w:val="00516E2E"/>
    <w:rsid w:val="00517C24"/>
    <w:rsid w:val="005252B4"/>
    <w:rsid w:val="00527BF2"/>
    <w:rsid w:val="0053289D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64C5"/>
    <w:rsid w:val="005703D4"/>
    <w:rsid w:val="0057056E"/>
    <w:rsid w:val="00576E05"/>
    <w:rsid w:val="00576E0C"/>
    <w:rsid w:val="005854D6"/>
    <w:rsid w:val="00590B42"/>
    <w:rsid w:val="0059104B"/>
    <w:rsid w:val="0059731C"/>
    <w:rsid w:val="005A3B17"/>
    <w:rsid w:val="005A6766"/>
    <w:rsid w:val="005A700C"/>
    <w:rsid w:val="005B1CC4"/>
    <w:rsid w:val="005B3757"/>
    <w:rsid w:val="005B58EC"/>
    <w:rsid w:val="005B69F7"/>
    <w:rsid w:val="005C27A1"/>
    <w:rsid w:val="005C296D"/>
    <w:rsid w:val="005C32A1"/>
    <w:rsid w:val="005C34A3"/>
    <w:rsid w:val="005C7B4D"/>
    <w:rsid w:val="005C7D3B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6855"/>
    <w:rsid w:val="006742C4"/>
    <w:rsid w:val="00676E78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3C88"/>
    <w:rsid w:val="00716048"/>
    <w:rsid w:val="007167F4"/>
    <w:rsid w:val="00716979"/>
    <w:rsid w:val="00717DE8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60B1"/>
    <w:rsid w:val="00797DDB"/>
    <w:rsid w:val="007A1008"/>
    <w:rsid w:val="007A14AA"/>
    <w:rsid w:val="007A25FE"/>
    <w:rsid w:val="007A3CF5"/>
    <w:rsid w:val="007A6290"/>
    <w:rsid w:val="007A7AC0"/>
    <w:rsid w:val="007B167D"/>
    <w:rsid w:val="007B1C40"/>
    <w:rsid w:val="007B2CBF"/>
    <w:rsid w:val="007B4483"/>
    <w:rsid w:val="007B5B18"/>
    <w:rsid w:val="007B6E8B"/>
    <w:rsid w:val="007C1CA6"/>
    <w:rsid w:val="007C313C"/>
    <w:rsid w:val="007C5F1C"/>
    <w:rsid w:val="007D02D0"/>
    <w:rsid w:val="007D3786"/>
    <w:rsid w:val="007D44C3"/>
    <w:rsid w:val="007E1524"/>
    <w:rsid w:val="007E46BA"/>
    <w:rsid w:val="007F4078"/>
    <w:rsid w:val="008004DF"/>
    <w:rsid w:val="00801258"/>
    <w:rsid w:val="008030EF"/>
    <w:rsid w:val="008058F2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31C0"/>
    <w:rsid w:val="0083389B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664C8"/>
    <w:rsid w:val="00871986"/>
    <w:rsid w:val="008745AF"/>
    <w:rsid w:val="008761F2"/>
    <w:rsid w:val="00880DF9"/>
    <w:rsid w:val="008817E0"/>
    <w:rsid w:val="0088526F"/>
    <w:rsid w:val="0088625D"/>
    <w:rsid w:val="00891142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E0330"/>
    <w:rsid w:val="008E7F09"/>
    <w:rsid w:val="008F6D00"/>
    <w:rsid w:val="00903C07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009B"/>
    <w:rsid w:val="009626F1"/>
    <w:rsid w:val="00964F49"/>
    <w:rsid w:val="009650D5"/>
    <w:rsid w:val="00970AD1"/>
    <w:rsid w:val="00973C05"/>
    <w:rsid w:val="00974546"/>
    <w:rsid w:val="009752AA"/>
    <w:rsid w:val="0097602D"/>
    <w:rsid w:val="0098011D"/>
    <w:rsid w:val="0098580A"/>
    <w:rsid w:val="009859E0"/>
    <w:rsid w:val="009907D0"/>
    <w:rsid w:val="009A063E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3F9F"/>
    <w:rsid w:val="009D6DC6"/>
    <w:rsid w:val="009E155E"/>
    <w:rsid w:val="009E4CCA"/>
    <w:rsid w:val="009E7D8E"/>
    <w:rsid w:val="009F0994"/>
    <w:rsid w:val="009F2B83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BC5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4371"/>
    <w:rsid w:val="00A35167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6953"/>
    <w:rsid w:val="00AD7EC3"/>
    <w:rsid w:val="00AE0D44"/>
    <w:rsid w:val="00AE4F92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B02BB6"/>
    <w:rsid w:val="00B07238"/>
    <w:rsid w:val="00B07401"/>
    <w:rsid w:val="00B07AA3"/>
    <w:rsid w:val="00B11347"/>
    <w:rsid w:val="00B12A89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672F7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3C69"/>
    <w:rsid w:val="00BB565B"/>
    <w:rsid w:val="00BC0D1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E2"/>
    <w:rsid w:val="00BF4E39"/>
    <w:rsid w:val="00BF4ECD"/>
    <w:rsid w:val="00BF5DAC"/>
    <w:rsid w:val="00C00904"/>
    <w:rsid w:val="00C0145B"/>
    <w:rsid w:val="00C02136"/>
    <w:rsid w:val="00C04311"/>
    <w:rsid w:val="00C044FA"/>
    <w:rsid w:val="00C21030"/>
    <w:rsid w:val="00C22493"/>
    <w:rsid w:val="00C24CF6"/>
    <w:rsid w:val="00C30AE5"/>
    <w:rsid w:val="00C315E4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2E66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5AD4"/>
    <w:rsid w:val="00D06060"/>
    <w:rsid w:val="00D0715A"/>
    <w:rsid w:val="00D07B36"/>
    <w:rsid w:val="00D232E0"/>
    <w:rsid w:val="00D259F5"/>
    <w:rsid w:val="00D26E04"/>
    <w:rsid w:val="00D30BD2"/>
    <w:rsid w:val="00D31B84"/>
    <w:rsid w:val="00D32002"/>
    <w:rsid w:val="00D35A20"/>
    <w:rsid w:val="00D36FC4"/>
    <w:rsid w:val="00D37615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3C1"/>
    <w:rsid w:val="00D759AA"/>
    <w:rsid w:val="00D85ADB"/>
    <w:rsid w:val="00D8724D"/>
    <w:rsid w:val="00D87BF1"/>
    <w:rsid w:val="00D87FE0"/>
    <w:rsid w:val="00D922EB"/>
    <w:rsid w:val="00D93AB6"/>
    <w:rsid w:val="00D960CD"/>
    <w:rsid w:val="00DA33EA"/>
    <w:rsid w:val="00DB220D"/>
    <w:rsid w:val="00DB2679"/>
    <w:rsid w:val="00DB2F94"/>
    <w:rsid w:val="00DB3968"/>
    <w:rsid w:val="00DB55A1"/>
    <w:rsid w:val="00DB6413"/>
    <w:rsid w:val="00DC0C01"/>
    <w:rsid w:val="00DC0EAB"/>
    <w:rsid w:val="00DC26C2"/>
    <w:rsid w:val="00DD0160"/>
    <w:rsid w:val="00DD189B"/>
    <w:rsid w:val="00DD3C8B"/>
    <w:rsid w:val="00DE27E6"/>
    <w:rsid w:val="00DE3ED2"/>
    <w:rsid w:val="00DE78F4"/>
    <w:rsid w:val="00DF2E31"/>
    <w:rsid w:val="00DF3CAA"/>
    <w:rsid w:val="00DF5386"/>
    <w:rsid w:val="00E002C0"/>
    <w:rsid w:val="00E01652"/>
    <w:rsid w:val="00E047F7"/>
    <w:rsid w:val="00E10EE9"/>
    <w:rsid w:val="00E1200B"/>
    <w:rsid w:val="00E13209"/>
    <w:rsid w:val="00E13F4A"/>
    <w:rsid w:val="00E207CD"/>
    <w:rsid w:val="00E2118E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181E"/>
    <w:rsid w:val="00E4274E"/>
    <w:rsid w:val="00E42CFA"/>
    <w:rsid w:val="00E43955"/>
    <w:rsid w:val="00E4698F"/>
    <w:rsid w:val="00E46A8E"/>
    <w:rsid w:val="00E56680"/>
    <w:rsid w:val="00E5796B"/>
    <w:rsid w:val="00E61610"/>
    <w:rsid w:val="00E701D4"/>
    <w:rsid w:val="00E7266E"/>
    <w:rsid w:val="00E73AC1"/>
    <w:rsid w:val="00E73B6D"/>
    <w:rsid w:val="00E8208C"/>
    <w:rsid w:val="00E84FA8"/>
    <w:rsid w:val="00E865C6"/>
    <w:rsid w:val="00E866C8"/>
    <w:rsid w:val="00E86DE1"/>
    <w:rsid w:val="00E9391C"/>
    <w:rsid w:val="00EA192A"/>
    <w:rsid w:val="00EA1FCE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0A18"/>
    <w:rsid w:val="00ED1377"/>
    <w:rsid w:val="00ED2FDE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41E09"/>
    <w:rsid w:val="00F45001"/>
    <w:rsid w:val="00F45792"/>
    <w:rsid w:val="00F51B59"/>
    <w:rsid w:val="00F51B92"/>
    <w:rsid w:val="00F54142"/>
    <w:rsid w:val="00F54886"/>
    <w:rsid w:val="00F55C15"/>
    <w:rsid w:val="00F5613A"/>
    <w:rsid w:val="00F56581"/>
    <w:rsid w:val="00F60705"/>
    <w:rsid w:val="00F6279C"/>
    <w:rsid w:val="00F653D3"/>
    <w:rsid w:val="00F72CF1"/>
    <w:rsid w:val="00F806AE"/>
    <w:rsid w:val="00F80A4E"/>
    <w:rsid w:val="00F817A0"/>
    <w:rsid w:val="00F8293A"/>
    <w:rsid w:val="00F84A00"/>
    <w:rsid w:val="00F95EF1"/>
    <w:rsid w:val="00F95FC0"/>
    <w:rsid w:val="00FA1954"/>
    <w:rsid w:val="00FA2092"/>
    <w:rsid w:val="00FA560A"/>
    <w:rsid w:val="00FA789B"/>
    <w:rsid w:val="00FB04CC"/>
    <w:rsid w:val="00FB1619"/>
    <w:rsid w:val="00FB2BCC"/>
    <w:rsid w:val="00FB7B53"/>
    <w:rsid w:val="00FC755F"/>
    <w:rsid w:val="00FD0B95"/>
    <w:rsid w:val="00FD1DE2"/>
    <w:rsid w:val="00FD1E16"/>
    <w:rsid w:val="00FD3828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E7E2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DD6CBFC"/>
  <w15:docId w15:val="{B2420443-BFC1-4361-AF4A-582D4C2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2016-08-15T08:09:00Z</cp:lastPrinted>
  <dcterms:created xsi:type="dcterms:W3CDTF">2016-08-11T07:21:00Z</dcterms:created>
  <dcterms:modified xsi:type="dcterms:W3CDTF">2019-09-24T15:26:00Z</dcterms:modified>
</cp:coreProperties>
</file>