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EF001B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 47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BF62F2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BF62F2" w:rsidRPr="00DA33EA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AE29C1" w:rsidRDefault="003D172D" w:rsidP="00AE29C1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836EF">
        <w:rPr>
          <w:rFonts w:ascii="Verdana" w:hAnsi="Verdana"/>
        </w:rPr>
        <w:t xml:space="preserve"> </w:t>
      </w:r>
      <w:r w:rsidR="005836EF" w:rsidRPr="0071456D">
        <w:rPr>
          <w:rFonts w:ascii="Verdana" w:hAnsi="Verdana"/>
          <w:b/>
        </w:rPr>
        <w:t>„</w:t>
      </w:r>
      <w:r w:rsidR="005617B0" w:rsidRPr="005703CE">
        <w:rPr>
          <w:rFonts w:ascii="Verdana" w:hAnsi="Verdana"/>
          <w:b/>
        </w:rPr>
        <w:t xml:space="preserve">Изграждане на </w:t>
      </w:r>
      <w:r w:rsidR="005617B0">
        <w:rPr>
          <w:rFonts w:ascii="Verdana" w:hAnsi="Verdana"/>
          <w:b/>
        </w:rPr>
        <w:t>заведение за обществено хранене и автомивка (включващо и изграждане на сондажен кладенец)</w:t>
      </w:r>
      <w:r w:rsidR="0071456D">
        <w:rPr>
          <w:rFonts w:ascii="Verdana" w:hAnsi="Verdana"/>
          <w:b/>
        </w:rPr>
        <w:t>“</w:t>
      </w:r>
      <w:r w:rsidRPr="00082649">
        <w:rPr>
          <w:rFonts w:ascii="Verdana" w:hAnsi="Verdana"/>
          <w:b/>
        </w:rPr>
        <w:t>,</w:t>
      </w:r>
      <w:r w:rsidR="00E86DE1"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659DD" w:rsidRPr="005617B0" w:rsidRDefault="003D172D" w:rsidP="005617B0">
      <w:pPr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  <w:b/>
        </w:rPr>
        <w:t>Местоположение: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5617B0" w:rsidRPr="005703CE">
        <w:rPr>
          <w:rFonts w:ascii="Verdana" w:hAnsi="Verdana"/>
          <w:lang w:val="bg-BG"/>
        </w:rPr>
        <w:t xml:space="preserve">в </w:t>
      </w:r>
      <w:r w:rsidR="005617B0">
        <w:rPr>
          <w:rFonts w:ascii="Verdana" w:hAnsi="Verdana"/>
          <w:lang w:val="bg-BG"/>
        </w:rPr>
        <w:t>поземлен имот</w:t>
      </w:r>
      <w:r w:rsidR="005617B0" w:rsidRPr="005703CE">
        <w:rPr>
          <w:rFonts w:ascii="Verdana" w:hAnsi="Verdana"/>
          <w:lang w:val="bg-BG"/>
        </w:rPr>
        <w:t xml:space="preserve"> </w:t>
      </w:r>
      <w:r w:rsidR="005617B0">
        <w:rPr>
          <w:rFonts w:ascii="Verdana" w:hAnsi="Verdana"/>
          <w:lang w:val="bg-BG"/>
        </w:rPr>
        <w:t>56784.332.16, гр. Пловдив, Община Пловдив</w:t>
      </w:r>
    </w:p>
    <w:p w:rsidR="00FE019F" w:rsidRDefault="003D172D" w:rsidP="00E8113B">
      <w:pPr>
        <w:pStyle w:val="Default"/>
        <w:ind w:right="-9"/>
        <w:jc w:val="both"/>
        <w:rPr>
          <w:rFonts w:ascii="Verdana" w:hAnsi="Verdana"/>
          <w:sz w:val="20"/>
          <w:szCs w:val="20"/>
        </w:rPr>
      </w:pPr>
      <w:r w:rsidRPr="00FE019F">
        <w:rPr>
          <w:rFonts w:ascii="Verdana" w:hAnsi="Verdana"/>
          <w:b/>
          <w:sz w:val="20"/>
          <w:szCs w:val="20"/>
        </w:rPr>
        <w:t xml:space="preserve">Възложител: </w:t>
      </w:r>
      <w:r w:rsidR="003C6C43">
        <w:rPr>
          <w:rFonts w:ascii="Verdana" w:hAnsi="Verdana"/>
          <w:b/>
          <w:bCs/>
          <w:sz w:val="20"/>
          <w:szCs w:val="20"/>
        </w:rPr>
        <w:t>Т.</w:t>
      </w:r>
      <w:bookmarkStart w:id="0" w:name="_GoBack"/>
      <w:bookmarkEnd w:id="0"/>
      <w:r w:rsidR="00FE019F" w:rsidRPr="00FE019F">
        <w:rPr>
          <w:rFonts w:ascii="Verdana" w:hAnsi="Verdana"/>
          <w:b/>
          <w:bCs/>
          <w:sz w:val="20"/>
          <w:szCs w:val="20"/>
        </w:rPr>
        <w:t xml:space="preserve"> Видева</w:t>
      </w:r>
      <w:r w:rsidR="00FE019F">
        <w:rPr>
          <w:rFonts w:ascii="Verdana" w:hAnsi="Verdana"/>
          <w:b/>
          <w:bCs/>
          <w:sz w:val="20"/>
          <w:szCs w:val="20"/>
        </w:rPr>
        <w:t xml:space="preserve">, </w:t>
      </w:r>
      <w:r w:rsidR="00FE019F" w:rsidRPr="00FE019F">
        <w:rPr>
          <w:rFonts w:ascii="Verdana" w:hAnsi="Verdana"/>
          <w:sz w:val="20"/>
          <w:szCs w:val="20"/>
          <w:lang w:val="en-US"/>
        </w:rPr>
        <w:t xml:space="preserve">гр. </w:t>
      </w:r>
      <w:r w:rsidR="00FE019F" w:rsidRPr="00FE019F">
        <w:rPr>
          <w:rFonts w:ascii="Verdana" w:hAnsi="Verdana"/>
          <w:sz w:val="20"/>
          <w:szCs w:val="20"/>
        </w:rPr>
        <w:t>Пловдив</w:t>
      </w:r>
    </w:p>
    <w:p w:rsidR="00FE019F" w:rsidRPr="007A4A5A" w:rsidRDefault="00FE019F" w:rsidP="00FE019F">
      <w:pPr>
        <w:pStyle w:val="Default"/>
        <w:ind w:right="240"/>
        <w:jc w:val="both"/>
        <w:rPr>
          <w:rFonts w:ascii="Verdana" w:hAnsi="Verdana"/>
          <w:sz w:val="20"/>
          <w:szCs w:val="20"/>
          <w:lang w:val="en-US"/>
        </w:rPr>
      </w:pPr>
    </w:p>
    <w:p w:rsidR="003D172D" w:rsidRDefault="003D172D" w:rsidP="00FE019F">
      <w:pPr>
        <w:pStyle w:val="Default"/>
        <w:ind w:right="240"/>
        <w:jc w:val="both"/>
        <w:rPr>
          <w:rFonts w:ascii="Verdana" w:hAnsi="Verdana"/>
          <w:b/>
          <w:sz w:val="20"/>
          <w:szCs w:val="20"/>
        </w:rPr>
      </w:pPr>
      <w:r w:rsidRPr="00FE019F">
        <w:rPr>
          <w:rFonts w:ascii="Verdana" w:hAnsi="Verdana"/>
          <w:b/>
          <w:sz w:val="20"/>
          <w:szCs w:val="20"/>
        </w:rPr>
        <w:t>Характеристика на инвестиционното предложение:</w:t>
      </w:r>
    </w:p>
    <w:p w:rsidR="003B46D7" w:rsidRDefault="00F81ED0" w:rsidP="00F81ED0">
      <w:pPr>
        <w:jc w:val="both"/>
        <w:rPr>
          <w:rFonts w:ascii="Verdana" w:hAnsi="Verdana"/>
          <w:color w:val="000000"/>
          <w:lang w:val="bg-BG"/>
        </w:rPr>
      </w:pPr>
      <w:r w:rsidRPr="009B145D">
        <w:rPr>
          <w:rFonts w:ascii="Verdana" w:hAnsi="Verdana"/>
        </w:rPr>
        <w:t>Ин</w:t>
      </w:r>
      <w:r>
        <w:rPr>
          <w:rFonts w:ascii="Verdana" w:hAnsi="Verdana"/>
        </w:rPr>
        <w:t xml:space="preserve">вестиционното предложение предвижда изграждане на </w:t>
      </w:r>
      <w:r w:rsidR="003B46D7">
        <w:rPr>
          <w:rFonts w:ascii="Verdana" w:hAnsi="Verdana"/>
          <w:lang w:val="bg-BG"/>
        </w:rPr>
        <w:t>заведение за обществено хранене</w:t>
      </w:r>
      <w:r w:rsidR="009403B9">
        <w:rPr>
          <w:rFonts w:ascii="Verdana" w:hAnsi="Verdana"/>
          <w:lang w:val="bg-BG"/>
        </w:rPr>
        <w:t xml:space="preserve"> с площ около 60 кв.м</w:t>
      </w:r>
      <w:r w:rsidR="003B46D7">
        <w:rPr>
          <w:rFonts w:ascii="Verdana" w:hAnsi="Verdana"/>
          <w:lang w:val="bg-BG"/>
        </w:rPr>
        <w:t xml:space="preserve"> и автомивка</w:t>
      </w:r>
      <w:r w:rsidR="004F7E8A">
        <w:rPr>
          <w:rFonts w:ascii="Verdana" w:hAnsi="Verdana"/>
          <w:lang w:val="bg-BG"/>
        </w:rPr>
        <w:t xml:space="preserve"> </w:t>
      </w:r>
      <w:r w:rsidR="003B46D7">
        <w:rPr>
          <w:rFonts w:ascii="Verdana" w:hAnsi="Verdana"/>
          <w:lang w:val="bg-BG"/>
        </w:rPr>
        <w:t xml:space="preserve">в </w:t>
      </w:r>
      <w:r w:rsidR="00C24849">
        <w:rPr>
          <w:rFonts w:ascii="Verdana" w:hAnsi="Verdana"/>
          <w:lang w:val="bg-BG"/>
        </w:rPr>
        <w:t>имот 56784.332.16, гр. Пловдив</w:t>
      </w:r>
      <w:r>
        <w:rPr>
          <w:rFonts w:ascii="Verdana" w:hAnsi="Verdana"/>
          <w:color w:val="000000"/>
          <w:lang w:val="bg-BG"/>
        </w:rPr>
        <w:t>, с обща площ на имот</w:t>
      </w:r>
      <w:r w:rsidR="00EF4D83">
        <w:rPr>
          <w:rFonts w:ascii="Verdana" w:hAnsi="Verdana"/>
          <w:color w:val="000000"/>
          <w:lang w:val="bg-BG"/>
        </w:rPr>
        <w:t>а 2299</w:t>
      </w:r>
      <w:r w:rsidR="00B957CA">
        <w:rPr>
          <w:rFonts w:ascii="Verdana" w:hAnsi="Verdana"/>
          <w:color w:val="000000"/>
          <w:lang w:val="bg-BG"/>
        </w:rPr>
        <w:t xml:space="preserve"> кв.м.</w:t>
      </w:r>
      <w:r w:rsidR="009403B9">
        <w:rPr>
          <w:rFonts w:ascii="Verdana" w:hAnsi="Verdana"/>
          <w:color w:val="000000"/>
          <w:lang w:val="bg-BG"/>
        </w:rPr>
        <w:t xml:space="preserve"> Предвижда се конструкцията на сградите да бъде лека с метални профили върху монолитен фундамент.</w:t>
      </w:r>
    </w:p>
    <w:p w:rsidR="003B46D7" w:rsidRDefault="00EF4D83" w:rsidP="00F81ED0">
      <w:pPr>
        <w:jc w:val="both"/>
        <w:rPr>
          <w:rFonts w:ascii="Verdana" w:hAnsi="Verdana"/>
          <w:color w:val="000000"/>
          <w:lang w:val="bg-BG"/>
        </w:rPr>
      </w:pPr>
      <w:r w:rsidRPr="00E35396">
        <w:rPr>
          <w:rFonts w:ascii="Verdana" w:hAnsi="Verdana"/>
          <w:lang w:val="bg-BG"/>
        </w:rPr>
        <w:t>Инвес</w:t>
      </w:r>
      <w:r w:rsidR="00417550">
        <w:rPr>
          <w:rFonts w:ascii="Verdana" w:hAnsi="Verdana"/>
          <w:lang w:val="bg-BG"/>
        </w:rPr>
        <w:t>тиционното предложение включва</w:t>
      </w:r>
      <w:r w:rsidRPr="00E3539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E35396">
        <w:rPr>
          <w:rFonts w:ascii="Verdana" w:hAnsi="Verdana"/>
          <w:lang w:val="bg-BG"/>
        </w:rPr>
        <w:t>изграждане</w:t>
      </w:r>
      <w:r>
        <w:rPr>
          <w:rFonts w:ascii="Verdana" w:hAnsi="Verdana"/>
          <w:lang w:val="bg-BG"/>
        </w:rPr>
        <w:t xml:space="preserve"> на един брой сондажен кладенец</w:t>
      </w:r>
      <w:r w:rsidR="00720684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9403B9">
        <w:rPr>
          <w:rFonts w:ascii="Verdana" w:hAnsi="Verdana"/>
          <w:lang w:val="ru-RU"/>
        </w:rPr>
        <w:t xml:space="preserve">чрез който ще се осигуряват необходимите водни количества </w:t>
      </w:r>
      <w:r>
        <w:rPr>
          <w:rFonts w:ascii="Verdana" w:hAnsi="Verdana"/>
          <w:lang w:val="bg-BG"/>
        </w:rPr>
        <w:t>за обслужване</w:t>
      </w:r>
      <w:r w:rsidR="009403B9">
        <w:rPr>
          <w:rFonts w:ascii="Verdana" w:hAnsi="Verdana"/>
          <w:lang w:val="bg-BG"/>
        </w:rPr>
        <w:t>то</w:t>
      </w:r>
      <w:r>
        <w:rPr>
          <w:rFonts w:ascii="Verdana" w:hAnsi="Verdana"/>
          <w:lang w:val="bg-BG"/>
        </w:rPr>
        <w:t xml:space="preserve"> на бъдещата автомивка</w:t>
      </w:r>
      <w:r w:rsidR="009403B9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</w:p>
    <w:p w:rsidR="009403B9" w:rsidRPr="008764F1" w:rsidRDefault="009403B9" w:rsidP="00F81ED0">
      <w:pPr>
        <w:jc w:val="both"/>
        <w:rPr>
          <w:rFonts w:ascii="Verdana" w:hAnsi="Verdana"/>
        </w:rPr>
      </w:pPr>
      <w:r w:rsidRPr="009403B9">
        <w:rPr>
          <w:rFonts w:ascii="Verdana" w:hAnsi="Verdana"/>
          <w:color w:val="000000"/>
          <w:lang w:val="bg-BG"/>
        </w:rPr>
        <w:t>Сондажният кладенец ще се ситуира в границите на имот №</w:t>
      </w:r>
      <w:r>
        <w:rPr>
          <w:rFonts w:ascii="Verdana" w:hAnsi="Verdana"/>
          <w:lang w:val="bg-BG"/>
        </w:rPr>
        <w:t>56784.332.16, гр. Пловдив</w:t>
      </w:r>
      <w:r w:rsidR="008764F1" w:rsidRPr="008764F1">
        <w:rPr>
          <w:rFonts w:ascii="Verdana" w:hAnsi="Verdana"/>
          <w:color w:val="000000"/>
          <w:lang w:val="bg-BG"/>
        </w:rPr>
        <w:t xml:space="preserve"> </w:t>
      </w:r>
      <w:r w:rsidR="00B16AB5">
        <w:rPr>
          <w:rFonts w:ascii="Verdana" w:hAnsi="Verdana"/>
          <w:color w:val="000000"/>
          <w:lang w:val="bg-BG"/>
        </w:rPr>
        <w:t xml:space="preserve">с </w:t>
      </w:r>
      <w:r w:rsidR="008764F1">
        <w:rPr>
          <w:rFonts w:ascii="Verdana" w:hAnsi="Verdana"/>
          <w:color w:val="000000"/>
          <w:lang w:val="bg-BG"/>
        </w:rPr>
        <w:t>географски координати</w:t>
      </w:r>
      <w:r w:rsidRPr="009403B9">
        <w:rPr>
          <w:rFonts w:ascii="Verdana" w:hAnsi="Verdana"/>
          <w:color w:val="000000"/>
          <w:lang w:val="bg-BG"/>
        </w:rPr>
        <w:t xml:space="preserve"> </w:t>
      </w:r>
      <w:r w:rsidR="008764F1">
        <w:rPr>
          <w:rFonts w:ascii="Verdana" w:hAnsi="Verdana"/>
          <w:color w:val="000000"/>
          <w:lang w:val="bg-BG"/>
        </w:rPr>
        <w:t>В 42</w:t>
      </w:r>
      <w:r w:rsidR="008764F1" w:rsidRPr="004641D1">
        <w:rPr>
          <w:rFonts w:ascii="Verdana" w:hAnsi="Verdana"/>
        </w:rPr>
        <w:t>°</w:t>
      </w:r>
      <w:r w:rsidR="008764F1">
        <w:rPr>
          <w:rFonts w:ascii="Verdana" w:hAnsi="Verdana"/>
          <w:lang w:val="bg-BG"/>
        </w:rPr>
        <w:t>05</w:t>
      </w:r>
      <w:r w:rsidR="008764F1" w:rsidRPr="004641D1">
        <w:rPr>
          <w:rFonts w:ascii="Verdana" w:hAnsi="Verdana"/>
        </w:rPr>
        <w:t>’</w:t>
      </w:r>
      <w:r w:rsidR="008764F1">
        <w:rPr>
          <w:rFonts w:ascii="Verdana" w:hAnsi="Verdana"/>
          <w:lang w:val="bg-BG"/>
        </w:rPr>
        <w:t>43</w:t>
      </w:r>
      <w:r w:rsidR="008764F1" w:rsidRPr="004641D1">
        <w:rPr>
          <w:rFonts w:ascii="Verdana" w:hAnsi="Verdana"/>
          <w:lang w:val="bg-BG"/>
        </w:rPr>
        <w:t>.</w:t>
      </w:r>
      <w:r w:rsidR="008764F1">
        <w:rPr>
          <w:rFonts w:ascii="Verdana" w:hAnsi="Verdana"/>
          <w:lang w:val="bg-BG"/>
        </w:rPr>
        <w:t>080</w:t>
      </w:r>
      <w:r w:rsidR="008764F1" w:rsidRPr="004641D1">
        <w:rPr>
          <w:rFonts w:ascii="Verdana" w:hAnsi="Verdana"/>
        </w:rPr>
        <w:t xml:space="preserve"> </w:t>
      </w:r>
      <w:r w:rsidR="008764F1" w:rsidRPr="004641D1">
        <w:rPr>
          <w:rFonts w:ascii="Verdana" w:hAnsi="Verdana"/>
          <w:lang w:val="bg-BG"/>
        </w:rPr>
        <w:t xml:space="preserve"> </w:t>
      </w:r>
      <w:r w:rsidR="008764F1">
        <w:rPr>
          <w:rFonts w:ascii="Verdana" w:hAnsi="Verdana"/>
        </w:rPr>
        <w:t>L</w:t>
      </w:r>
      <w:r w:rsidR="008764F1" w:rsidRPr="004641D1">
        <w:rPr>
          <w:rFonts w:ascii="Verdana" w:hAnsi="Verdana"/>
          <w:lang w:val="bg-BG"/>
        </w:rPr>
        <w:t xml:space="preserve"> 24</w:t>
      </w:r>
      <w:r w:rsidR="008764F1" w:rsidRPr="004641D1">
        <w:rPr>
          <w:rFonts w:ascii="Verdana" w:hAnsi="Verdana"/>
        </w:rPr>
        <w:t>°</w:t>
      </w:r>
      <w:r w:rsidR="008764F1">
        <w:rPr>
          <w:rFonts w:ascii="Verdana" w:hAnsi="Verdana"/>
          <w:lang w:val="bg-BG"/>
        </w:rPr>
        <w:t>41</w:t>
      </w:r>
      <w:r w:rsidR="008764F1" w:rsidRPr="004641D1">
        <w:rPr>
          <w:rFonts w:ascii="Verdana" w:hAnsi="Verdana"/>
        </w:rPr>
        <w:t>’</w:t>
      </w:r>
      <w:r w:rsidR="008764F1">
        <w:rPr>
          <w:rFonts w:ascii="Verdana" w:hAnsi="Verdana"/>
          <w:lang w:val="bg-BG"/>
        </w:rPr>
        <w:t>57</w:t>
      </w:r>
      <w:r w:rsidR="008764F1" w:rsidRPr="004641D1">
        <w:rPr>
          <w:rFonts w:ascii="Verdana" w:hAnsi="Verdana"/>
          <w:lang w:val="bg-BG"/>
        </w:rPr>
        <w:t>.</w:t>
      </w:r>
      <w:r w:rsidR="008764F1">
        <w:rPr>
          <w:rFonts w:ascii="Verdana" w:hAnsi="Verdana"/>
          <w:lang w:val="bg-BG"/>
        </w:rPr>
        <w:t>094</w:t>
      </w:r>
      <w:r w:rsidR="00033F34">
        <w:rPr>
          <w:rFonts w:ascii="Verdana" w:hAnsi="Verdana"/>
          <w:lang w:val="bg-BG"/>
        </w:rPr>
        <w:t xml:space="preserve">, </w:t>
      </w:r>
      <w:r w:rsidR="001D6305">
        <w:rPr>
          <w:rFonts w:ascii="Verdana" w:hAnsi="Verdana"/>
          <w:lang w:val="bg-BG"/>
        </w:rPr>
        <w:t xml:space="preserve">с </w:t>
      </w:r>
      <w:r w:rsidR="004C1DD8" w:rsidRPr="004C1DD8">
        <w:rPr>
          <w:rFonts w:ascii="Verdana" w:hAnsi="Verdana"/>
          <w:color w:val="000000"/>
          <w:lang w:val="bg-BG"/>
        </w:rPr>
        <w:t>дълбочина до 20</w:t>
      </w:r>
      <w:r w:rsidR="008764F1">
        <w:rPr>
          <w:rFonts w:ascii="Verdana" w:hAnsi="Verdana"/>
          <w:color w:val="000000"/>
          <w:lang w:val="bg-BG"/>
        </w:rPr>
        <w:t xml:space="preserve"> м, необходим дебит 1,38 л/сек.</w:t>
      </w:r>
    </w:p>
    <w:p w:rsidR="009403B9" w:rsidRDefault="004F7E8A" w:rsidP="00F81ED0">
      <w:pPr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Водоснабдяването на обекта за санитарно-битови и питейни нужди ще се осъществи по изграден водопровод от водопроводната мрежа.</w:t>
      </w:r>
    </w:p>
    <w:p w:rsidR="009813F2" w:rsidRPr="009626CF" w:rsidRDefault="00801F37" w:rsidP="009626CF">
      <w:pPr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Отпадъчните води от дейността на бъдещият обект ще преминават през каломаслоуловител преди отвеждането им към градската канализационна </w:t>
      </w:r>
      <w:r w:rsidR="003515A1">
        <w:rPr>
          <w:rFonts w:ascii="Verdana" w:hAnsi="Verdana"/>
          <w:color w:val="000000"/>
          <w:lang w:val="bg-BG"/>
        </w:rPr>
        <w:t xml:space="preserve">мрежа, където ще се отвеждат и </w:t>
      </w:r>
      <w:r w:rsidR="003515A1" w:rsidRPr="00D55838">
        <w:rPr>
          <w:rFonts w:ascii="Verdana" w:hAnsi="Verdana"/>
          <w:lang w:val="bg-BG"/>
        </w:rPr>
        <w:t>битово-отпадъчните води.</w:t>
      </w:r>
    </w:p>
    <w:p w:rsidR="009813F2" w:rsidRDefault="00D3760E" w:rsidP="00F81ED0">
      <w:pPr>
        <w:tabs>
          <w:tab w:val="left" w:pos="9498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Реализирането на инвестиционното предложение не е свързано с необходимост от изграждане на нови пътища. </w:t>
      </w:r>
      <w:r w:rsidR="00617EBC">
        <w:rPr>
          <w:rFonts w:ascii="Verdana" w:hAnsi="Verdana"/>
          <w:lang w:val="ru-RU"/>
        </w:rPr>
        <w:t>Транспортният достъп</w:t>
      </w:r>
      <w:r>
        <w:rPr>
          <w:rFonts w:ascii="Verdana" w:hAnsi="Verdana"/>
          <w:lang w:val="ru-RU"/>
        </w:rPr>
        <w:t xml:space="preserve"> до обекта ще се осъществява по съществуваща инфраструктура.</w:t>
      </w:r>
    </w:p>
    <w:p w:rsidR="005A3042" w:rsidRPr="004F7E8A" w:rsidRDefault="004F7E8A" w:rsidP="00FE019F">
      <w:pPr>
        <w:pStyle w:val="Default"/>
        <w:ind w:right="240"/>
        <w:jc w:val="both"/>
        <w:rPr>
          <w:rFonts w:ascii="Verdana" w:hAnsi="Verdana"/>
          <w:sz w:val="20"/>
          <w:szCs w:val="20"/>
        </w:rPr>
      </w:pPr>
      <w:r w:rsidRPr="004F7E8A">
        <w:rPr>
          <w:rFonts w:ascii="Verdana" w:hAnsi="Verdana"/>
          <w:sz w:val="20"/>
          <w:szCs w:val="20"/>
        </w:rPr>
        <w:t>Електрозахранването ще се осъществи от електропреносната мрежа на ЕВН.</w:t>
      </w:r>
    </w:p>
    <w:p w:rsidR="005A3042" w:rsidRPr="00FE019F" w:rsidRDefault="005A3042" w:rsidP="00FE019F">
      <w:pPr>
        <w:pStyle w:val="Default"/>
        <w:ind w:right="240"/>
        <w:jc w:val="both"/>
        <w:rPr>
          <w:rFonts w:ascii="Verdana" w:hAnsi="Verdana"/>
          <w:sz w:val="20"/>
          <w:szCs w:val="20"/>
        </w:rPr>
      </w:pPr>
    </w:p>
    <w:p w:rsidR="008C25A1" w:rsidRPr="00337BEC" w:rsidRDefault="003D172D" w:rsidP="00337BEC">
      <w:pPr>
        <w:pStyle w:val="af0"/>
        <w:tabs>
          <w:tab w:val="left" w:pos="9356"/>
          <w:tab w:val="left" w:pos="9498"/>
        </w:tabs>
        <w:spacing w:after="0"/>
        <w:ind w:left="0"/>
        <w:jc w:val="both"/>
        <w:rPr>
          <w:rFonts w:ascii="Verdana" w:hAnsi="Verdana"/>
        </w:rPr>
      </w:pPr>
      <w:r w:rsidRPr="009740CD">
        <w:rPr>
          <w:rFonts w:ascii="Verdana" w:hAnsi="Verdana"/>
          <w:szCs w:val="20"/>
        </w:rPr>
        <w:lastRenderedPageBreak/>
        <w:t>Инвестиционното предложение /ИП/ попада в обхвата на т.</w:t>
      </w:r>
      <w:r w:rsidR="00C250E0" w:rsidRPr="009740CD">
        <w:rPr>
          <w:rFonts w:ascii="Verdana" w:hAnsi="Verdana"/>
          <w:szCs w:val="20"/>
        </w:rPr>
        <w:t xml:space="preserve"> </w:t>
      </w:r>
      <w:r w:rsidRPr="009740CD">
        <w:rPr>
          <w:rFonts w:ascii="Verdana" w:hAnsi="Verdana"/>
          <w:szCs w:val="20"/>
        </w:rPr>
        <w:t>2, буква “г“ от Приложение № 2 на З</w:t>
      </w:r>
      <w:r w:rsidR="00C250E0" w:rsidRPr="009740CD">
        <w:rPr>
          <w:rFonts w:ascii="Verdana" w:hAnsi="Verdana"/>
          <w:szCs w:val="20"/>
        </w:rPr>
        <w:t>ООС</w:t>
      </w:r>
      <w:r w:rsidRPr="009740CD">
        <w:rPr>
          <w:rFonts w:ascii="Verdana" w:hAnsi="Verdana"/>
          <w:szCs w:val="20"/>
          <w:lang w:val="ru-RU"/>
        </w:rPr>
        <w:t xml:space="preserve"> </w:t>
      </w:r>
      <w:r w:rsidRPr="009740CD">
        <w:rPr>
          <w:rFonts w:ascii="Verdana" w:hAnsi="Verdana"/>
          <w:szCs w:val="20"/>
        </w:rPr>
        <w:t xml:space="preserve">и чл.2, ал.1, т. 1 от Наредбата за ОС. </w:t>
      </w:r>
      <w:r w:rsidR="00337BEC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39122B" w:rsidRPr="00C22922" w:rsidRDefault="0080105F" w:rsidP="009A5728">
      <w:pPr>
        <w:tabs>
          <w:tab w:val="left" w:pos="9498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58546E">
        <w:rPr>
          <w:rFonts w:ascii="Verdana" w:hAnsi="Verdana"/>
          <w:lang w:val="bg-BG"/>
        </w:rPr>
        <w:t>мот</w:t>
      </w:r>
      <w:r w:rsidRPr="005836EF">
        <w:rPr>
          <w:rFonts w:ascii="Verdana" w:hAnsi="Verdana"/>
          <w:lang w:val="bg-BG"/>
        </w:rPr>
        <w:t xml:space="preserve"> № </w:t>
      </w:r>
      <w:r w:rsidR="0058546E">
        <w:rPr>
          <w:rFonts w:ascii="Verdana" w:hAnsi="Verdana"/>
          <w:lang w:val="bg-BG"/>
        </w:rPr>
        <w:t>56784.332.16, гр. Пловдив</w:t>
      </w:r>
      <w:r w:rsidR="00DA12DC" w:rsidRPr="004018E9">
        <w:rPr>
          <w:rFonts w:ascii="Verdana" w:hAnsi="Verdana"/>
          <w:lang w:val="bg-BG"/>
        </w:rPr>
        <w:t xml:space="preserve"> </w:t>
      </w:r>
      <w:r w:rsidR="00B94D49" w:rsidRPr="004018E9">
        <w:rPr>
          <w:rFonts w:ascii="Verdana" w:hAnsi="Verdana"/>
          <w:lang w:val="ru-RU"/>
        </w:rPr>
        <w:t xml:space="preserve">не </w:t>
      </w:r>
      <w:r w:rsidR="00B94D49" w:rsidRPr="004018E9">
        <w:rPr>
          <w:rFonts w:ascii="Verdana" w:hAnsi="Verdana"/>
          <w:lang w:val="bg-BG"/>
        </w:rPr>
        <w:t>попада</w:t>
      </w:r>
      <w:r w:rsidR="00B94D49" w:rsidRPr="00A57287">
        <w:rPr>
          <w:rFonts w:ascii="Verdana" w:hAnsi="Verdana"/>
          <w:lang w:val="ru-RU"/>
        </w:rPr>
        <w:t xml:space="preserve"> в границите на защитени зони от мрежата „Натура 2000” и в защитени територии, съгласно Закона за защитените територии. </w:t>
      </w:r>
      <w:r w:rsidR="00BD112B" w:rsidRPr="00D04E38">
        <w:rPr>
          <w:rFonts w:ascii="Verdana" w:hAnsi="Verdana"/>
          <w:lang w:val="ru-RU"/>
        </w:rPr>
        <w:t>Най-</w:t>
      </w:r>
      <w:r w:rsidR="00D04E38" w:rsidRPr="00D04E38">
        <w:rPr>
          <w:rFonts w:ascii="Verdana" w:hAnsi="Verdana"/>
          <w:lang w:val="ru-RU"/>
        </w:rPr>
        <w:t>близо до местоположението на предвиденото за реализиране инвестиционно предлож</w:t>
      </w:r>
      <w:r w:rsidR="00F13E7E">
        <w:rPr>
          <w:rFonts w:ascii="Verdana" w:hAnsi="Verdana"/>
          <w:lang w:val="ru-RU"/>
        </w:rPr>
        <w:t xml:space="preserve">ение е </w:t>
      </w:r>
      <w:r w:rsidR="009470E1">
        <w:rPr>
          <w:rFonts w:ascii="Verdana" w:hAnsi="Verdana"/>
          <w:lang w:val="ru-RU"/>
        </w:rPr>
        <w:t>защитена з</w:t>
      </w:r>
      <w:r w:rsidR="00D04E38" w:rsidRPr="00D04E38">
        <w:rPr>
          <w:rFonts w:ascii="Verdana" w:hAnsi="Verdana"/>
          <w:lang w:val="ru-RU"/>
        </w:rPr>
        <w:t>она</w:t>
      </w:r>
      <w:r w:rsidR="00B94D49" w:rsidRPr="00D04E38">
        <w:rPr>
          <w:rFonts w:ascii="Verdana" w:hAnsi="Verdana"/>
          <w:lang w:val="ru-RU"/>
        </w:rPr>
        <w:t xml:space="preserve"> </w:t>
      </w:r>
      <w:r w:rsidR="009B0759" w:rsidRPr="00D04E38">
        <w:rPr>
          <w:rFonts w:ascii="Verdana" w:hAnsi="Verdana"/>
        </w:rPr>
        <w:t>BG000</w:t>
      </w:r>
      <w:r w:rsidR="00F13E7E">
        <w:rPr>
          <w:rFonts w:ascii="Verdana" w:hAnsi="Verdana"/>
          <w:lang w:val="bg-BG"/>
        </w:rPr>
        <w:t>1033</w:t>
      </w:r>
      <w:r w:rsidR="009B0759" w:rsidRPr="00D04E38">
        <w:rPr>
          <w:rFonts w:ascii="Verdana" w:hAnsi="Verdana"/>
        </w:rPr>
        <w:t xml:space="preserve"> “</w:t>
      </w:r>
      <w:r w:rsidR="00F13E7E">
        <w:rPr>
          <w:rFonts w:ascii="Verdana" w:hAnsi="Verdana"/>
          <w:lang w:val="bg-BG"/>
        </w:rPr>
        <w:t>Брестовица</w:t>
      </w:r>
      <w:r w:rsidR="009B0759" w:rsidRPr="00D04E38">
        <w:rPr>
          <w:rFonts w:ascii="Verdana" w:hAnsi="Verdana"/>
        </w:rPr>
        <w:t>”</w:t>
      </w:r>
      <w:r w:rsidR="009B0759" w:rsidRPr="00D04E38">
        <w:rPr>
          <w:rFonts w:ascii="Verdana" w:hAnsi="Verdana"/>
          <w:lang w:val="bg-BG"/>
        </w:rPr>
        <w:t>,</w:t>
      </w:r>
      <w:r w:rsidR="009B0759" w:rsidRPr="00D04E38">
        <w:rPr>
          <w:rFonts w:ascii="Verdana" w:hAnsi="Verdana"/>
        </w:rPr>
        <w:t xml:space="preserve"> </w:t>
      </w:r>
      <w:r w:rsidR="0039122B">
        <w:rPr>
          <w:rFonts w:ascii="Verdana" w:hAnsi="Verdana"/>
        </w:rPr>
        <w:t xml:space="preserve">за опазване </w:t>
      </w:r>
      <w:r w:rsidR="00482FF0">
        <w:rPr>
          <w:rFonts w:ascii="Verdana" w:hAnsi="Verdana"/>
        </w:rPr>
        <w:t xml:space="preserve">на </w:t>
      </w:r>
      <w:r w:rsidR="00F13E7E" w:rsidRPr="008E3C7F">
        <w:rPr>
          <w:rFonts w:ascii="Verdana" w:hAnsi="Verdana"/>
          <w:lang w:val="bg-BG"/>
        </w:rPr>
        <w:t>природните местообитания и на дивата флора и фауна, приетa с Ре</w:t>
      </w:r>
      <w:r w:rsidR="00F13E7E">
        <w:rPr>
          <w:rFonts w:ascii="Verdana" w:hAnsi="Verdana"/>
          <w:lang w:val="bg-BG"/>
        </w:rPr>
        <w:t>шение на Министерски съвет № 122/02.03.2007 г. (ДВ бр. 21/2007 г.)</w:t>
      </w:r>
      <w:r w:rsidR="007155DD">
        <w:rPr>
          <w:rFonts w:ascii="Verdana" w:hAnsi="Verdana"/>
          <w:lang w:val="bg-BG"/>
        </w:rPr>
        <w:t>. До момента защитената зона не е обявена със заповед на Министъра на околната среда и водите.</w:t>
      </w:r>
    </w:p>
    <w:p w:rsidR="00B94D49" w:rsidRPr="00D208E5" w:rsidRDefault="00B94D49" w:rsidP="0039122B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208E5">
        <w:rPr>
          <w:rFonts w:ascii="Verdana" w:hAnsi="Verdana"/>
          <w:lang w:val="ru-RU"/>
        </w:rPr>
        <w:t xml:space="preserve">Инвестиционното предложение подлежи </w:t>
      </w:r>
      <w:proofErr w:type="gramStart"/>
      <w:r w:rsidRPr="00D208E5">
        <w:rPr>
          <w:rFonts w:ascii="Verdana" w:hAnsi="Verdana"/>
          <w:lang w:val="ru-RU"/>
        </w:rPr>
        <w:t>на оценка</w:t>
      </w:r>
      <w:proofErr w:type="gramEnd"/>
      <w:r w:rsidRPr="00D208E5">
        <w:rPr>
          <w:rFonts w:ascii="Verdana" w:hAnsi="Verdana"/>
          <w:lang w:val="ru-RU"/>
        </w:rPr>
        <w:t xml:space="preserve"> за </w:t>
      </w:r>
      <w:proofErr w:type="spellStart"/>
      <w:r w:rsidRPr="00D208E5">
        <w:rPr>
          <w:rFonts w:ascii="Verdana" w:hAnsi="Verdana"/>
          <w:lang w:val="ru-RU"/>
        </w:rPr>
        <w:t>съвместимостта</w:t>
      </w:r>
      <w:proofErr w:type="spellEnd"/>
      <w:r w:rsidRPr="00D208E5">
        <w:rPr>
          <w:rFonts w:ascii="Verdana" w:hAnsi="Verdana"/>
          <w:lang w:val="ru-RU"/>
        </w:rPr>
        <w:t xml:space="preserve"> </w:t>
      </w:r>
      <w:proofErr w:type="spellStart"/>
      <w:r w:rsidRPr="00D208E5">
        <w:rPr>
          <w:rFonts w:ascii="Verdana" w:hAnsi="Verdana"/>
          <w:lang w:val="ru-RU"/>
        </w:rPr>
        <w:t>му</w:t>
      </w:r>
      <w:proofErr w:type="spellEnd"/>
      <w:r w:rsidRPr="00D208E5">
        <w:rPr>
          <w:rFonts w:ascii="Verdana" w:hAnsi="Verdana"/>
          <w:lang w:val="ru-RU"/>
        </w:rPr>
        <w:t xml:space="preserve"> с предмета и целите на опазване на защитените зони по реда на чл. 31 ал.4 във връзка с ал.1 от Закона за биологичното разнообразие.</w:t>
      </w:r>
    </w:p>
    <w:p w:rsidR="00B94D49" w:rsidRPr="00AC75B3" w:rsidRDefault="00B94D49" w:rsidP="009650D5">
      <w:pPr>
        <w:tabs>
          <w:tab w:val="left" w:pos="945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AC75B3">
        <w:rPr>
          <w:rFonts w:ascii="Verdana" w:hAnsi="Verdana"/>
          <w:lang w:val="ru-RU"/>
        </w:rPr>
        <w:t xml:space="preserve">След преглед на представената информация и на основание чл.40, ал.3 от </w:t>
      </w:r>
      <w:proofErr w:type="spellStart"/>
      <w:r w:rsidRPr="00AC75B3">
        <w:rPr>
          <w:rFonts w:ascii="Verdana" w:hAnsi="Verdana"/>
          <w:lang w:val="ru-RU"/>
        </w:rPr>
        <w:t>Наредбата</w:t>
      </w:r>
      <w:proofErr w:type="spellEnd"/>
      <w:r w:rsidRPr="00AC75B3">
        <w:rPr>
          <w:rFonts w:ascii="Verdana" w:hAnsi="Verdana"/>
          <w:lang w:val="ru-RU"/>
        </w:rPr>
        <w:t xml:space="preserve"> по ОС, </w:t>
      </w:r>
      <w:proofErr w:type="spellStart"/>
      <w:r w:rsidRPr="00AC75B3">
        <w:rPr>
          <w:rFonts w:ascii="Verdana" w:hAnsi="Verdana"/>
          <w:lang w:val="ru-RU"/>
        </w:rPr>
        <w:t>въз</w:t>
      </w:r>
      <w:proofErr w:type="spellEnd"/>
      <w:r w:rsidRPr="00AC75B3">
        <w:rPr>
          <w:rFonts w:ascii="Verdana" w:hAnsi="Verdana"/>
          <w:lang w:val="ru-RU"/>
        </w:rPr>
        <w:t xml:space="preserve"> основа на </w:t>
      </w:r>
      <w:proofErr w:type="spellStart"/>
      <w:r w:rsidRPr="00AC75B3">
        <w:rPr>
          <w:rFonts w:ascii="Verdana" w:hAnsi="Verdana"/>
          <w:lang w:val="ru-RU"/>
        </w:rPr>
        <w:t>критериите</w:t>
      </w:r>
      <w:proofErr w:type="spellEnd"/>
      <w:r w:rsidRPr="00AC75B3">
        <w:rPr>
          <w:rFonts w:ascii="Verdana" w:hAnsi="Verdana"/>
          <w:lang w:val="ru-RU"/>
        </w:rPr>
        <w:t xml:space="preserve"> по чл.16 от нея е извършена преценка за вероятната степен на отрицателно въздействие, според която, предвид местоположението, характера и мащаба </w:t>
      </w:r>
      <w:r w:rsidR="004D494D" w:rsidRPr="00AC75B3">
        <w:rPr>
          <w:rFonts w:ascii="Verdana" w:hAnsi="Verdana"/>
          <w:lang w:val="ru-RU"/>
        </w:rPr>
        <w:t xml:space="preserve">на </w:t>
      </w:r>
      <w:proofErr w:type="spellStart"/>
      <w:r w:rsidRPr="00AC75B3">
        <w:rPr>
          <w:rFonts w:ascii="Verdana" w:hAnsi="Verdana"/>
          <w:lang w:val="ru-RU"/>
        </w:rPr>
        <w:t>инвестиционното</w:t>
      </w:r>
      <w:proofErr w:type="spellEnd"/>
      <w:r w:rsidRPr="00AC75B3">
        <w:rPr>
          <w:rFonts w:ascii="Verdana" w:hAnsi="Verdana"/>
          <w:lang w:val="ru-RU"/>
        </w:rPr>
        <w:t xml:space="preserve"> предложение, </w:t>
      </w:r>
      <w:proofErr w:type="spellStart"/>
      <w:r w:rsidRPr="00AC75B3">
        <w:rPr>
          <w:rFonts w:ascii="Verdana" w:hAnsi="Verdana"/>
          <w:lang w:val="ru-RU"/>
        </w:rPr>
        <w:t>реализацията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му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няма</w:t>
      </w:r>
      <w:proofErr w:type="spellEnd"/>
      <w:r w:rsidRPr="00AC75B3">
        <w:rPr>
          <w:rFonts w:ascii="Verdana" w:hAnsi="Verdana"/>
          <w:lang w:val="ru-RU"/>
        </w:rPr>
        <w:t xml:space="preserve"> </w:t>
      </w:r>
      <w:proofErr w:type="spellStart"/>
      <w:r w:rsidRPr="00AC75B3">
        <w:rPr>
          <w:rFonts w:ascii="Verdana" w:hAnsi="Verdana"/>
          <w:lang w:val="ru-RU"/>
        </w:rPr>
        <w:t>вероятност</w:t>
      </w:r>
      <w:proofErr w:type="spellEnd"/>
      <w:r w:rsidRPr="00AC75B3">
        <w:rPr>
          <w:rFonts w:ascii="Verdana" w:hAnsi="Verdana"/>
          <w:lang w:val="ru-RU"/>
        </w:rPr>
        <w:t xml:space="preserve"> да окаже значително отрицателно въздействие върху природни местообитания, популации и местообитания на видове, </w:t>
      </w:r>
      <w:r w:rsidR="00AC75B3" w:rsidRPr="00AC75B3">
        <w:rPr>
          <w:rFonts w:ascii="Verdana" w:hAnsi="Verdana"/>
          <w:lang w:val="ru-RU"/>
        </w:rPr>
        <w:t>предмет на опазване в защитените зони</w:t>
      </w:r>
      <w:r w:rsidRPr="00AC75B3">
        <w:rPr>
          <w:rFonts w:ascii="Verdana" w:hAnsi="Verdana"/>
          <w:lang w:val="ru-RU"/>
        </w:rPr>
        <w:t>.</w:t>
      </w:r>
    </w:p>
    <w:p w:rsidR="002E4D4C" w:rsidRDefault="002E4D4C" w:rsidP="00FE0A34">
      <w:pPr>
        <w:pStyle w:val="a7"/>
        <w:rPr>
          <w:rFonts w:ascii="Verdana" w:hAnsi="Verdana"/>
          <w:caps/>
        </w:rPr>
      </w:pPr>
    </w:p>
    <w:p w:rsidR="00C250E0" w:rsidRDefault="00C250E0" w:rsidP="00614393">
      <w:pPr>
        <w:pStyle w:val="a7"/>
        <w:jc w:val="center"/>
        <w:rPr>
          <w:rFonts w:ascii="Verdana" w:hAnsi="Verdana"/>
          <w:b/>
          <w:caps/>
        </w:rPr>
      </w:pPr>
    </w:p>
    <w:p w:rsidR="00BF62F2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Default="00BF62F2" w:rsidP="00614393">
      <w:pPr>
        <w:pStyle w:val="a7"/>
        <w:jc w:val="center"/>
        <w:rPr>
          <w:rFonts w:ascii="Verdana" w:hAnsi="Verdana"/>
          <w:b/>
          <w:caps/>
          <w:lang w:val="en-US"/>
        </w:rPr>
      </w:pPr>
    </w:p>
    <w:p w:rsidR="00294CE3" w:rsidRPr="00294CE3" w:rsidRDefault="00294CE3" w:rsidP="00614393">
      <w:pPr>
        <w:pStyle w:val="a7"/>
        <w:jc w:val="center"/>
        <w:rPr>
          <w:rFonts w:ascii="Verdana" w:hAnsi="Verdana"/>
          <w:b/>
          <w:caps/>
          <w:lang w:val="en-US"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</w:t>
      </w:r>
      <w:r w:rsidR="00C24849">
        <w:rPr>
          <w:rFonts w:ascii="Verdana" w:hAnsi="Verdana"/>
          <w:b/>
          <w:sz w:val="20"/>
          <w:szCs w:val="20"/>
          <w:lang w:val="ru-RU"/>
        </w:rPr>
        <w:t>лност</w:t>
      </w:r>
      <w:proofErr w:type="spellEnd"/>
      <w:r w:rsidR="00C248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C248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C248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C248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C248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ползване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4F7E8A" w:rsidRDefault="004F7E8A" w:rsidP="00A7030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Инвестиционното предложение предвижда изграждане на </w:t>
      </w:r>
      <w:r>
        <w:rPr>
          <w:rFonts w:ascii="Verdana" w:hAnsi="Verdana"/>
          <w:lang w:val="bg-BG"/>
        </w:rPr>
        <w:t xml:space="preserve">нов сондажен кладенец,  </w:t>
      </w:r>
      <w:r w:rsidRPr="0005640C">
        <w:rPr>
          <w:rFonts w:ascii="Verdana" w:hAnsi="Verdana"/>
          <w:color w:val="000000"/>
          <w:lang w:val="bg-BG"/>
        </w:rPr>
        <w:t>автомивка с</w:t>
      </w:r>
      <w:r w:rsidRPr="0005640C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обособени четири</w:t>
      </w:r>
      <w:r>
        <w:rPr>
          <w:rFonts w:ascii="Verdana" w:hAnsi="Verdana"/>
        </w:rPr>
        <w:t xml:space="preserve"> броя клетки за МПС</w:t>
      </w:r>
      <w:r>
        <w:rPr>
          <w:rFonts w:ascii="Verdana" w:hAnsi="Verdana"/>
          <w:lang w:val="bg-BG"/>
        </w:rPr>
        <w:t xml:space="preserve"> и заведение за обществено хранене</w:t>
      </w:r>
      <w:r w:rsidR="00C24849">
        <w:rPr>
          <w:rFonts w:ascii="Verdana" w:hAnsi="Verdana"/>
          <w:lang w:val="bg-BG"/>
        </w:rPr>
        <w:t xml:space="preserve"> в </w:t>
      </w:r>
      <w:r w:rsidR="00084F82">
        <w:rPr>
          <w:rFonts w:ascii="Verdana" w:hAnsi="Verdana"/>
          <w:lang w:val="bg-BG"/>
        </w:rPr>
        <w:t>имот 56784.332.16, гр. Пловдив.</w:t>
      </w:r>
    </w:p>
    <w:p w:rsidR="001175C7" w:rsidRPr="00EB1578" w:rsidRDefault="00EB1578" w:rsidP="00EB1578">
      <w:pPr>
        <w:numPr>
          <w:ilvl w:val="0"/>
          <w:numId w:val="1"/>
        </w:numPr>
        <w:tabs>
          <w:tab w:val="clear" w:pos="360"/>
          <w:tab w:val="num" w:pos="1276"/>
        </w:tabs>
        <w:ind w:left="0" w:firstLine="851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Всички дейности по време на реализацията на инвестиционното предложение ще се осъществяват единствено в границите, определени за ползване и няма да излизат с влиянието си извън тях. Реализацията и експлоатацията на сондажа ще се извършва по класически методи за подобен тип съоръжения и не се очаква да доведат до замърсяване и дискомфорт на околната среда.</w:t>
      </w:r>
      <w:r>
        <w:rPr>
          <w:rFonts w:ascii="Verdana" w:hAnsi="Verdana"/>
          <w:lang w:val="ru-RU"/>
        </w:rPr>
        <w:t xml:space="preserve"> </w:t>
      </w:r>
      <w:r w:rsidR="004F7E8A" w:rsidRPr="00EB1578">
        <w:rPr>
          <w:rFonts w:ascii="Verdana" w:hAnsi="Verdana"/>
        </w:rPr>
        <w:t>Предвиден</w:t>
      </w:r>
      <w:r w:rsidR="004F7E8A" w:rsidRPr="00EB1578">
        <w:rPr>
          <w:rFonts w:ascii="Verdana" w:hAnsi="Verdana"/>
          <w:lang w:val="bg-BG"/>
        </w:rPr>
        <w:t>ият</w:t>
      </w:r>
      <w:r w:rsidR="004F7E8A" w:rsidRPr="00EB1578">
        <w:rPr>
          <w:rFonts w:ascii="Verdana" w:hAnsi="Verdana"/>
        </w:rPr>
        <w:t xml:space="preserve"> тръб</w:t>
      </w:r>
      <w:r w:rsidR="004F7E8A" w:rsidRPr="00EB1578">
        <w:rPr>
          <w:rFonts w:ascii="Verdana" w:hAnsi="Verdana"/>
          <w:lang w:val="bg-BG"/>
        </w:rPr>
        <w:t>е</w:t>
      </w:r>
      <w:r w:rsidR="004F7E8A" w:rsidRPr="00EB1578">
        <w:rPr>
          <w:rFonts w:ascii="Verdana" w:hAnsi="Verdana"/>
        </w:rPr>
        <w:t>н кладен</w:t>
      </w:r>
      <w:r w:rsidR="004F7E8A" w:rsidRPr="00EB1578">
        <w:rPr>
          <w:rFonts w:ascii="Verdana" w:hAnsi="Verdana"/>
          <w:lang w:val="bg-BG"/>
        </w:rPr>
        <w:t>е</w:t>
      </w:r>
      <w:r w:rsidR="004F7E8A" w:rsidRPr="00EB1578">
        <w:rPr>
          <w:rFonts w:ascii="Verdana" w:hAnsi="Verdana"/>
        </w:rPr>
        <w:t xml:space="preserve">ц </w:t>
      </w:r>
      <w:proofErr w:type="spellStart"/>
      <w:r w:rsidR="004F7E8A" w:rsidRPr="00EB1578">
        <w:rPr>
          <w:rFonts w:ascii="Verdana" w:hAnsi="Verdana"/>
        </w:rPr>
        <w:t>ще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бъд</w:t>
      </w:r>
      <w:proofErr w:type="spellEnd"/>
      <w:r w:rsidR="004F7E8A" w:rsidRPr="00EB1578">
        <w:rPr>
          <w:rFonts w:ascii="Verdana" w:hAnsi="Verdana"/>
          <w:lang w:val="bg-BG"/>
        </w:rPr>
        <w:t>е</w:t>
      </w:r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изграден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след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получаване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на</w:t>
      </w:r>
      <w:proofErr w:type="spellEnd"/>
      <w:r w:rsidR="004F7E8A" w:rsidRPr="00EB1578">
        <w:rPr>
          <w:rFonts w:ascii="Verdana" w:hAnsi="Verdana"/>
          <w:lang w:val="bg-BG"/>
        </w:rPr>
        <w:t xml:space="preserve"> </w:t>
      </w:r>
      <w:proofErr w:type="spellStart"/>
      <w:r w:rsidR="004F7E8A" w:rsidRPr="00EB1578">
        <w:rPr>
          <w:rFonts w:ascii="Verdana" w:hAnsi="Verdana"/>
        </w:rPr>
        <w:t>разрешително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за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ползване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на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воден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обект</w:t>
      </w:r>
      <w:proofErr w:type="spellEnd"/>
      <w:r w:rsidR="004F7E8A" w:rsidRPr="00EB1578">
        <w:rPr>
          <w:rFonts w:ascii="Verdana" w:hAnsi="Verdana"/>
        </w:rPr>
        <w:t xml:space="preserve"> с </w:t>
      </w:r>
      <w:proofErr w:type="spellStart"/>
      <w:r w:rsidR="004F7E8A" w:rsidRPr="00EB1578">
        <w:rPr>
          <w:rFonts w:ascii="Verdana" w:hAnsi="Verdana"/>
        </w:rPr>
        <w:t>изграждане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на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водовземно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съоръжение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за</w:t>
      </w:r>
      <w:proofErr w:type="spellEnd"/>
      <w:r w:rsidR="004F7E8A" w:rsidRPr="00EB1578">
        <w:rPr>
          <w:rFonts w:ascii="Verdana" w:hAnsi="Verdana"/>
          <w:lang w:val="bg-BG"/>
        </w:rPr>
        <w:t xml:space="preserve"> </w:t>
      </w:r>
      <w:proofErr w:type="spellStart"/>
      <w:r w:rsidR="004F7E8A" w:rsidRPr="00EB1578">
        <w:rPr>
          <w:rFonts w:ascii="Verdana" w:hAnsi="Verdana"/>
        </w:rPr>
        <w:t>подземни</w:t>
      </w:r>
      <w:proofErr w:type="spellEnd"/>
      <w:r w:rsidR="004F7E8A" w:rsidRPr="00EB1578">
        <w:rPr>
          <w:rFonts w:ascii="Verdana" w:hAnsi="Verdana"/>
        </w:rPr>
        <w:t xml:space="preserve"> </w:t>
      </w:r>
      <w:proofErr w:type="spellStart"/>
      <w:r w:rsidR="004F7E8A" w:rsidRPr="00EB1578">
        <w:rPr>
          <w:rFonts w:ascii="Verdana" w:hAnsi="Verdana"/>
        </w:rPr>
        <w:t>води</w:t>
      </w:r>
      <w:proofErr w:type="spellEnd"/>
      <w:r w:rsidR="004F7E8A" w:rsidRPr="00EB1578">
        <w:rPr>
          <w:rFonts w:ascii="Verdana" w:hAnsi="Verdana"/>
          <w:lang w:val="bg-BG"/>
        </w:rPr>
        <w:t xml:space="preserve"> от БД ИБР-Пловдив.</w:t>
      </w:r>
    </w:p>
    <w:p w:rsidR="004F7E8A" w:rsidRDefault="004F7E8A" w:rsidP="004F7E8A">
      <w:pPr>
        <w:pStyle w:val="a7"/>
        <w:numPr>
          <w:ilvl w:val="0"/>
          <w:numId w:val="1"/>
        </w:numPr>
        <w:tabs>
          <w:tab w:val="clear" w:pos="360"/>
          <w:tab w:val="num" w:pos="1276"/>
        </w:tabs>
        <w:spacing w:after="100" w:afterAutospacing="1"/>
        <w:ind w:left="0" w:firstLine="851"/>
        <w:rPr>
          <w:rFonts w:ascii="Verdana" w:hAnsi="Verdana"/>
        </w:rPr>
      </w:pPr>
      <w:r>
        <w:rPr>
          <w:rFonts w:ascii="Verdana" w:hAnsi="Verdana"/>
        </w:rPr>
        <w:t>Водите от сондажния кладенец ще се ползват</w:t>
      </w:r>
      <w:r w:rsidRPr="0064236D">
        <w:rPr>
          <w:rFonts w:ascii="Verdana" w:hAnsi="Verdana"/>
        </w:rPr>
        <w:t xml:space="preserve"> за технологични нужди</w:t>
      </w:r>
      <w:r>
        <w:rPr>
          <w:rFonts w:ascii="Verdana" w:hAnsi="Verdana"/>
        </w:rPr>
        <w:t xml:space="preserve"> (свързани с дейността на бъдещата автомивка)</w:t>
      </w:r>
      <w:r w:rsidRPr="0064236D">
        <w:rPr>
          <w:rFonts w:ascii="Verdana" w:hAnsi="Verdana"/>
        </w:rPr>
        <w:t xml:space="preserve">. Формираните </w:t>
      </w:r>
      <w:r>
        <w:rPr>
          <w:rFonts w:ascii="Verdana" w:hAnsi="Verdana"/>
        </w:rPr>
        <w:t>отпадъчни</w:t>
      </w:r>
      <w:r w:rsidRPr="0064236D">
        <w:rPr>
          <w:rFonts w:ascii="Verdana" w:hAnsi="Verdana"/>
        </w:rPr>
        <w:t xml:space="preserve"> води </w:t>
      </w:r>
      <w:r>
        <w:rPr>
          <w:rFonts w:ascii="Verdana" w:hAnsi="Verdana"/>
        </w:rPr>
        <w:t xml:space="preserve">от дейността на обекта </w:t>
      </w:r>
      <w:r w:rsidRPr="0064236D">
        <w:rPr>
          <w:rFonts w:ascii="Verdana" w:hAnsi="Verdana"/>
        </w:rPr>
        <w:t xml:space="preserve">ще </w:t>
      </w:r>
      <w:r>
        <w:rPr>
          <w:rFonts w:ascii="Verdana" w:hAnsi="Verdana"/>
        </w:rPr>
        <w:t xml:space="preserve">преминават през </w:t>
      </w:r>
      <w:r>
        <w:rPr>
          <w:rFonts w:ascii="Verdana" w:hAnsi="Verdana"/>
          <w:lang w:val="ru-RU"/>
        </w:rPr>
        <w:t>каломаслоуловител</w:t>
      </w:r>
      <w:r w:rsidR="00A7030D">
        <w:rPr>
          <w:rFonts w:ascii="Verdana" w:hAnsi="Verdana"/>
        </w:rPr>
        <w:t xml:space="preserve">, преди включване в канализационната мрежа. </w:t>
      </w:r>
      <w:r>
        <w:rPr>
          <w:rFonts w:ascii="Verdana" w:hAnsi="Verdana"/>
        </w:rPr>
        <w:t xml:space="preserve">Предвид горното, може да се предположи, че въздействието от реализацията на инвестиционното предложение върху водите се определя като незначително. </w:t>
      </w:r>
    </w:p>
    <w:p w:rsidR="0058546E" w:rsidRPr="00C24849" w:rsidRDefault="0058546E" w:rsidP="00C24849">
      <w:pPr>
        <w:pStyle w:val="a7"/>
        <w:numPr>
          <w:ilvl w:val="0"/>
          <w:numId w:val="1"/>
        </w:numPr>
        <w:tabs>
          <w:tab w:val="clear" w:pos="360"/>
          <w:tab w:val="num" w:pos="1276"/>
        </w:tabs>
        <w:spacing w:after="100" w:afterAutospacing="1"/>
        <w:ind w:left="0" w:firstLine="851"/>
        <w:rPr>
          <w:rFonts w:ascii="Verdana" w:hAnsi="Verdana"/>
        </w:rPr>
      </w:pPr>
      <w:r w:rsidRPr="00C24849">
        <w:rPr>
          <w:rFonts w:ascii="Verdana" w:hAnsi="Verdana"/>
        </w:rPr>
        <w:t>Изграждането и експлоатацията на автомивката</w:t>
      </w:r>
      <w:r w:rsidR="00A7030D">
        <w:rPr>
          <w:rFonts w:ascii="Verdana" w:hAnsi="Verdana"/>
        </w:rPr>
        <w:t>, заведението</w:t>
      </w:r>
      <w:r w:rsidRPr="00C24849">
        <w:rPr>
          <w:rFonts w:ascii="Verdana" w:hAnsi="Verdana"/>
        </w:rPr>
        <w:t xml:space="preserve"> в т.ч. и на сондажния кладенец е свързано с генериране на минимално количество отпадъци. </w:t>
      </w:r>
      <w:r w:rsidRPr="00C24849">
        <w:rPr>
          <w:rFonts w:ascii="Verdana" w:hAnsi="Verdana"/>
          <w:lang w:val="ru-RU"/>
        </w:rPr>
        <w:t xml:space="preserve">Организацията по събирането и извозването на отпадъците от различно естество по време на строителството и експлоатацията на инвестиционното предложение, ще се извършва, съобразно нормативните изисквания на </w:t>
      </w:r>
      <w:r w:rsidRPr="00C24849">
        <w:rPr>
          <w:rFonts w:ascii="Verdana" w:hAnsi="Verdana"/>
          <w:i/>
          <w:lang w:val="ru-RU"/>
        </w:rPr>
        <w:t>Закона за управление на отпадъците.</w:t>
      </w:r>
    </w:p>
    <w:p w:rsidR="00BD7D3F" w:rsidRPr="00A7030D" w:rsidRDefault="0058546E" w:rsidP="00A7030D">
      <w:pPr>
        <w:pStyle w:val="a7"/>
        <w:numPr>
          <w:ilvl w:val="0"/>
          <w:numId w:val="1"/>
        </w:numPr>
        <w:tabs>
          <w:tab w:val="clear" w:pos="360"/>
          <w:tab w:val="num" w:pos="1276"/>
        </w:tabs>
        <w:spacing w:after="100" w:afterAutospacing="1"/>
        <w:ind w:left="0" w:firstLine="851"/>
        <w:rPr>
          <w:rFonts w:ascii="Verdana" w:hAnsi="Verdana"/>
        </w:rPr>
      </w:pPr>
      <w:r w:rsidRPr="006C28C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  <w:r>
        <w:rPr>
          <w:rFonts w:ascii="Verdana" w:hAnsi="Verdana"/>
        </w:rPr>
        <w:t xml:space="preserve"> </w:t>
      </w:r>
    </w:p>
    <w:p w:rsidR="003D172D" w:rsidRPr="00082649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C24849" w:rsidRDefault="00AF3FA9" w:rsidP="00AE29C1">
      <w:pPr>
        <w:pStyle w:val="af0"/>
        <w:numPr>
          <w:ilvl w:val="0"/>
          <w:numId w:val="27"/>
        </w:numPr>
        <w:tabs>
          <w:tab w:val="clear" w:pos="720"/>
          <w:tab w:val="left" w:pos="0"/>
          <w:tab w:val="left" w:pos="1276"/>
          <w:tab w:val="left" w:pos="1560"/>
        </w:tabs>
        <w:ind w:left="0" w:right="-9" w:firstLine="851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lastRenderedPageBreak/>
        <w:t>С писмо изх. № КД-04-</w:t>
      </w:r>
      <w:r w:rsidR="001175C7">
        <w:rPr>
          <w:rFonts w:ascii="Verdana" w:hAnsi="Verdana"/>
        </w:rPr>
        <w:t>43</w:t>
      </w:r>
      <w:r w:rsidRPr="00854B4C">
        <w:rPr>
          <w:rFonts w:ascii="Verdana" w:hAnsi="Verdana"/>
        </w:rPr>
        <w:t>/</w:t>
      </w:r>
      <w:r w:rsidR="001175C7">
        <w:rPr>
          <w:rFonts w:ascii="Verdana" w:hAnsi="Verdana"/>
        </w:rPr>
        <w:t>18</w:t>
      </w:r>
      <w:r w:rsidRPr="00854B4C">
        <w:rPr>
          <w:rFonts w:ascii="Verdana" w:hAnsi="Verdana"/>
        </w:rPr>
        <w:t>.</w:t>
      </w:r>
      <w:r w:rsidR="0083644C">
        <w:rPr>
          <w:rFonts w:ascii="Verdana" w:hAnsi="Verdana"/>
        </w:rPr>
        <w:t>0</w:t>
      </w:r>
      <w:r w:rsidR="001175C7">
        <w:rPr>
          <w:rFonts w:ascii="Verdana" w:hAnsi="Verdana"/>
        </w:rPr>
        <w:t>2</w:t>
      </w:r>
      <w:r>
        <w:rPr>
          <w:rFonts w:ascii="Verdana" w:hAnsi="Verdana"/>
        </w:rPr>
        <w:t>.201</w:t>
      </w:r>
      <w:r w:rsidR="0083644C">
        <w:rPr>
          <w:rFonts w:ascii="Verdana" w:hAnsi="Verdana"/>
        </w:rPr>
        <w:t>6</w:t>
      </w:r>
      <w:r w:rsidR="001175C7">
        <w:rPr>
          <w:rFonts w:ascii="Verdana" w:hAnsi="Verdana"/>
        </w:rPr>
        <w:t xml:space="preserve">г. </w:t>
      </w:r>
      <w:r>
        <w:rPr>
          <w:rFonts w:ascii="Verdana" w:hAnsi="Verdana"/>
        </w:rPr>
        <w:t>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 xml:space="preserve">от гледна точка на </w:t>
      </w:r>
      <w:r w:rsidR="0015298D">
        <w:rPr>
          <w:rFonts w:ascii="Verdana" w:hAnsi="Verdana"/>
        </w:rPr>
        <w:t xml:space="preserve">ПУРБ на ИБР и </w:t>
      </w:r>
      <w:r>
        <w:rPr>
          <w:rFonts w:ascii="Verdana" w:hAnsi="Verdana"/>
        </w:rPr>
        <w:t>постигане на целите на околната среда</w:t>
      </w:r>
      <w:r w:rsidR="0015298D">
        <w:rPr>
          <w:rFonts w:ascii="Verdana" w:hAnsi="Verdana"/>
        </w:rPr>
        <w:t>.</w:t>
      </w:r>
    </w:p>
    <w:p w:rsidR="00BF62F2" w:rsidRPr="00294CE3" w:rsidRDefault="00F6185A" w:rsidP="00AE29C1">
      <w:pPr>
        <w:pStyle w:val="af0"/>
        <w:numPr>
          <w:ilvl w:val="0"/>
          <w:numId w:val="27"/>
        </w:numPr>
        <w:tabs>
          <w:tab w:val="clear" w:pos="720"/>
          <w:tab w:val="left" w:pos="0"/>
          <w:tab w:val="left" w:pos="1276"/>
          <w:tab w:val="left" w:pos="1560"/>
        </w:tabs>
        <w:ind w:left="0" w:right="-9" w:firstLine="851"/>
        <w:jc w:val="both"/>
        <w:rPr>
          <w:rFonts w:ascii="Verdana" w:hAnsi="Verdana"/>
          <w:szCs w:val="20"/>
        </w:rPr>
      </w:pPr>
      <w:r w:rsidRPr="00C24849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294CE3" w:rsidRPr="00757E47" w:rsidRDefault="00294CE3" w:rsidP="00294CE3">
      <w:pPr>
        <w:pStyle w:val="af0"/>
        <w:tabs>
          <w:tab w:val="left" w:pos="0"/>
          <w:tab w:val="left" w:pos="1276"/>
          <w:tab w:val="left" w:pos="1560"/>
        </w:tabs>
        <w:ind w:left="851" w:right="-9"/>
        <w:jc w:val="both"/>
        <w:rPr>
          <w:rFonts w:ascii="Verdana" w:hAnsi="Verdana"/>
          <w:szCs w:val="20"/>
        </w:rPr>
      </w:pPr>
    </w:p>
    <w:p w:rsidR="005600E0" w:rsidRPr="006A3F87" w:rsidRDefault="003D172D" w:rsidP="006A3F87">
      <w:pPr>
        <w:pStyle w:val="31"/>
        <w:ind w:left="0"/>
        <w:jc w:val="both"/>
        <w:rPr>
          <w:rFonts w:ascii="Verdana" w:hAnsi="Verdana"/>
          <w:sz w:val="20"/>
          <w:szCs w:val="20"/>
          <w:lang w:val="en-US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C24849" w:rsidRPr="00C24849" w:rsidRDefault="00815175" w:rsidP="00C2484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1276"/>
        </w:tabs>
        <w:overflowPunct/>
        <w:ind w:left="0" w:firstLine="851"/>
        <w:jc w:val="both"/>
        <w:textAlignment w:val="auto"/>
        <w:rPr>
          <w:rFonts w:ascii="Verdana" w:hAnsi="Verdana"/>
        </w:rPr>
      </w:pPr>
      <w:r w:rsidRPr="005600E0">
        <w:rPr>
          <w:rFonts w:ascii="Verdana" w:hAnsi="Verdana"/>
          <w:lang w:val="bg-BG"/>
        </w:rPr>
        <w:t>И</w:t>
      </w:r>
      <w:r w:rsidR="00D84AF9" w:rsidRPr="005600E0">
        <w:rPr>
          <w:rFonts w:ascii="Verdana" w:hAnsi="Verdana"/>
        </w:rPr>
        <w:t xml:space="preserve">нвестиционното предложение ще бъде </w:t>
      </w:r>
      <w:r w:rsidRPr="005600E0">
        <w:rPr>
          <w:rFonts w:ascii="Verdana" w:hAnsi="Verdana"/>
          <w:lang w:val="bg-BG"/>
        </w:rPr>
        <w:t xml:space="preserve">реализирано </w:t>
      </w:r>
      <w:r w:rsidR="00D84AF9" w:rsidRPr="005600E0">
        <w:rPr>
          <w:rFonts w:ascii="Verdana" w:hAnsi="Verdana"/>
        </w:rPr>
        <w:t>извън границите на защитени зони</w:t>
      </w:r>
      <w:r w:rsidRPr="005600E0">
        <w:rPr>
          <w:rFonts w:ascii="Verdana" w:hAnsi="Verdana"/>
          <w:lang w:val="bg-BG"/>
        </w:rPr>
        <w:t xml:space="preserve"> от Мрежата „НАТУРА 200“ </w:t>
      </w:r>
      <w:r w:rsidR="00D84AF9" w:rsidRPr="005600E0">
        <w:rPr>
          <w:rFonts w:ascii="Verdana" w:hAnsi="Verdana"/>
        </w:rPr>
        <w:t xml:space="preserve">и извън границите на защитени територии, съгласно </w:t>
      </w:r>
      <w:r w:rsidR="00D84AF9" w:rsidRPr="005600E0">
        <w:rPr>
          <w:rFonts w:ascii="Verdana" w:hAnsi="Verdana"/>
          <w:i/>
        </w:rPr>
        <w:t xml:space="preserve">Закона за защитените територии. </w:t>
      </w:r>
      <w:r w:rsidR="005600E0" w:rsidRPr="005600E0">
        <w:rPr>
          <w:rFonts w:ascii="Verdana" w:hAnsi="Verdana"/>
          <w:lang w:val="bg-BG"/>
        </w:rPr>
        <w:t xml:space="preserve">С </w:t>
      </w:r>
      <w:r w:rsidR="005600E0" w:rsidRPr="002A7F8B">
        <w:rPr>
          <w:rFonts w:ascii="Verdana" w:hAnsi="Verdana"/>
          <w:lang w:val="bg-BG"/>
        </w:rPr>
        <w:t xml:space="preserve">реализацията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 - </w:t>
      </w:r>
      <w:r w:rsidR="005600E0" w:rsidRPr="002A7F8B">
        <w:rPr>
          <w:rFonts w:ascii="Verdana" w:hAnsi="Verdana"/>
        </w:rPr>
        <w:t>BG000</w:t>
      </w:r>
      <w:r w:rsidR="00F4102F">
        <w:rPr>
          <w:rFonts w:ascii="Verdana" w:hAnsi="Verdana"/>
          <w:lang w:val="bg-BG"/>
        </w:rPr>
        <w:t>1033</w:t>
      </w:r>
      <w:r w:rsidR="005600E0" w:rsidRPr="002A7F8B">
        <w:rPr>
          <w:rFonts w:ascii="Verdana" w:hAnsi="Verdana"/>
        </w:rPr>
        <w:t xml:space="preserve"> “</w:t>
      </w:r>
      <w:r w:rsidR="00F4102F">
        <w:rPr>
          <w:rFonts w:ascii="Verdana" w:hAnsi="Verdana"/>
          <w:lang w:val="bg-BG"/>
        </w:rPr>
        <w:t>Брестовица</w:t>
      </w:r>
      <w:r w:rsidR="005600E0" w:rsidRPr="002A7F8B">
        <w:rPr>
          <w:rFonts w:ascii="Verdana" w:hAnsi="Verdana"/>
        </w:rPr>
        <w:t>”.</w:t>
      </w:r>
    </w:p>
    <w:p w:rsidR="00C24849" w:rsidRPr="00C24849" w:rsidRDefault="00D84AF9" w:rsidP="00C2484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1276"/>
        </w:tabs>
        <w:overflowPunct/>
        <w:ind w:left="0" w:firstLine="851"/>
        <w:jc w:val="both"/>
        <w:textAlignment w:val="auto"/>
        <w:rPr>
          <w:rFonts w:ascii="Verdana" w:hAnsi="Verdana"/>
        </w:rPr>
      </w:pPr>
      <w:r w:rsidRPr="00C24849">
        <w:rPr>
          <w:rFonts w:ascii="Verdana" w:hAnsi="Verdana"/>
          <w:lang w:val="bg-BG"/>
        </w:rPr>
        <w:t>Реализацията на инвестиционното предложение няма вероятност да доведе до нарушаване на целостта и структурата на защитена зона, както и да окаже въздействие върху природозащитните и цели.</w:t>
      </w:r>
    </w:p>
    <w:p w:rsidR="00D84AF9" w:rsidRPr="00C24849" w:rsidRDefault="00D84AF9" w:rsidP="00C24849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1276"/>
        </w:tabs>
        <w:overflowPunct/>
        <w:ind w:left="0" w:firstLine="851"/>
        <w:jc w:val="both"/>
        <w:textAlignment w:val="auto"/>
        <w:rPr>
          <w:rFonts w:ascii="Verdana" w:hAnsi="Verdana"/>
        </w:rPr>
      </w:pPr>
      <w:r w:rsidRPr="00C24849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опазвани в най-близко разположената защитена зона</w:t>
      </w:r>
      <w:r w:rsidRPr="00C24849">
        <w:rPr>
          <w:rFonts w:ascii="Verdana" w:hAnsi="Verdana"/>
        </w:rPr>
        <w:t>.</w:t>
      </w:r>
      <w:r w:rsidRPr="00C24849">
        <w:rPr>
          <w:rFonts w:ascii="Verdana" w:hAnsi="Verdana"/>
          <w:lang w:val="bg-BG"/>
        </w:rPr>
        <w:t xml:space="preserve">   </w:t>
      </w:r>
    </w:p>
    <w:p w:rsidR="00FD1E16" w:rsidRPr="00082649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F90B1D" w:rsidRPr="00F90B1D" w:rsidRDefault="00C64BF4" w:rsidP="00F90B1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Териториалният обхват </w:t>
      </w:r>
      <w:r w:rsidR="003D172D" w:rsidRPr="00082649">
        <w:rPr>
          <w:rFonts w:ascii="Verdana" w:hAnsi="Verdana"/>
          <w:sz w:val="20"/>
          <w:szCs w:val="20"/>
          <w:lang w:val="bg-BG"/>
        </w:rPr>
        <w:t>на въздействие</w:t>
      </w:r>
      <w:r w:rsidR="00B05C8B">
        <w:rPr>
          <w:rFonts w:ascii="Verdana" w:hAnsi="Verdana"/>
          <w:sz w:val="20"/>
          <w:szCs w:val="20"/>
          <w:lang w:val="bg-BG"/>
        </w:rPr>
        <w:t>,</w:t>
      </w:r>
      <w:r w:rsidR="003D172D" w:rsidRPr="00082649">
        <w:rPr>
          <w:rFonts w:ascii="Verdana" w:hAnsi="Verdana"/>
          <w:sz w:val="20"/>
          <w:szCs w:val="20"/>
          <w:lang w:val="bg-BG"/>
        </w:rPr>
        <w:t xml:space="preserve">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="00B05C8B">
        <w:rPr>
          <w:rFonts w:ascii="Verdana" w:hAnsi="Verdana"/>
          <w:sz w:val="20"/>
          <w:szCs w:val="20"/>
          <w:lang w:val="bg-BG"/>
        </w:rPr>
        <w:t xml:space="preserve">тръбния кладенец </w:t>
      </w:r>
      <w:r w:rsidR="003D172D" w:rsidRPr="00082649">
        <w:rPr>
          <w:rFonts w:ascii="Verdana" w:hAnsi="Verdana"/>
          <w:sz w:val="20"/>
          <w:szCs w:val="20"/>
          <w:lang w:val="bg-BG"/>
        </w:rPr>
        <w:t>е ограничен и</w:t>
      </w:r>
      <w:r w:rsidR="0040383A">
        <w:rPr>
          <w:rFonts w:ascii="Verdana" w:hAnsi="Verdana"/>
          <w:sz w:val="20"/>
          <w:szCs w:val="20"/>
          <w:lang w:val="bg-BG"/>
        </w:rPr>
        <w:t xml:space="preserve"> ло</w:t>
      </w:r>
      <w:r w:rsidR="003515A1">
        <w:rPr>
          <w:rFonts w:ascii="Verdana" w:hAnsi="Verdana"/>
          <w:sz w:val="20"/>
          <w:szCs w:val="20"/>
          <w:lang w:val="bg-BG"/>
        </w:rPr>
        <w:t>кален в рамките на разглеждания имот</w:t>
      </w:r>
      <w:r w:rsidR="003D172D" w:rsidRPr="00082649">
        <w:rPr>
          <w:rFonts w:ascii="Verdana" w:hAnsi="Verdana"/>
          <w:sz w:val="20"/>
          <w:szCs w:val="20"/>
          <w:lang w:val="bg-BG"/>
        </w:rPr>
        <w:t>.</w:t>
      </w:r>
    </w:p>
    <w:p w:rsidR="00F90B1D" w:rsidRPr="00F90B1D" w:rsidRDefault="00161533" w:rsidP="00F90B1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F90B1D">
        <w:rPr>
          <w:rFonts w:ascii="Verdana" w:hAnsi="Verdana"/>
          <w:sz w:val="20"/>
          <w:szCs w:val="20"/>
          <w:lang w:val="bg-BG"/>
        </w:rPr>
        <w:t xml:space="preserve">Не се очаква отрицателно въздействие върху подземните води, технологията на сондиране не предполага замърсяване на подземните води по време на изграждането на тръбния кладенец. </w:t>
      </w:r>
      <w:r w:rsidR="00691746" w:rsidRPr="00F90B1D">
        <w:rPr>
          <w:rFonts w:ascii="Verdana" w:hAnsi="Verdana"/>
          <w:sz w:val="20"/>
          <w:szCs w:val="20"/>
          <w:lang w:val="bg-BG"/>
        </w:rPr>
        <w:t>Вероятноста от поява на въздействие върху компонентите на околната среда от дейностите по изпълнение на проекта се определя като минимална.</w:t>
      </w:r>
      <w:r w:rsidR="00126719" w:rsidRPr="00F90B1D">
        <w:rPr>
          <w:rFonts w:ascii="Verdana" w:hAnsi="Verdana"/>
          <w:sz w:val="20"/>
          <w:szCs w:val="20"/>
          <w:lang w:val="bg-BG"/>
        </w:rPr>
        <w:t xml:space="preserve"> </w:t>
      </w:r>
    </w:p>
    <w:p w:rsidR="00F90B1D" w:rsidRPr="00F90B1D" w:rsidRDefault="00A17584" w:rsidP="00F90B1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F90B1D">
        <w:rPr>
          <w:rFonts w:ascii="Verdana" w:hAnsi="Verdana"/>
          <w:sz w:val="20"/>
          <w:szCs w:val="20"/>
        </w:rPr>
        <w:t xml:space="preserve"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- </w:t>
      </w:r>
      <w:proofErr w:type="spellStart"/>
      <w:r w:rsidRPr="00F90B1D">
        <w:rPr>
          <w:rFonts w:ascii="Verdana" w:hAnsi="Verdana"/>
          <w:sz w:val="20"/>
          <w:szCs w:val="20"/>
        </w:rPr>
        <w:t>атмосферния</w:t>
      </w:r>
      <w:proofErr w:type="spellEnd"/>
      <w:r w:rsidRPr="00F90B1D">
        <w:rPr>
          <w:rFonts w:ascii="Verdana" w:hAnsi="Verdana"/>
          <w:sz w:val="20"/>
          <w:szCs w:val="20"/>
        </w:rPr>
        <w:t xml:space="preserve"> </w:t>
      </w:r>
      <w:proofErr w:type="spellStart"/>
      <w:r w:rsidRPr="00F90B1D">
        <w:rPr>
          <w:rFonts w:ascii="Verdana" w:hAnsi="Verdana"/>
          <w:sz w:val="20"/>
          <w:szCs w:val="20"/>
        </w:rPr>
        <w:t>въздух</w:t>
      </w:r>
      <w:proofErr w:type="spellEnd"/>
      <w:r w:rsidRPr="00F90B1D">
        <w:rPr>
          <w:rFonts w:ascii="Verdana" w:hAnsi="Verdana"/>
          <w:sz w:val="20"/>
          <w:szCs w:val="20"/>
        </w:rPr>
        <w:t xml:space="preserve">, </w:t>
      </w:r>
      <w:proofErr w:type="spellStart"/>
      <w:r w:rsidRPr="00F90B1D">
        <w:rPr>
          <w:rFonts w:ascii="Verdana" w:hAnsi="Verdana"/>
          <w:sz w:val="20"/>
          <w:szCs w:val="20"/>
        </w:rPr>
        <w:t>водите</w:t>
      </w:r>
      <w:proofErr w:type="spellEnd"/>
      <w:r w:rsidRPr="00F90B1D">
        <w:rPr>
          <w:rFonts w:ascii="Verdana" w:hAnsi="Verdana"/>
          <w:sz w:val="20"/>
          <w:szCs w:val="20"/>
        </w:rPr>
        <w:t xml:space="preserve">, </w:t>
      </w:r>
      <w:proofErr w:type="spellStart"/>
      <w:r w:rsidRPr="00F90B1D">
        <w:rPr>
          <w:rFonts w:ascii="Verdana" w:hAnsi="Verdana"/>
          <w:sz w:val="20"/>
          <w:szCs w:val="20"/>
        </w:rPr>
        <w:t>почвите</w:t>
      </w:r>
      <w:proofErr w:type="spellEnd"/>
      <w:r w:rsidRPr="00F90B1D">
        <w:rPr>
          <w:rFonts w:ascii="Verdana" w:hAnsi="Verdana"/>
          <w:sz w:val="20"/>
          <w:szCs w:val="20"/>
        </w:rPr>
        <w:t xml:space="preserve">, </w:t>
      </w:r>
      <w:proofErr w:type="spellStart"/>
      <w:r w:rsidRPr="00F90B1D">
        <w:rPr>
          <w:rFonts w:ascii="Verdana" w:hAnsi="Verdana"/>
          <w:sz w:val="20"/>
          <w:szCs w:val="20"/>
        </w:rPr>
        <w:t>земните</w:t>
      </w:r>
      <w:proofErr w:type="spellEnd"/>
      <w:r w:rsidRPr="00F90B1D">
        <w:rPr>
          <w:rFonts w:ascii="Verdana" w:hAnsi="Verdana"/>
          <w:sz w:val="20"/>
          <w:szCs w:val="20"/>
        </w:rPr>
        <w:t xml:space="preserve"> </w:t>
      </w:r>
      <w:proofErr w:type="spellStart"/>
      <w:r w:rsidRPr="00F90B1D">
        <w:rPr>
          <w:rFonts w:ascii="Verdana" w:hAnsi="Verdana"/>
          <w:sz w:val="20"/>
          <w:szCs w:val="20"/>
        </w:rPr>
        <w:t>недра</w:t>
      </w:r>
      <w:proofErr w:type="spellEnd"/>
      <w:r w:rsidRPr="00F90B1D">
        <w:rPr>
          <w:rFonts w:ascii="Verdana" w:hAnsi="Verdana"/>
          <w:sz w:val="20"/>
          <w:szCs w:val="20"/>
        </w:rPr>
        <w:t xml:space="preserve">, </w:t>
      </w:r>
      <w:proofErr w:type="spellStart"/>
      <w:r w:rsidRPr="00F90B1D">
        <w:rPr>
          <w:rFonts w:ascii="Verdana" w:hAnsi="Verdana"/>
          <w:sz w:val="20"/>
          <w:szCs w:val="20"/>
        </w:rPr>
        <w:t>флората</w:t>
      </w:r>
      <w:proofErr w:type="spellEnd"/>
      <w:r w:rsidRPr="00F90B1D">
        <w:rPr>
          <w:rFonts w:ascii="Verdana" w:hAnsi="Verdana"/>
          <w:sz w:val="20"/>
          <w:szCs w:val="20"/>
        </w:rPr>
        <w:t xml:space="preserve"> и </w:t>
      </w:r>
      <w:proofErr w:type="spellStart"/>
      <w:r w:rsidRPr="00F90B1D">
        <w:rPr>
          <w:rFonts w:ascii="Verdana" w:hAnsi="Verdana"/>
          <w:sz w:val="20"/>
          <w:szCs w:val="20"/>
        </w:rPr>
        <w:t>фауната</w:t>
      </w:r>
      <w:proofErr w:type="spellEnd"/>
      <w:r w:rsidRPr="00F90B1D">
        <w:rPr>
          <w:rFonts w:ascii="Verdana" w:hAnsi="Verdana"/>
          <w:sz w:val="20"/>
          <w:szCs w:val="20"/>
        </w:rPr>
        <w:t>.</w:t>
      </w:r>
    </w:p>
    <w:p w:rsidR="00F90B1D" w:rsidRPr="00F90B1D" w:rsidRDefault="003D172D" w:rsidP="0058546E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F90B1D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3515A1" w:rsidRPr="00F90B1D">
        <w:rPr>
          <w:rFonts w:ascii="Verdana" w:hAnsi="Verdana"/>
          <w:sz w:val="20"/>
          <w:szCs w:val="20"/>
          <w:lang w:val="ru-RU"/>
        </w:rPr>
        <w:t>2818</w:t>
      </w:r>
      <w:r w:rsidRPr="00F90B1D">
        <w:rPr>
          <w:rFonts w:ascii="Verdana" w:hAnsi="Verdana"/>
          <w:sz w:val="20"/>
          <w:szCs w:val="20"/>
          <w:lang w:val="ru-RU"/>
        </w:rPr>
        <w:t>/</w:t>
      </w:r>
      <w:r w:rsidR="00A741D1" w:rsidRPr="00F90B1D">
        <w:rPr>
          <w:rFonts w:ascii="Verdana" w:hAnsi="Verdana"/>
          <w:sz w:val="20"/>
          <w:szCs w:val="20"/>
          <w:lang w:val="ru-RU"/>
        </w:rPr>
        <w:t>2</w:t>
      </w:r>
      <w:r w:rsidR="003515A1" w:rsidRPr="00F90B1D">
        <w:rPr>
          <w:rFonts w:ascii="Verdana" w:hAnsi="Verdana"/>
          <w:sz w:val="20"/>
          <w:szCs w:val="20"/>
          <w:lang w:val="ru-RU"/>
        </w:rPr>
        <w:t>1</w:t>
      </w:r>
      <w:r w:rsidRPr="00F90B1D">
        <w:rPr>
          <w:rFonts w:ascii="Verdana" w:hAnsi="Verdana"/>
          <w:sz w:val="20"/>
          <w:szCs w:val="20"/>
          <w:lang w:val="ru-RU"/>
        </w:rPr>
        <w:t>.</w:t>
      </w:r>
      <w:r w:rsidR="00C250E0" w:rsidRPr="00F90B1D">
        <w:rPr>
          <w:rFonts w:ascii="Verdana" w:hAnsi="Verdana"/>
          <w:sz w:val="20"/>
          <w:szCs w:val="20"/>
          <w:lang w:val="ru-RU"/>
        </w:rPr>
        <w:t>0</w:t>
      </w:r>
      <w:r w:rsidR="003515A1" w:rsidRPr="00F90B1D">
        <w:rPr>
          <w:rFonts w:ascii="Verdana" w:hAnsi="Verdana"/>
          <w:sz w:val="20"/>
          <w:szCs w:val="20"/>
          <w:lang w:val="ru-RU"/>
        </w:rPr>
        <w:t>4</w:t>
      </w:r>
      <w:r w:rsidRPr="00F90B1D">
        <w:rPr>
          <w:rFonts w:ascii="Verdana" w:hAnsi="Verdana"/>
          <w:sz w:val="20"/>
          <w:szCs w:val="20"/>
          <w:lang w:val="bg-BG"/>
        </w:rPr>
        <w:t>.</w:t>
      </w:r>
      <w:r w:rsidRPr="00F90B1D">
        <w:rPr>
          <w:rFonts w:ascii="Verdana" w:hAnsi="Verdana"/>
          <w:sz w:val="20"/>
          <w:szCs w:val="20"/>
          <w:lang w:val="ru-RU"/>
        </w:rPr>
        <w:t>201</w:t>
      </w:r>
      <w:r w:rsidR="00C250E0" w:rsidRPr="00F90B1D">
        <w:rPr>
          <w:rFonts w:ascii="Verdana" w:hAnsi="Verdana"/>
          <w:sz w:val="20"/>
          <w:szCs w:val="20"/>
          <w:lang w:val="ru-RU"/>
        </w:rPr>
        <w:t>6</w:t>
      </w:r>
      <w:r w:rsidR="00513F9D" w:rsidRPr="00F90B1D">
        <w:rPr>
          <w:rFonts w:ascii="Verdana" w:hAnsi="Verdana"/>
          <w:sz w:val="20"/>
          <w:szCs w:val="20"/>
          <w:lang w:val="ru-RU"/>
        </w:rPr>
        <w:t>г. РЗИ-</w:t>
      </w:r>
      <w:r w:rsidRPr="00F90B1D">
        <w:rPr>
          <w:rFonts w:ascii="Verdana" w:hAnsi="Verdana"/>
          <w:sz w:val="20"/>
          <w:szCs w:val="20"/>
          <w:lang w:val="ru-RU"/>
        </w:rPr>
        <w:t>Пловдив</w:t>
      </w:r>
      <w:r w:rsidRPr="00F90B1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F90B1D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F90B1D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F90B1D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F90B1D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F90B1D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F90B1D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F90B1D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F90B1D" w:rsidRPr="00F90B1D" w:rsidRDefault="0058546E" w:rsidP="00F90B1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F90B1D">
        <w:rPr>
          <w:rFonts w:ascii="Verdana" w:hAnsi="Verdana"/>
          <w:sz w:val="20"/>
          <w:szCs w:val="20"/>
          <w:lang w:val="bg-BG"/>
        </w:rPr>
        <w:t>Въздействието по време на изграждането на сондажния кладенец се определя като временно, краткотрайно и ще обхваща границите на конкретната площадка.</w:t>
      </w:r>
    </w:p>
    <w:p w:rsidR="003515A1" w:rsidRPr="00F90B1D" w:rsidRDefault="003515A1" w:rsidP="00F90B1D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  <w:tab w:val="left" w:pos="1276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F90B1D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A1280F" w:rsidRPr="003515A1" w:rsidRDefault="00A1280F" w:rsidP="00A1280F">
      <w:pPr>
        <w:pStyle w:val="31"/>
        <w:tabs>
          <w:tab w:val="left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Default="00485121" w:rsidP="00485121">
      <w:pPr>
        <w:pStyle w:val="a7"/>
        <w:ind w:right="-146"/>
        <w:rPr>
          <w:rFonts w:ascii="Verdana" w:hAnsi="Verdana"/>
          <w:lang w:val="en-US"/>
        </w:rPr>
      </w:pPr>
      <w:r>
        <w:rPr>
          <w:rFonts w:ascii="Verdana" w:hAnsi="Verdana"/>
        </w:rPr>
        <w:t>В изпълнение на изискванията на чл. 6, ал. 9</w:t>
      </w:r>
      <w:r w:rsidR="00F26905">
        <w:rPr>
          <w:rFonts w:ascii="Verdana" w:hAnsi="Verdana"/>
        </w:rPr>
        <w:t xml:space="preserve"> и ал. 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>от Наредбата за ОВОС е осигурен обществен достъп до изготвената информация по Приложение 2, като са представени копия от до</w:t>
      </w:r>
      <w:r w:rsidR="00C764C6">
        <w:rPr>
          <w:rFonts w:ascii="Verdana" w:hAnsi="Verdana"/>
        </w:rPr>
        <w:t xml:space="preserve">кументацията на Община </w:t>
      </w:r>
      <w:r w:rsidR="0058546E">
        <w:rPr>
          <w:rFonts w:ascii="Verdana" w:hAnsi="Verdana"/>
        </w:rPr>
        <w:t>Пловдив и Район „Южен“</w:t>
      </w:r>
      <w:r>
        <w:rPr>
          <w:rFonts w:ascii="Verdana" w:hAnsi="Verdana"/>
        </w:rPr>
        <w:t xml:space="preserve">. </w:t>
      </w:r>
      <w:r w:rsidR="0058546E">
        <w:rPr>
          <w:rFonts w:ascii="Verdana" w:hAnsi="Verdana"/>
        </w:rPr>
        <w:t xml:space="preserve">Община </w:t>
      </w:r>
      <w:r w:rsidR="00B16AB5">
        <w:rPr>
          <w:rFonts w:ascii="Verdana" w:hAnsi="Verdana"/>
        </w:rPr>
        <w:t xml:space="preserve">Пловдив и </w:t>
      </w:r>
      <w:r w:rsidR="0058546E" w:rsidRPr="00B16AB5">
        <w:rPr>
          <w:rFonts w:ascii="Verdana" w:hAnsi="Verdana"/>
        </w:rPr>
        <w:t>Район „Южен“</w:t>
      </w:r>
      <w:r w:rsidR="00377112" w:rsidRPr="00B16AB5">
        <w:rPr>
          <w:rFonts w:ascii="Verdana" w:hAnsi="Verdana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B16AB5">
        <w:rPr>
          <w:rFonts w:ascii="Verdana" w:hAnsi="Verdana"/>
          <w:lang w:val="ru-RU"/>
        </w:rPr>
        <w:t>писмено</w:t>
      </w:r>
      <w:proofErr w:type="spellEnd"/>
      <w:r w:rsidR="00B16AB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РИОСВ-Пловдив, за липса на постъпили възражения относно инвестиционното предложение.</w:t>
      </w:r>
    </w:p>
    <w:p w:rsidR="00294CE3" w:rsidRPr="00294CE3" w:rsidRDefault="00294CE3" w:rsidP="00485121">
      <w:pPr>
        <w:pStyle w:val="a7"/>
        <w:ind w:right="-146"/>
        <w:rPr>
          <w:rFonts w:ascii="Verdana" w:hAnsi="Verdana"/>
          <w:lang w:val="en-US"/>
        </w:rPr>
      </w:pPr>
    </w:p>
    <w:p w:rsidR="00485121" w:rsidRDefault="00485121" w:rsidP="00F90B1D">
      <w:pPr>
        <w:pStyle w:val="a7"/>
        <w:numPr>
          <w:ilvl w:val="0"/>
          <w:numId w:val="2"/>
        </w:numPr>
        <w:tabs>
          <w:tab w:val="clear" w:pos="1440"/>
          <w:tab w:val="num" w:pos="567"/>
          <w:tab w:val="left" w:pos="1276"/>
        </w:tabs>
        <w:ind w:left="0" w:right="-146" w:firstLine="851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A1280F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Pr="00082649">
        <w:rPr>
          <w:rFonts w:ascii="Verdana" w:hAnsi="Verdana"/>
          <w:b/>
          <w:lang w:val="bg-BG"/>
        </w:rPr>
        <w:t xml:space="preserve">            </w:t>
      </w:r>
      <w:r w:rsidR="0087751F">
        <w:rPr>
          <w:rFonts w:ascii="Verdana" w:hAnsi="Verdana"/>
          <w:b/>
          <w:lang w:val="bg-BG"/>
        </w:rPr>
        <w:t>09.05.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BF62F2" w:rsidRPr="009A09ED" w:rsidRDefault="00BF62F2" w:rsidP="00BF62F2">
      <w:pPr>
        <w:pStyle w:val="a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</w:t>
      </w:r>
    </w:p>
    <w:p w:rsidR="00BF62F2" w:rsidRPr="008A62E5" w:rsidRDefault="00FE64A0" w:rsidP="00BF62F2">
      <w:pPr>
        <w:ind w:hanging="142"/>
        <w:rPr>
          <w:rFonts w:ascii="Verdana" w:eastAsia="SimSun" w:hAnsi="Verdana"/>
          <w:color w:val="FFFFFF" w:themeColor="background1"/>
          <w:lang w:val="bg-BG" w:eastAsia="zh-CN"/>
        </w:rPr>
      </w:pPr>
      <w:r>
        <w:rPr>
          <w:rFonts w:ascii="Verdana" w:eastAsia="SimSun" w:hAnsi="Verdana"/>
          <w:lang w:val="bg-BG" w:eastAsia="zh-CN"/>
        </w:rPr>
        <w:t xml:space="preserve">  </w:t>
      </w:r>
      <w:r w:rsidR="00BF62F2" w:rsidRPr="008A62E5">
        <w:rPr>
          <w:rFonts w:ascii="Verdana" w:eastAsia="SimSun" w:hAnsi="Verdana"/>
          <w:color w:val="FFFFFF" w:themeColor="background1"/>
          <w:lang w:eastAsia="zh-CN"/>
        </w:rPr>
        <w:t xml:space="preserve">Съгласували:                            </w:t>
      </w:r>
      <w:r w:rsidRPr="008A62E5">
        <w:rPr>
          <w:rFonts w:ascii="Verdana" w:eastAsia="SimSun" w:hAnsi="Verdana"/>
          <w:color w:val="FFFFFF" w:themeColor="background1"/>
          <w:lang w:eastAsia="zh-CN"/>
        </w:rPr>
        <w:t xml:space="preserve">                               </w:t>
      </w:r>
    </w:p>
    <w:p w:rsidR="00BF62F2" w:rsidRPr="008A62E5" w:rsidRDefault="00FE64A0" w:rsidP="00BF62F2">
      <w:pPr>
        <w:ind w:left="-142"/>
        <w:rPr>
          <w:rFonts w:ascii="Verdana" w:eastAsia="SimSun" w:hAnsi="Verdana"/>
          <w:color w:val="FFFFFF" w:themeColor="background1"/>
          <w:lang w:val="bg-BG" w:eastAsia="zh-CN"/>
        </w:rPr>
      </w:pPr>
      <w:r w:rsidRPr="008A62E5">
        <w:rPr>
          <w:rFonts w:ascii="Verdana" w:eastAsia="SimSun" w:hAnsi="Verdana"/>
          <w:color w:val="FFFFFF" w:themeColor="background1"/>
          <w:lang w:val="bg-BG" w:eastAsia="zh-CN"/>
        </w:rPr>
        <w:t xml:space="preserve">  </w:t>
      </w:r>
      <w:r w:rsidR="00BF62F2" w:rsidRPr="008A62E5">
        <w:rPr>
          <w:rFonts w:ascii="Verdana" w:eastAsia="SimSun" w:hAnsi="Verdana"/>
          <w:color w:val="FFFFFF" w:themeColor="background1"/>
          <w:lang w:eastAsia="zh-CN"/>
        </w:rPr>
        <w:t xml:space="preserve">Д. Димитров, Директор Дирекция ПД…..                    </w:t>
      </w:r>
    </w:p>
    <w:p w:rsidR="00483045" w:rsidRPr="008A62E5" w:rsidRDefault="00FE64A0" w:rsidP="00483045">
      <w:pPr>
        <w:ind w:left="-142"/>
        <w:rPr>
          <w:rFonts w:ascii="Verdana" w:eastAsia="SimSun" w:hAnsi="Verdana"/>
          <w:color w:val="FFFFFF" w:themeColor="background1"/>
          <w:lang w:eastAsia="zh-CN"/>
        </w:rPr>
      </w:pPr>
      <w:r w:rsidRPr="008A62E5">
        <w:rPr>
          <w:rFonts w:ascii="Verdana" w:hAnsi="Verdana"/>
          <w:bCs/>
          <w:color w:val="FFFFFF" w:themeColor="background1"/>
          <w:lang w:val="bg-BG"/>
        </w:rPr>
        <w:t xml:space="preserve">  </w:t>
      </w:r>
    </w:p>
    <w:p w:rsidR="003D172D" w:rsidRPr="008A62E5" w:rsidRDefault="003D172D" w:rsidP="00FE64A0">
      <w:pPr>
        <w:rPr>
          <w:rFonts w:ascii="Verdana" w:eastAsia="SimSun" w:hAnsi="Verdana"/>
          <w:color w:val="FFFFFF" w:themeColor="background1"/>
          <w:lang w:eastAsia="zh-CN"/>
        </w:rPr>
      </w:pPr>
    </w:p>
    <w:sectPr w:rsidR="003D172D" w:rsidRPr="008A62E5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9" w:rsidRDefault="00165389">
      <w:r>
        <w:separator/>
      </w:r>
    </w:p>
  </w:endnote>
  <w:endnote w:type="continuationSeparator" w:id="0">
    <w:p w:rsidR="00165389" w:rsidRDefault="0016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9" w:rsidRDefault="00165389">
      <w:r>
        <w:separator/>
      </w:r>
    </w:p>
  </w:footnote>
  <w:footnote w:type="continuationSeparator" w:id="0">
    <w:p w:rsidR="00165389" w:rsidRDefault="0016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D5C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3FC72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7F8D"/>
    <w:rsid w:val="00033005"/>
    <w:rsid w:val="00033F34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7159C"/>
    <w:rsid w:val="00072751"/>
    <w:rsid w:val="000741E2"/>
    <w:rsid w:val="000816BF"/>
    <w:rsid w:val="00082649"/>
    <w:rsid w:val="00084F82"/>
    <w:rsid w:val="0008552A"/>
    <w:rsid w:val="000A33E5"/>
    <w:rsid w:val="000B0557"/>
    <w:rsid w:val="000B417C"/>
    <w:rsid w:val="000B7CD8"/>
    <w:rsid w:val="000C0084"/>
    <w:rsid w:val="000C7647"/>
    <w:rsid w:val="000D0B21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175C7"/>
    <w:rsid w:val="00121554"/>
    <w:rsid w:val="00123ABF"/>
    <w:rsid w:val="00126719"/>
    <w:rsid w:val="00130FAF"/>
    <w:rsid w:val="00137686"/>
    <w:rsid w:val="00144579"/>
    <w:rsid w:val="001469CC"/>
    <w:rsid w:val="0015234E"/>
    <w:rsid w:val="0015298D"/>
    <w:rsid w:val="00153AB0"/>
    <w:rsid w:val="00155420"/>
    <w:rsid w:val="00157D1E"/>
    <w:rsid w:val="00161533"/>
    <w:rsid w:val="00165389"/>
    <w:rsid w:val="00167F1D"/>
    <w:rsid w:val="001704D7"/>
    <w:rsid w:val="00172A73"/>
    <w:rsid w:val="00174FEE"/>
    <w:rsid w:val="001776D2"/>
    <w:rsid w:val="00177A3A"/>
    <w:rsid w:val="00180CB4"/>
    <w:rsid w:val="001814AC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425A"/>
    <w:rsid w:val="001D6305"/>
    <w:rsid w:val="001D74A8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9484B"/>
    <w:rsid w:val="00294CE3"/>
    <w:rsid w:val="002A0AA2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37BEC"/>
    <w:rsid w:val="00343C8D"/>
    <w:rsid w:val="003448CF"/>
    <w:rsid w:val="0034511F"/>
    <w:rsid w:val="00345E12"/>
    <w:rsid w:val="003460F5"/>
    <w:rsid w:val="003515A1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46D7"/>
    <w:rsid w:val="003B79FA"/>
    <w:rsid w:val="003C36C1"/>
    <w:rsid w:val="003C4829"/>
    <w:rsid w:val="003C4A3D"/>
    <w:rsid w:val="003C6C43"/>
    <w:rsid w:val="003D172D"/>
    <w:rsid w:val="003D295E"/>
    <w:rsid w:val="003D7CC0"/>
    <w:rsid w:val="003E3E45"/>
    <w:rsid w:val="003F02F9"/>
    <w:rsid w:val="003F056F"/>
    <w:rsid w:val="003F6F61"/>
    <w:rsid w:val="00401548"/>
    <w:rsid w:val="004018E9"/>
    <w:rsid w:val="00401F85"/>
    <w:rsid w:val="0040383A"/>
    <w:rsid w:val="004039E1"/>
    <w:rsid w:val="00405230"/>
    <w:rsid w:val="00406FAF"/>
    <w:rsid w:val="00410CE5"/>
    <w:rsid w:val="00411719"/>
    <w:rsid w:val="00413657"/>
    <w:rsid w:val="00413689"/>
    <w:rsid w:val="00415EBC"/>
    <w:rsid w:val="00417550"/>
    <w:rsid w:val="004176C1"/>
    <w:rsid w:val="004201BA"/>
    <w:rsid w:val="004211A9"/>
    <w:rsid w:val="004240DF"/>
    <w:rsid w:val="004250D0"/>
    <w:rsid w:val="004300F2"/>
    <w:rsid w:val="00430E8F"/>
    <w:rsid w:val="00433AEA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41D1"/>
    <w:rsid w:val="00464AC6"/>
    <w:rsid w:val="004705D5"/>
    <w:rsid w:val="00473467"/>
    <w:rsid w:val="00473C72"/>
    <w:rsid w:val="00481073"/>
    <w:rsid w:val="00482FF0"/>
    <w:rsid w:val="00483045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452"/>
    <w:rsid w:val="004B7D22"/>
    <w:rsid w:val="004C0B92"/>
    <w:rsid w:val="004C1DD8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4F7E8A"/>
    <w:rsid w:val="00500A6A"/>
    <w:rsid w:val="00502326"/>
    <w:rsid w:val="00505D50"/>
    <w:rsid w:val="00507E3B"/>
    <w:rsid w:val="00512159"/>
    <w:rsid w:val="00513007"/>
    <w:rsid w:val="00513F9D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17B0"/>
    <w:rsid w:val="005703D4"/>
    <w:rsid w:val="0057056E"/>
    <w:rsid w:val="00576E05"/>
    <w:rsid w:val="00576E0C"/>
    <w:rsid w:val="005836EF"/>
    <w:rsid w:val="0058546E"/>
    <w:rsid w:val="005854D6"/>
    <w:rsid w:val="00586A98"/>
    <w:rsid w:val="00590B42"/>
    <w:rsid w:val="0059731C"/>
    <w:rsid w:val="005A3042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17EBC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1746"/>
    <w:rsid w:val="006918A2"/>
    <w:rsid w:val="00693019"/>
    <w:rsid w:val="00693984"/>
    <w:rsid w:val="00693F89"/>
    <w:rsid w:val="006A15DE"/>
    <w:rsid w:val="006A23AA"/>
    <w:rsid w:val="006A3F87"/>
    <w:rsid w:val="006A5156"/>
    <w:rsid w:val="006A77DF"/>
    <w:rsid w:val="006B0B9A"/>
    <w:rsid w:val="006B421A"/>
    <w:rsid w:val="006B7A10"/>
    <w:rsid w:val="006C0F95"/>
    <w:rsid w:val="006C2F64"/>
    <w:rsid w:val="006C4FB5"/>
    <w:rsid w:val="006C54FC"/>
    <w:rsid w:val="006C5A13"/>
    <w:rsid w:val="006C7E45"/>
    <w:rsid w:val="006D21A3"/>
    <w:rsid w:val="006D28CB"/>
    <w:rsid w:val="006D3CF5"/>
    <w:rsid w:val="006D6188"/>
    <w:rsid w:val="006D7817"/>
    <w:rsid w:val="006E1608"/>
    <w:rsid w:val="006E1FE3"/>
    <w:rsid w:val="006E266C"/>
    <w:rsid w:val="006E2E68"/>
    <w:rsid w:val="006E3D02"/>
    <w:rsid w:val="006E7CA4"/>
    <w:rsid w:val="006F1C7C"/>
    <w:rsid w:val="006F1CB8"/>
    <w:rsid w:val="006F1FF6"/>
    <w:rsid w:val="006F26FC"/>
    <w:rsid w:val="006F3458"/>
    <w:rsid w:val="006F34C4"/>
    <w:rsid w:val="006F51E8"/>
    <w:rsid w:val="00700D38"/>
    <w:rsid w:val="0070196D"/>
    <w:rsid w:val="00703C88"/>
    <w:rsid w:val="0071456D"/>
    <w:rsid w:val="007155DD"/>
    <w:rsid w:val="00716048"/>
    <w:rsid w:val="007167F4"/>
    <w:rsid w:val="00716979"/>
    <w:rsid w:val="00720684"/>
    <w:rsid w:val="00722AEE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45B15"/>
    <w:rsid w:val="00750B4C"/>
    <w:rsid w:val="00756F55"/>
    <w:rsid w:val="00757E47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A5A"/>
    <w:rsid w:val="007A6290"/>
    <w:rsid w:val="007A7AC0"/>
    <w:rsid w:val="007B1C40"/>
    <w:rsid w:val="007B2CBF"/>
    <w:rsid w:val="007B3EBC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1F37"/>
    <w:rsid w:val="008030EF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6452"/>
    <w:rsid w:val="00826D31"/>
    <w:rsid w:val="00830A38"/>
    <w:rsid w:val="0083269D"/>
    <w:rsid w:val="008340B2"/>
    <w:rsid w:val="0083644C"/>
    <w:rsid w:val="00842F0C"/>
    <w:rsid w:val="0084366A"/>
    <w:rsid w:val="00850309"/>
    <w:rsid w:val="00850D42"/>
    <w:rsid w:val="00851DA8"/>
    <w:rsid w:val="0085348A"/>
    <w:rsid w:val="0085357A"/>
    <w:rsid w:val="00854B4C"/>
    <w:rsid w:val="00856E4D"/>
    <w:rsid w:val="008577D0"/>
    <w:rsid w:val="008634BA"/>
    <w:rsid w:val="008637E7"/>
    <w:rsid w:val="00871986"/>
    <w:rsid w:val="008745AF"/>
    <w:rsid w:val="008761F2"/>
    <w:rsid w:val="008764F1"/>
    <w:rsid w:val="0087751F"/>
    <w:rsid w:val="00880DF9"/>
    <w:rsid w:val="008817E0"/>
    <w:rsid w:val="0088526F"/>
    <w:rsid w:val="0088625D"/>
    <w:rsid w:val="00891E4E"/>
    <w:rsid w:val="0089514A"/>
    <w:rsid w:val="008953C6"/>
    <w:rsid w:val="008969F5"/>
    <w:rsid w:val="00897D99"/>
    <w:rsid w:val="008A4C43"/>
    <w:rsid w:val="008A62E5"/>
    <w:rsid w:val="008B0206"/>
    <w:rsid w:val="008B088C"/>
    <w:rsid w:val="008B1300"/>
    <w:rsid w:val="008B7D3B"/>
    <w:rsid w:val="008C233A"/>
    <w:rsid w:val="008C25A1"/>
    <w:rsid w:val="008C45CA"/>
    <w:rsid w:val="008D3F9B"/>
    <w:rsid w:val="008E0330"/>
    <w:rsid w:val="008E106C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03B9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CF"/>
    <w:rsid w:val="009626F1"/>
    <w:rsid w:val="00964F49"/>
    <w:rsid w:val="009650D5"/>
    <w:rsid w:val="00973C05"/>
    <w:rsid w:val="009740CD"/>
    <w:rsid w:val="00974546"/>
    <w:rsid w:val="009752AA"/>
    <w:rsid w:val="0097602D"/>
    <w:rsid w:val="009813F2"/>
    <w:rsid w:val="0098580A"/>
    <w:rsid w:val="009859E0"/>
    <w:rsid w:val="009907D0"/>
    <w:rsid w:val="009A063E"/>
    <w:rsid w:val="009A49E5"/>
    <w:rsid w:val="009A5728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80F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0D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A7E83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29C1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5C8B"/>
    <w:rsid w:val="00B07238"/>
    <w:rsid w:val="00B07401"/>
    <w:rsid w:val="00B07AA3"/>
    <w:rsid w:val="00B11347"/>
    <w:rsid w:val="00B12A89"/>
    <w:rsid w:val="00B142F0"/>
    <w:rsid w:val="00B15540"/>
    <w:rsid w:val="00B16AB5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203C"/>
    <w:rsid w:val="00B734E9"/>
    <w:rsid w:val="00B76562"/>
    <w:rsid w:val="00B85643"/>
    <w:rsid w:val="00B85CA0"/>
    <w:rsid w:val="00B86609"/>
    <w:rsid w:val="00B86822"/>
    <w:rsid w:val="00B90CB6"/>
    <w:rsid w:val="00B94D49"/>
    <w:rsid w:val="00B957CA"/>
    <w:rsid w:val="00B95937"/>
    <w:rsid w:val="00BA265B"/>
    <w:rsid w:val="00BA2819"/>
    <w:rsid w:val="00BA4D75"/>
    <w:rsid w:val="00BB24EE"/>
    <w:rsid w:val="00BB565B"/>
    <w:rsid w:val="00BC1CBE"/>
    <w:rsid w:val="00BC3799"/>
    <w:rsid w:val="00BC39DC"/>
    <w:rsid w:val="00BD0D4D"/>
    <w:rsid w:val="00BD1094"/>
    <w:rsid w:val="00BD112B"/>
    <w:rsid w:val="00BD5211"/>
    <w:rsid w:val="00BD7D3F"/>
    <w:rsid w:val="00BE2079"/>
    <w:rsid w:val="00BF10A0"/>
    <w:rsid w:val="00BF1566"/>
    <w:rsid w:val="00BF17E2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21030"/>
    <w:rsid w:val="00C22493"/>
    <w:rsid w:val="00C24849"/>
    <w:rsid w:val="00C24CF6"/>
    <w:rsid w:val="00C250E0"/>
    <w:rsid w:val="00C301D0"/>
    <w:rsid w:val="00C30AE5"/>
    <w:rsid w:val="00C328C8"/>
    <w:rsid w:val="00C35B6C"/>
    <w:rsid w:val="00C365EF"/>
    <w:rsid w:val="00C36910"/>
    <w:rsid w:val="00C36B89"/>
    <w:rsid w:val="00C376B0"/>
    <w:rsid w:val="00C41DB3"/>
    <w:rsid w:val="00C46B3F"/>
    <w:rsid w:val="00C473A4"/>
    <w:rsid w:val="00C53CB0"/>
    <w:rsid w:val="00C540CA"/>
    <w:rsid w:val="00C6052D"/>
    <w:rsid w:val="00C61849"/>
    <w:rsid w:val="00C635AB"/>
    <w:rsid w:val="00C644B4"/>
    <w:rsid w:val="00C64A03"/>
    <w:rsid w:val="00C64BF4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2459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30BD2"/>
    <w:rsid w:val="00D31B84"/>
    <w:rsid w:val="00D32002"/>
    <w:rsid w:val="00D35A20"/>
    <w:rsid w:val="00D36FC4"/>
    <w:rsid w:val="00D3760E"/>
    <w:rsid w:val="00D3780E"/>
    <w:rsid w:val="00D438AD"/>
    <w:rsid w:val="00D450FA"/>
    <w:rsid w:val="00D45B73"/>
    <w:rsid w:val="00D47470"/>
    <w:rsid w:val="00D50313"/>
    <w:rsid w:val="00D51ECC"/>
    <w:rsid w:val="00D530CC"/>
    <w:rsid w:val="00D55838"/>
    <w:rsid w:val="00D55CF6"/>
    <w:rsid w:val="00D55F72"/>
    <w:rsid w:val="00D5764A"/>
    <w:rsid w:val="00D61AE4"/>
    <w:rsid w:val="00D63307"/>
    <w:rsid w:val="00D63FC0"/>
    <w:rsid w:val="00D67448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17941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113B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71DF"/>
    <w:rsid w:val="00EA7472"/>
    <w:rsid w:val="00EB04B5"/>
    <w:rsid w:val="00EB1578"/>
    <w:rsid w:val="00EB625A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01B"/>
    <w:rsid w:val="00EF0AE6"/>
    <w:rsid w:val="00EF1A67"/>
    <w:rsid w:val="00EF4D83"/>
    <w:rsid w:val="00F03A0E"/>
    <w:rsid w:val="00F06F5B"/>
    <w:rsid w:val="00F109FC"/>
    <w:rsid w:val="00F130A5"/>
    <w:rsid w:val="00F13E7E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4102F"/>
    <w:rsid w:val="00F54142"/>
    <w:rsid w:val="00F54886"/>
    <w:rsid w:val="00F55C15"/>
    <w:rsid w:val="00F5613A"/>
    <w:rsid w:val="00F56581"/>
    <w:rsid w:val="00F60705"/>
    <w:rsid w:val="00F6185A"/>
    <w:rsid w:val="00F653D3"/>
    <w:rsid w:val="00F72CF1"/>
    <w:rsid w:val="00F806AE"/>
    <w:rsid w:val="00F817A0"/>
    <w:rsid w:val="00F81ED0"/>
    <w:rsid w:val="00F84A00"/>
    <w:rsid w:val="00F90B1D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755F"/>
    <w:rsid w:val="00FD0B95"/>
    <w:rsid w:val="00FD1DE2"/>
    <w:rsid w:val="00FD1E16"/>
    <w:rsid w:val="00FD35BB"/>
    <w:rsid w:val="00FD4B32"/>
    <w:rsid w:val="00FD5013"/>
    <w:rsid w:val="00FE019F"/>
    <w:rsid w:val="00FE0A34"/>
    <w:rsid w:val="00FE1D54"/>
    <w:rsid w:val="00FE22D9"/>
    <w:rsid w:val="00FE3CBD"/>
    <w:rsid w:val="00FE5E5C"/>
    <w:rsid w:val="00FE64A0"/>
    <w:rsid w:val="00FE6F91"/>
    <w:rsid w:val="00FE7253"/>
    <w:rsid w:val="00FE7832"/>
    <w:rsid w:val="00FE786F"/>
    <w:rsid w:val="00FF22C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25D6EC"/>
  <w15:docId w15:val="{B108C81D-85A3-4E2B-9478-A8D05E7E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1982-E9ED-41EF-B269-E747B4E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67</cp:revision>
  <cp:lastPrinted>2016-05-04T10:18:00Z</cp:lastPrinted>
  <dcterms:created xsi:type="dcterms:W3CDTF">2016-05-04T06:41:00Z</dcterms:created>
  <dcterms:modified xsi:type="dcterms:W3CDTF">2019-09-24T15:14:00Z</dcterms:modified>
</cp:coreProperties>
</file>