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427CE4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EE5633">
        <w:rPr>
          <w:rFonts w:ascii="Verdana" w:hAnsi="Verdana"/>
          <w:b/>
          <w:bCs/>
          <w:sz w:val="28"/>
          <w:szCs w:val="28"/>
        </w:rPr>
        <w:t>127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EF314D">
        <w:rPr>
          <w:rFonts w:ascii="Verdana" w:hAnsi="Verdana"/>
        </w:rPr>
        <w:t xml:space="preserve">2 от Наредбата за ОС, </w:t>
      </w:r>
      <w:r w:rsidR="00172BF4">
        <w:rPr>
          <w:rFonts w:ascii="Verdana" w:hAnsi="Verdana"/>
        </w:rPr>
        <w:t>становища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172BF4">
        <w:rPr>
          <w:rFonts w:ascii="Verdana" w:hAnsi="Verdana"/>
        </w:rPr>
        <w:t xml:space="preserve"> и БД ИБР</w:t>
      </w:r>
    </w:p>
    <w:p w:rsidR="0047635C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r w:rsidR="00B90CE1">
        <w:rPr>
          <w:rFonts w:ascii="Verdana" w:hAnsi="Verdana"/>
          <w:b/>
        </w:rPr>
        <w:t>Ново жилищно застрояване и разширение на съществуващо, включващо и изграждане на сондажен кладенец</w:t>
      </w:r>
      <w:r w:rsidR="00874E9E">
        <w:rPr>
          <w:rFonts w:ascii="Verdana" w:hAnsi="Verdana"/>
          <w:b/>
        </w:rPr>
        <w:t>“</w:t>
      </w:r>
      <w:r w:rsidRPr="00886A6A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5213C8" w:rsidRPr="005F69BF" w:rsidRDefault="003D172D" w:rsidP="005F69BF">
      <w:pPr>
        <w:overflowPunct/>
        <w:jc w:val="both"/>
        <w:textAlignment w:val="auto"/>
        <w:rPr>
          <w:rFonts w:ascii="Verdana" w:hAnsi="Verdana"/>
          <w:lang w:val="bg-BG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074140">
        <w:rPr>
          <w:rFonts w:ascii="Verdana" w:hAnsi="Verdana"/>
          <w:lang w:val="bg-BG"/>
        </w:rPr>
        <w:t>имот</w:t>
      </w:r>
      <w:r w:rsidR="00B90CE1">
        <w:rPr>
          <w:rFonts w:ascii="Verdana" w:hAnsi="Verdana"/>
          <w:lang w:val="bg-BG"/>
        </w:rPr>
        <w:t>и</w:t>
      </w:r>
      <w:r w:rsidR="00074140">
        <w:rPr>
          <w:rFonts w:ascii="Verdana" w:hAnsi="Verdana"/>
          <w:lang w:val="bg-BG"/>
        </w:rPr>
        <w:t xml:space="preserve"> №</w:t>
      </w:r>
      <w:r w:rsidR="00B90CE1">
        <w:rPr>
          <w:rFonts w:ascii="Verdana" w:hAnsi="Verdana"/>
          <w:lang w:val="bg-BG"/>
        </w:rPr>
        <w:t>65, 68, 72, землище с. Цар Калоян, община Куклен, област Пловдив</w:t>
      </w:r>
    </w:p>
    <w:p w:rsidR="00B90CE1" w:rsidRPr="00C30D9C" w:rsidRDefault="003D172D" w:rsidP="00B90CE1">
      <w:pPr>
        <w:tabs>
          <w:tab w:val="left" w:pos="9498"/>
        </w:tabs>
        <w:ind w:right="-1"/>
        <w:jc w:val="both"/>
        <w:rPr>
          <w:rFonts w:ascii="Verdana" w:hAnsi="Verdana"/>
          <w:b/>
          <w:lang w:val="bg-BG"/>
        </w:rPr>
      </w:pPr>
      <w:proofErr w:type="spellStart"/>
      <w:r w:rsidRPr="00333A75">
        <w:rPr>
          <w:rFonts w:ascii="Verdana" w:hAnsi="Verdana"/>
          <w:b/>
        </w:rPr>
        <w:t>Възложител</w:t>
      </w:r>
      <w:proofErr w:type="spellEnd"/>
      <w:r w:rsidRPr="00333A75">
        <w:rPr>
          <w:rFonts w:ascii="Verdana" w:hAnsi="Verdana"/>
          <w:b/>
        </w:rPr>
        <w:t>:</w:t>
      </w:r>
      <w:r w:rsidRPr="00520543">
        <w:rPr>
          <w:rFonts w:ascii="Verdana" w:hAnsi="Verdana"/>
          <w:b/>
        </w:rPr>
        <w:t xml:space="preserve"> </w:t>
      </w:r>
      <w:r w:rsidR="00391899">
        <w:rPr>
          <w:rFonts w:ascii="Verdana" w:hAnsi="Verdana"/>
        </w:rPr>
        <w:t>Е.</w:t>
      </w:r>
      <w:bookmarkStart w:id="0" w:name="_GoBack"/>
      <w:bookmarkEnd w:id="0"/>
      <w:r w:rsidR="00C30D9C">
        <w:rPr>
          <w:rFonts w:ascii="Verdana" w:hAnsi="Verdana"/>
        </w:rPr>
        <w:t xml:space="preserve"> </w:t>
      </w:r>
      <w:proofErr w:type="spellStart"/>
      <w:r w:rsidR="00B90CE1" w:rsidRPr="005F69BF">
        <w:rPr>
          <w:rFonts w:ascii="Verdana" w:hAnsi="Verdana"/>
        </w:rPr>
        <w:t>Кайтазова</w:t>
      </w:r>
      <w:proofErr w:type="spellEnd"/>
    </w:p>
    <w:p w:rsidR="00D27CEE" w:rsidRPr="00874E9E" w:rsidRDefault="00D27CEE" w:rsidP="00333A75">
      <w:pPr>
        <w:jc w:val="both"/>
        <w:rPr>
          <w:rFonts w:ascii="Verdana" w:hAnsi="Verdana"/>
          <w:lang w:val="bg-BG"/>
        </w:rPr>
      </w:pPr>
    </w:p>
    <w:p w:rsidR="004425D8" w:rsidRPr="00A37BD4" w:rsidRDefault="003D172D" w:rsidP="004425D8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CE4234" w:rsidRPr="007B7763" w:rsidRDefault="004425D8" w:rsidP="001961C9">
      <w:pPr>
        <w:ind w:right="-9"/>
        <w:jc w:val="both"/>
        <w:rPr>
          <w:rFonts w:ascii="Verdana" w:hAnsi="Verdana"/>
          <w:lang w:val="bg-BG"/>
        </w:rPr>
      </w:pPr>
      <w:r w:rsidRPr="00E952C2">
        <w:rPr>
          <w:rFonts w:ascii="Verdana" w:hAnsi="Verdana"/>
          <w:lang w:val="bg-BG"/>
        </w:rPr>
        <w:t xml:space="preserve">Инвестиционното предложение </w:t>
      </w:r>
      <w:r>
        <w:rPr>
          <w:rFonts w:ascii="Verdana" w:hAnsi="Verdana"/>
          <w:lang w:val="bg-BG"/>
        </w:rPr>
        <w:t>включва</w:t>
      </w:r>
      <w:r w:rsidRPr="00E952C2">
        <w:rPr>
          <w:rFonts w:ascii="Verdana" w:hAnsi="Verdana"/>
          <w:lang w:val="bg-BG"/>
        </w:rPr>
        <w:t xml:space="preserve"> изграждане </w:t>
      </w:r>
      <w:r w:rsidR="008D44A0">
        <w:rPr>
          <w:rFonts w:ascii="Verdana" w:hAnsi="Verdana"/>
          <w:lang w:val="bg-BG"/>
        </w:rPr>
        <w:t xml:space="preserve">на </w:t>
      </w:r>
      <w:r w:rsidR="00805587">
        <w:rPr>
          <w:rFonts w:ascii="Verdana" w:hAnsi="Verdana"/>
          <w:lang w:val="bg-BG"/>
        </w:rPr>
        <w:t>сондажен кладенец за</w:t>
      </w:r>
      <w:r w:rsidR="009C2F1A">
        <w:rPr>
          <w:rFonts w:ascii="Verdana" w:hAnsi="Verdana"/>
          <w:lang w:val="bg-BG"/>
        </w:rPr>
        <w:t xml:space="preserve"> </w:t>
      </w:r>
      <w:r w:rsidR="006C6C70">
        <w:rPr>
          <w:rFonts w:ascii="Verdana" w:hAnsi="Verdana"/>
          <w:lang w:val="bg-BG"/>
        </w:rPr>
        <w:t>битово водоснабдяване, за</w:t>
      </w:r>
      <w:r w:rsidR="00805587">
        <w:rPr>
          <w:rFonts w:ascii="Verdana" w:hAnsi="Verdana"/>
          <w:lang w:val="bg-BG"/>
        </w:rPr>
        <w:t xml:space="preserve"> нуждите на бъдещо жилищно застрояване.</w:t>
      </w:r>
      <w:r w:rsidR="007B7763">
        <w:rPr>
          <w:rFonts w:ascii="Verdana" w:hAnsi="Verdana"/>
        </w:rPr>
        <w:t xml:space="preserve"> </w:t>
      </w:r>
      <w:r w:rsidR="00966B53">
        <w:rPr>
          <w:rFonts w:ascii="Verdana" w:hAnsi="Verdana"/>
          <w:lang w:val="bg-BG"/>
        </w:rPr>
        <w:t>За реализирането на инвестиционното предложение се процедира Подробен устройствен план - План за регулация и застрояване (ПУП – ПРЗ)</w:t>
      </w:r>
      <w:r w:rsidR="00074140">
        <w:rPr>
          <w:rFonts w:ascii="Verdana" w:hAnsi="Verdana"/>
          <w:lang w:val="bg-BG"/>
        </w:rPr>
        <w:t xml:space="preserve"> </w:t>
      </w:r>
      <w:r w:rsidR="00231654">
        <w:rPr>
          <w:rFonts w:ascii="Verdana" w:hAnsi="Verdana"/>
          <w:lang w:val="bg-BG"/>
        </w:rPr>
        <w:t>за промяна предназначението на земеделска земя</w:t>
      </w:r>
      <w:r w:rsidR="00805587">
        <w:rPr>
          <w:rFonts w:ascii="Verdana" w:hAnsi="Verdana"/>
          <w:lang w:val="bg-BG"/>
        </w:rPr>
        <w:t xml:space="preserve"> за „жилищно застрояване“ на поземлени имоти №65, №68 и №72 по плана на с. Цар Калоян, община Куклен, област Пловдив, с цел  обединяване в едно УПИ </w:t>
      </w:r>
      <w:r w:rsidR="00805587">
        <w:rPr>
          <w:rFonts w:ascii="Verdana" w:hAnsi="Verdana"/>
        </w:rPr>
        <w:t xml:space="preserve">I-65,68,72 </w:t>
      </w:r>
      <w:r w:rsidR="00805587">
        <w:rPr>
          <w:rFonts w:ascii="Verdana" w:hAnsi="Verdana"/>
          <w:lang w:val="bg-BG"/>
        </w:rPr>
        <w:t>„за жилищно застрояване“</w:t>
      </w:r>
      <w:r w:rsidR="00805587">
        <w:rPr>
          <w:rFonts w:ascii="Verdana" w:hAnsi="Verdana"/>
        </w:rPr>
        <w:t xml:space="preserve">. </w:t>
      </w:r>
    </w:p>
    <w:p w:rsidR="006568B5" w:rsidRDefault="008819D9" w:rsidP="003708E6">
      <w:pPr>
        <w:ind w:right="-9"/>
        <w:jc w:val="both"/>
        <w:rPr>
          <w:rFonts w:ascii="Verdana" w:eastAsia="TimesNewRomanPSMT" w:hAnsi="Verdana"/>
          <w:lang w:val="bg-BG"/>
        </w:rPr>
      </w:pPr>
      <w:r>
        <w:rPr>
          <w:rFonts w:ascii="Verdana" w:hAnsi="Verdana"/>
          <w:lang w:val="bg-BG"/>
        </w:rPr>
        <w:t>С инвестиционнто предложение се предвижда жилищно застрояване, в поземлени имоти №65, №68 и №</w:t>
      </w:r>
      <w:r w:rsidR="00064F35">
        <w:rPr>
          <w:rFonts w:ascii="Verdana" w:hAnsi="Verdana"/>
          <w:lang w:val="bg-BG"/>
        </w:rPr>
        <w:t xml:space="preserve">72 </w:t>
      </w:r>
      <w:r w:rsidR="009C2F1A">
        <w:rPr>
          <w:rFonts w:ascii="Verdana" w:hAnsi="Verdana"/>
          <w:lang w:val="bg-BG"/>
        </w:rPr>
        <w:t>(с обща площ на имотите от 1350 кв.м.),</w:t>
      </w:r>
      <w:r>
        <w:rPr>
          <w:rFonts w:ascii="Verdana" w:hAnsi="Verdana"/>
          <w:lang w:val="bg-BG"/>
        </w:rPr>
        <w:t xml:space="preserve"> с. Цар Калоян</w:t>
      </w:r>
      <w:r w:rsidR="00B1250B">
        <w:rPr>
          <w:rFonts w:ascii="Verdana" w:hAnsi="Verdana"/>
          <w:lang w:val="bg-BG"/>
        </w:rPr>
        <w:t xml:space="preserve">, при предвидено монолитно строителство. За нуждите на инвестиционнто предложение се предвижда </w:t>
      </w:r>
      <w:r w:rsidR="00B1250B" w:rsidRPr="00B1250B">
        <w:rPr>
          <w:rFonts w:ascii="Verdana" w:hAnsi="Verdana"/>
          <w:lang w:val="bg-BG"/>
        </w:rPr>
        <w:t xml:space="preserve">изграждането на един брой сондажен кладенец с </w:t>
      </w:r>
      <w:r w:rsidR="00B1250B">
        <w:rPr>
          <w:rFonts w:ascii="Verdana" w:hAnsi="Verdana"/>
          <w:lang w:val="bg-BG"/>
        </w:rPr>
        <w:t xml:space="preserve">проектна </w:t>
      </w:r>
      <w:r w:rsidR="00B1250B" w:rsidRPr="00B1250B">
        <w:rPr>
          <w:rFonts w:ascii="Verdana" w:eastAsia="TimesNewRomanPSMT" w:hAnsi="Verdana"/>
          <w:lang w:val="bg-BG"/>
        </w:rPr>
        <w:t>дълбочина - около 20-4</w:t>
      </w:r>
      <w:r w:rsidR="006568B5">
        <w:rPr>
          <w:rFonts w:ascii="Verdana" w:eastAsia="TimesNewRomanPSMT" w:hAnsi="Verdana"/>
          <w:lang w:val="bg-BG"/>
        </w:rPr>
        <w:t>0 м.</w:t>
      </w:r>
    </w:p>
    <w:p w:rsidR="006C6C70" w:rsidRDefault="006568B5" w:rsidP="006C6C70">
      <w:pPr>
        <w:jc w:val="both"/>
        <w:rPr>
          <w:rFonts w:ascii="Verdana" w:eastAsia="TimesNewRomanPSMT" w:hAnsi="Verdana"/>
          <w:lang w:val="bg-BG"/>
        </w:rPr>
      </w:pPr>
      <w:r w:rsidRPr="00C7637C">
        <w:rPr>
          <w:rFonts w:ascii="Verdana" w:hAnsi="Verdana" w:cs="Verdana"/>
        </w:rPr>
        <w:t xml:space="preserve">Строително-монтажните работи за изграждане </w:t>
      </w:r>
      <w:proofErr w:type="spellStart"/>
      <w:r w:rsidRPr="00C7637C">
        <w:rPr>
          <w:rFonts w:ascii="Verdana" w:hAnsi="Verdana" w:cs="Verdana"/>
        </w:rPr>
        <w:t>на</w:t>
      </w:r>
      <w:proofErr w:type="spellEnd"/>
      <w:r w:rsidRPr="00C7637C">
        <w:rPr>
          <w:rFonts w:ascii="Verdana" w:hAnsi="Verdana" w:cs="Verdana"/>
        </w:rPr>
        <w:t xml:space="preserve"> </w:t>
      </w:r>
      <w:proofErr w:type="spellStart"/>
      <w:r w:rsidRPr="00C7637C">
        <w:rPr>
          <w:rFonts w:ascii="Verdana" w:hAnsi="Verdana" w:cs="Verdana"/>
        </w:rPr>
        <w:t>сондажния</w:t>
      </w:r>
      <w:proofErr w:type="spellEnd"/>
      <w:r w:rsidRPr="00C7637C">
        <w:rPr>
          <w:rFonts w:ascii="Verdana" w:hAnsi="Verdana" w:cs="Verdana"/>
        </w:rPr>
        <w:t xml:space="preserve"> </w:t>
      </w:r>
      <w:proofErr w:type="spellStart"/>
      <w:r w:rsidRPr="00C7637C">
        <w:rPr>
          <w:rFonts w:ascii="Verdana" w:hAnsi="Verdana" w:cs="Verdana"/>
        </w:rPr>
        <w:t>кладенец</w:t>
      </w:r>
      <w:proofErr w:type="spellEnd"/>
      <w:r w:rsidRPr="00C7637C">
        <w:rPr>
          <w:rFonts w:ascii="Verdana" w:hAnsi="Verdana" w:cs="Verdana"/>
        </w:rPr>
        <w:t xml:space="preserve"> </w:t>
      </w:r>
      <w:proofErr w:type="spellStart"/>
      <w:r w:rsidRPr="00C7637C">
        <w:rPr>
          <w:rFonts w:ascii="Verdana" w:hAnsi="Verdana" w:cs="Verdana"/>
        </w:rPr>
        <w:t>се</w:t>
      </w:r>
      <w:proofErr w:type="spellEnd"/>
      <w:r w:rsidRPr="00C7637C">
        <w:rPr>
          <w:rFonts w:ascii="Verdana" w:hAnsi="Verdana" w:cs="Verdana"/>
        </w:rPr>
        <w:t xml:space="preserve"> </w:t>
      </w:r>
      <w:proofErr w:type="spellStart"/>
      <w:r w:rsidRPr="00C7637C">
        <w:rPr>
          <w:rFonts w:ascii="Verdana" w:hAnsi="Verdana" w:cs="Verdana"/>
        </w:rPr>
        <w:t>свеждат</w:t>
      </w:r>
      <w:proofErr w:type="spellEnd"/>
      <w:r w:rsidRPr="00C7637C">
        <w:rPr>
          <w:rFonts w:ascii="Verdana" w:hAnsi="Verdana" w:cs="Verdana"/>
        </w:rPr>
        <w:t xml:space="preserve"> </w:t>
      </w:r>
      <w:proofErr w:type="spellStart"/>
      <w:r w:rsidRPr="00C7637C">
        <w:rPr>
          <w:rFonts w:ascii="Verdana" w:hAnsi="Verdana" w:cs="Verdana"/>
        </w:rPr>
        <w:t>до</w:t>
      </w:r>
      <w:proofErr w:type="spellEnd"/>
      <w:r w:rsidRPr="00C7637C">
        <w:rPr>
          <w:rFonts w:ascii="Verdana" w:hAnsi="Verdana" w:cs="Verdana"/>
        </w:rPr>
        <w:t xml:space="preserve">: </w:t>
      </w:r>
      <w:proofErr w:type="spellStart"/>
      <w:r w:rsidRPr="00C7637C">
        <w:rPr>
          <w:rFonts w:ascii="Verdana" w:hAnsi="Verdana" w:cs="Verdana"/>
        </w:rPr>
        <w:t>со</w:t>
      </w:r>
      <w:r>
        <w:rPr>
          <w:rFonts w:ascii="Verdana" w:hAnsi="Verdana" w:cs="Verdana"/>
        </w:rPr>
        <w:t>ндажни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работи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по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създаването</w:t>
      </w:r>
      <w:proofErr w:type="spellEnd"/>
      <w:r>
        <w:rPr>
          <w:rFonts w:ascii="Verdana" w:hAnsi="Verdana" w:cs="Verdana"/>
        </w:rPr>
        <w:t xml:space="preserve"> му</w:t>
      </w:r>
      <w:r>
        <w:rPr>
          <w:rFonts w:ascii="Verdana" w:hAnsi="Verdana" w:cs="Verdana"/>
          <w:lang w:val="bg-BG"/>
        </w:rPr>
        <w:t xml:space="preserve">: </w:t>
      </w:r>
      <w:r w:rsidR="00B1250B" w:rsidRPr="00B1250B">
        <w:rPr>
          <w:rFonts w:ascii="Verdana" w:eastAsia="TimesNewRomanPSMT" w:hAnsi="Verdana"/>
          <w:lang w:val="bg-BG"/>
        </w:rPr>
        <w:t xml:space="preserve">диаметър на сондиране за </w:t>
      </w:r>
      <w:proofErr w:type="spellStart"/>
      <w:r w:rsidR="00B1250B" w:rsidRPr="00B1250B">
        <w:rPr>
          <w:rFonts w:ascii="Verdana" w:eastAsia="TimesNewRomanPSMT" w:hAnsi="Verdana"/>
          <w:lang w:val="bg-BG"/>
        </w:rPr>
        <w:t>водоприемната</w:t>
      </w:r>
      <w:proofErr w:type="spellEnd"/>
      <w:r w:rsidR="00B1250B" w:rsidRPr="00B1250B">
        <w:rPr>
          <w:rFonts w:ascii="Verdana" w:eastAsia="TimesNewRomanPSMT" w:hAnsi="Verdana"/>
          <w:lang w:val="bg-BG"/>
        </w:rPr>
        <w:t xml:space="preserve"> час</w:t>
      </w:r>
      <w:r w:rsidR="00B1250B">
        <w:rPr>
          <w:rFonts w:ascii="Verdana" w:eastAsia="TimesNewRomanPSMT" w:hAnsi="Verdana"/>
          <w:lang w:val="bg-BG"/>
        </w:rPr>
        <w:t xml:space="preserve">т - от 350 до 394 мм, </w:t>
      </w:r>
      <w:r>
        <w:rPr>
          <w:rFonts w:ascii="Verdana" w:eastAsia="TimesNewRomanPSMT" w:hAnsi="Verdana"/>
          <w:lang w:val="bg-BG"/>
        </w:rPr>
        <w:t>при</w:t>
      </w:r>
      <w:r w:rsidR="00B1250B" w:rsidRPr="00C7637C">
        <w:rPr>
          <w:rFonts w:ascii="Verdana" w:hAnsi="Verdana" w:cs="Verdana"/>
        </w:rPr>
        <w:t xml:space="preserve"> </w:t>
      </w:r>
      <w:proofErr w:type="spellStart"/>
      <w:r w:rsidR="00B1250B" w:rsidRPr="00C7637C">
        <w:rPr>
          <w:rFonts w:ascii="Verdana" w:hAnsi="Verdana" w:cs="Verdana"/>
        </w:rPr>
        <w:t>спусната</w:t>
      </w:r>
      <w:proofErr w:type="spellEnd"/>
      <w:r w:rsidR="00B1250B" w:rsidRPr="00C7637C">
        <w:rPr>
          <w:rFonts w:ascii="Verdana" w:hAnsi="Verdana" w:cs="Verdana"/>
        </w:rPr>
        <w:t xml:space="preserve"> </w:t>
      </w:r>
      <w:proofErr w:type="spellStart"/>
      <w:r w:rsidR="00B1250B" w:rsidRPr="00C7637C">
        <w:rPr>
          <w:rFonts w:ascii="Verdana" w:hAnsi="Verdana" w:cs="Verdana"/>
        </w:rPr>
        <w:t>колона</w:t>
      </w:r>
      <w:proofErr w:type="spellEnd"/>
      <w:r w:rsidR="00B1250B" w:rsidRPr="00C7637C">
        <w:rPr>
          <w:rFonts w:ascii="Verdana" w:hAnsi="Verdana" w:cs="Verdana"/>
        </w:rPr>
        <w:t xml:space="preserve"> </w:t>
      </w:r>
      <w:proofErr w:type="spellStart"/>
      <w:r w:rsidR="00B1250B" w:rsidRPr="00C7637C">
        <w:rPr>
          <w:rFonts w:ascii="Verdana" w:hAnsi="Verdana" w:cs="Verdana"/>
        </w:rPr>
        <w:t>от</w:t>
      </w:r>
      <w:proofErr w:type="spellEnd"/>
      <w:r w:rsidR="00B1250B" w:rsidRPr="00C7637C">
        <w:rPr>
          <w:rFonts w:ascii="Verdana" w:hAnsi="Verdana" w:cs="Verdana"/>
        </w:rPr>
        <w:t xml:space="preserve"> PVC </w:t>
      </w:r>
      <w:proofErr w:type="spellStart"/>
      <w:r w:rsidR="00B1250B" w:rsidRPr="00C7637C">
        <w:rPr>
          <w:rFonts w:ascii="Verdana" w:hAnsi="Verdana" w:cs="Verdana"/>
        </w:rPr>
        <w:t>тръби</w:t>
      </w:r>
      <w:proofErr w:type="spellEnd"/>
      <w:r w:rsidR="00B1250B" w:rsidRPr="00C7637C">
        <w:rPr>
          <w:rFonts w:ascii="Verdana" w:hAnsi="Verdana" w:cs="Verdana"/>
        </w:rPr>
        <w:t xml:space="preserve"> и филтри –Ø</w:t>
      </w:r>
      <w:r w:rsidR="00B1250B" w:rsidRPr="00C7637C">
        <w:rPr>
          <w:rFonts w:ascii="Verdana" w:hAnsi="Verdana" w:cs="Verdana"/>
          <w:lang w:val="bg-BG"/>
        </w:rPr>
        <w:t>160</w:t>
      </w:r>
      <w:r w:rsidR="003708E6">
        <w:rPr>
          <w:rFonts w:ascii="Verdana" w:hAnsi="Verdana" w:cs="Verdana"/>
          <w:lang w:val="bg-BG"/>
        </w:rPr>
        <w:t>. Пр</w:t>
      </w:r>
      <w:r w:rsidR="00470E55">
        <w:rPr>
          <w:rFonts w:ascii="Verdana" w:hAnsi="Verdana" w:cs="Verdana"/>
          <w:lang w:val="bg-BG"/>
        </w:rPr>
        <w:t>е</w:t>
      </w:r>
      <w:r w:rsidR="003708E6">
        <w:rPr>
          <w:rFonts w:ascii="Verdana" w:hAnsi="Verdana" w:cs="Verdana"/>
          <w:lang w:val="bg-BG"/>
        </w:rPr>
        <w:t xml:space="preserve">двидено е изпълнение на </w:t>
      </w:r>
      <w:r w:rsidR="003708E6">
        <w:rPr>
          <w:rFonts w:ascii="Verdana" w:eastAsia="TimesNewRomanPSMT" w:hAnsi="Verdana"/>
          <w:lang w:val="bg-BG"/>
        </w:rPr>
        <w:t>задтръбна циментация, с цел недопускане проникване на повърхностни води.</w:t>
      </w:r>
    </w:p>
    <w:p w:rsidR="00BA5287" w:rsidRDefault="005F69BF" w:rsidP="00BA528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Новообразувания УПИ ще се </w:t>
      </w:r>
      <w:r w:rsidR="006C6C70" w:rsidRPr="006C6C70">
        <w:rPr>
          <w:rFonts w:ascii="Verdana" w:hAnsi="Verdana"/>
          <w:lang w:val="bg-BG"/>
        </w:rPr>
        <w:t>захрани с ел.</w:t>
      </w:r>
      <w:r w:rsidR="006C6C70">
        <w:rPr>
          <w:rFonts w:ascii="Verdana" w:hAnsi="Verdana"/>
          <w:lang w:val="bg-BG"/>
        </w:rPr>
        <w:t xml:space="preserve"> </w:t>
      </w:r>
      <w:r w:rsidR="006C6C70" w:rsidRPr="006C6C70">
        <w:rPr>
          <w:rFonts w:ascii="Verdana" w:hAnsi="Verdana"/>
          <w:lang w:val="bg-BG"/>
        </w:rPr>
        <w:t xml:space="preserve">енергия </w:t>
      </w:r>
      <w:r w:rsidR="00470E55">
        <w:rPr>
          <w:rFonts w:ascii="Verdana" w:hAnsi="Verdana"/>
          <w:lang w:val="bg-BG"/>
        </w:rPr>
        <w:t>след присъединяване към наличн</w:t>
      </w:r>
      <w:r w:rsidR="006C6C70">
        <w:rPr>
          <w:rFonts w:ascii="Verdana" w:hAnsi="Verdana"/>
          <w:lang w:val="bg-BG"/>
        </w:rPr>
        <w:t xml:space="preserve">ата електроразпределителна мрежа, след изпълнение </w:t>
      </w:r>
      <w:r w:rsidR="006C6C70" w:rsidRPr="006C6C70">
        <w:rPr>
          <w:rFonts w:ascii="Verdana" w:hAnsi="Verdana"/>
          <w:lang w:val="bg-BG"/>
        </w:rPr>
        <w:t>с оразмерен кабел-1kV от ЖБ стълб на ВМНН,</w:t>
      </w:r>
      <w:r w:rsidR="006C6C70">
        <w:rPr>
          <w:rFonts w:ascii="Verdana" w:hAnsi="Verdana"/>
          <w:lang w:val="bg-BG"/>
        </w:rPr>
        <w:t xml:space="preserve"> </w:t>
      </w:r>
      <w:r w:rsidR="006C6C70" w:rsidRPr="006C6C70">
        <w:rPr>
          <w:rFonts w:ascii="Verdana" w:hAnsi="Verdana"/>
          <w:lang w:val="bg-BG"/>
        </w:rPr>
        <w:t>извод "А",МТП"2"-Цар Калоян.</w:t>
      </w:r>
      <w:r w:rsidR="006C6C70">
        <w:rPr>
          <w:rFonts w:ascii="Verdana" w:hAnsi="Verdana"/>
          <w:lang w:val="bg-BG"/>
        </w:rPr>
        <w:t xml:space="preserve"> </w:t>
      </w:r>
      <w:r w:rsidR="006C6C70" w:rsidRPr="006C6C70">
        <w:rPr>
          <w:rFonts w:ascii="Verdana" w:hAnsi="Verdana"/>
          <w:lang w:val="bg-BG"/>
        </w:rPr>
        <w:t>На границата с УПИ</w:t>
      </w:r>
      <w:r w:rsidR="006C6C70" w:rsidRPr="006C6C70">
        <w:rPr>
          <w:rFonts w:ascii="Verdana" w:hAnsi="Verdana"/>
        </w:rPr>
        <w:t>I</w:t>
      </w:r>
      <w:r w:rsidR="006C6C70" w:rsidRPr="006C6C70">
        <w:rPr>
          <w:rFonts w:ascii="Verdana" w:hAnsi="Verdana"/>
          <w:lang w:val="bg-BG"/>
        </w:rPr>
        <w:t>-65,68,</w:t>
      </w:r>
      <w:r w:rsidR="006C6C70">
        <w:rPr>
          <w:rFonts w:ascii="Verdana" w:hAnsi="Verdana"/>
          <w:lang w:val="bg-BG"/>
        </w:rPr>
        <w:t xml:space="preserve">72, </w:t>
      </w:r>
      <w:r w:rsidR="006C6C70" w:rsidRPr="006C6C70">
        <w:rPr>
          <w:rFonts w:ascii="Verdana" w:hAnsi="Verdana"/>
          <w:lang w:val="bg-BG"/>
        </w:rPr>
        <w:t xml:space="preserve">се </w:t>
      </w:r>
      <w:r w:rsidR="006C6C70">
        <w:rPr>
          <w:rFonts w:ascii="Verdana" w:hAnsi="Verdana"/>
          <w:lang w:val="bg-BG"/>
        </w:rPr>
        <w:t>предвижда монтаж на</w:t>
      </w:r>
      <w:r w:rsidR="006C6C70" w:rsidRPr="006C6C70">
        <w:rPr>
          <w:rFonts w:ascii="Verdana" w:hAnsi="Verdana"/>
          <w:lang w:val="bg-BG"/>
        </w:rPr>
        <w:t xml:space="preserve"> ел</w:t>
      </w:r>
      <w:r w:rsidR="006C6C70">
        <w:rPr>
          <w:rFonts w:ascii="Verdana" w:hAnsi="Verdana"/>
          <w:lang w:val="bg-BG"/>
        </w:rPr>
        <w:t>.</w:t>
      </w:r>
      <w:r w:rsidR="006C6C70" w:rsidRPr="006C6C70">
        <w:rPr>
          <w:rFonts w:ascii="Verdana" w:hAnsi="Verdana"/>
          <w:lang w:val="bg-BG"/>
        </w:rPr>
        <w:t xml:space="preserve"> табло тип ТЕПО.</w:t>
      </w:r>
    </w:p>
    <w:p w:rsidR="00CC7A32" w:rsidRDefault="00FB1F56" w:rsidP="00BA5287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lastRenderedPageBreak/>
        <w:t>За питейни цели се предвижда доставка на бутилирана минерална вода от магазинната мрежа.</w:t>
      </w:r>
    </w:p>
    <w:p w:rsidR="00BA5287" w:rsidRDefault="000D2292" w:rsidP="00BA5287">
      <w:pPr>
        <w:jc w:val="both"/>
        <w:rPr>
          <w:rFonts w:ascii="Verdana" w:hAnsi="Verdana"/>
          <w:lang w:val="bg-BG"/>
        </w:rPr>
      </w:pPr>
      <w:r>
        <w:rPr>
          <w:rFonts w:ascii="Verdana" w:hAnsi="Verdana" w:cs="Verdana"/>
          <w:lang w:val="bg-BG"/>
        </w:rPr>
        <w:t>Отпадъчните води от експлоатацията</w:t>
      </w:r>
      <w:r w:rsidR="003229E5">
        <w:rPr>
          <w:rFonts w:ascii="Verdana" w:hAnsi="Verdana" w:cs="Verdana"/>
          <w:lang w:val="bg-BG"/>
        </w:rPr>
        <w:t xml:space="preserve"> на обекта (жилищно строителство)</w:t>
      </w:r>
      <w:r w:rsidR="00BB06BA">
        <w:rPr>
          <w:rFonts w:ascii="Verdana" w:hAnsi="Verdana" w:cs="Verdana"/>
          <w:lang w:val="bg-BG"/>
        </w:rPr>
        <w:t>, ще са с битов характер и</w:t>
      </w:r>
      <w:r w:rsidR="00CC7A32">
        <w:rPr>
          <w:rFonts w:ascii="Verdana" w:hAnsi="Verdana" w:cs="Verdana"/>
          <w:lang w:val="bg-BG"/>
        </w:rPr>
        <w:t xml:space="preserve"> ще се заустват във водоплътна изгребна яма.</w:t>
      </w:r>
      <w:r w:rsidR="00FB1F56">
        <w:rPr>
          <w:rFonts w:ascii="Verdana" w:hAnsi="Verdana" w:cs="Verdana"/>
          <w:lang w:val="bg-BG"/>
        </w:rPr>
        <w:t xml:space="preserve">  </w:t>
      </w:r>
    </w:p>
    <w:p w:rsidR="00805587" w:rsidRPr="003229E5" w:rsidRDefault="003F43F3" w:rsidP="003229E5">
      <w:pPr>
        <w:jc w:val="both"/>
        <w:rPr>
          <w:rFonts w:ascii="Verdana" w:hAnsi="Verdana"/>
          <w:lang w:val="bg-BG"/>
        </w:rPr>
      </w:pPr>
      <w:r w:rsidRPr="006C6C70">
        <w:rPr>
          <w:rFonts w:ascii="Verdana" w:hAnsi="Verdana" w:cs="Verdana"/>
          <w:lang w:val="bg-BG"/>
        </w:rPr>
        <w:t>Транспортният достъп</w:t>
      </w:r>
      <w:r w:rsidRPr="00C7637C">
        <w:rPr>
          <w:rFonts w:ascii="Verdana" w:hAnsi="Verdana" w:cs="Verdana"/>
          <w:lang w:val="bg-BG"/>
        </w:rPr>
        <w:t xml:space="preserve"> до обекта, ще бъде осигурен по съществуващ път, с който граничи имота.</w:t>
      </w:r>
    </w:p>
    <w:p w:rsidR="005F5283" w:rsidRDefault="008D7DB7" w:rsidP="005F5283">
      <w:pPr>
        <w:contextualSpacing/>
        <w:jc w:val="both"/>
        <w:rPr>
          <w:rFonts w:ascii="Verdana" w:hAnsi="Verdana"/>
          <w:lang w:val="bg-BG"/>
        </w:rPr>
      </w:pPr>
      <w:r w:rsidRPr="003B2D08">
        <w:rPr>
          <w:rFonts w:ascii="Verdana" w:hAnsi="Verdana"/>
        </w:rPr>
        <w:t>Инвестиционното предложение попада в обхвата на т.</w:t>
      </w:r>
      <w:r w:rsidR="003229E5">
        <w:rPr>
          <w:rFonts w:ascii="Verdana" w:hAnsi="Verdana"/>
          <w:lang w:val="bg-BG"/>
        </w:rPr>
        <w:t>2</w:t>
      </w:r>
      <w:r w:rsidRPr="003B2D08">
        <w:rPr>
          <w:rFonts w:ascii="Verdana" w:hAnsi="Verdana"/>
        </w:rPr>
        <w:t>, буква „</w:t>
      </w:r>
      <w:r w:rsidR="003229E5">
        <w:rPr>
          <w:rFonts w:ascii="Verdana" w:hAnsi="Verdana"/>
          <w:lang w:val="bg-BG"/>
        </w:rPr>
        <w:t>г</w:t>
      </w:r>
      <w:r w:rsidRPr="003B2D08">
        <w:rPr>
          <w:rFonts w:ascii="Verdana" w:hAnsi="Verdana"/>
        </w:rPr>
        <w:t>“</w:t>
      </w:r>
      <w:r w:rsidR="0047635C" w:rsidRPr="003B2D08">
        <w:rPr>
          <w:rFonts w:ascii="Verdana" w:hAnsi="Verdana"/>
          <w:lang w:val="bg-BG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Приложение</w:t>
      </w:r>
      <w:proofErr w:type="spellEnd"/>
      <w:r w:rsidRPr="003B2D08">
        <w:rPr>
          <w:rFonts w:ascii="Verdana" w:hAnsi="Verdana"/>
        </w:rPr>
        <w:t xml:space="preserve"> № 2 </w:t>
      </w:r>
      <w:r w:rsidRPr="00F06E4A">
        <w:rPr>
          <w:rFonts w:ascii="Verdana" w:hAnsi="Verdana"/>
        </w:rPr>
        <w:t xml:space="preserve">на </w:t>
      </w:r>
      <w:r w:rsidRPr="00F06E4A">
        <w:rPr>
          <w:rFonts w:ascii="Verdana" w:hAnsi="Verdana"/>
          <w:i/>
        </w:rPr>
        <w:t>Закона за опазване на околната среда</w:t>
      </w:r>
      <w:r w:rsidRPr="00F06E4A">
        <w:rPr>
          <w:rFonts w:ascii="Verdana" w:hAnsi="Verdana"/>
        </w:rPr>
        <w:t xml:space="preserve"> (ДВ бр.91 /2002 </w:t>
      </w:r>
      <w:proofErr w:type="spellStart"/>
      <w:r w:rsidRPr="00F06E4A">
        <w:rPr>
          <w:rFonts w:ascii="Verdana" w:hAnsi="Verdana"/>
        </w:rPr>
        <w:t>год</w:t>
      </w:r>
      <w:proofErr w:type="spellEnd"/>
      <w:r w:rsidRPr="00F06E4A">
        <w:rPr>
          <w:rFonts w:ascii="Verdana" w:hAnsi="Verdana"/>
        </w:rPr>
        <w:t>.)</w:t>
      </w:r>
      <w:r w:rsidRPr="00F06E4A">
        <w:rPr>
          <w:rFonts w:ascii="Verdana" w:hAnsi="Verdana"/>
          <w:lang w:val="ru-RU"/>
        </w:rPr>
        <w:t xml:space="preserve"> </w:t>
      </w:r>
      <w:r w:rsidRPr="00F06E4A">
        <w:rPr>
          <w:rFonts w:ascii="Verdana" w:hAnsi="Verdana"/>
        </w:rPr>
        <w:t xml:space="preserve">и чл.2, ал.1, т. 1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Наредбата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за</w:t>
      </w:r>
      <w:proofErr w:type="spellEnd"/>
      <w:r w:rsidRPr="00F06E4A">
        <w:rPr>
          <w:rFonts w:ascii="Verdana" w:hAnsi="Verdana"/>
        </w:rPr>
        <w:t xml:space="preserve"> ОС. </w:t>
      </w:r>
      <w:proofErr w:type="gramStart"/>
      <w:r w:rsidRPr="00F06E4A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ЗООС </w:t>
      </w:r>
      <w:proofErr w:type="spellStart"/>
      <w:r w:rsidRPr="00F06E4A">
        <w:rPr>
          <w:rFonts w:ascii="Verdana" w:hAnsi="Verdana"/>
        </w:rPr>
        <w:t>инвестиционното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предложение</w:t>
      </w:r>
      <w:proofErr w:type="spellEnd"/>
      <w:r w:rsidRPr="00F06E4A">
        <w:rPr>
          <w:rFonts w:ascii="Verdana" w:hAnsi="Verdana"/>
        </w:rPr>
        <w:t xml:space="preserve"> подлежи на процедура по </w:t>
      </w:r>
      <w:proofErr w:type="spellStart"/>
      <w:r w:rsidRPr="00F06E4A">
        <w:rPr>
          <w:rFonts w:ascii="Verdana" w:hAnsi="Verdana"/>
        </w:rPr>
        <w:t>преценяване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необходимостта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извършване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на</w:t>
      </w:r>
      <w:proofErr w:type="spellEnd"/>
      <w:r w:rsidRPr="005F5283">
        <w:rPr>
          <w:rFonts w:ascii="Verdana" w:hAnsi="Verdana"/>
        </w:rPr>
        <w:t xml:space="preserve"> ОВОС.</w:t>
      </w:r>
      <w:proofErr w:type="gramEnd"/>
    </w:p>
    <w:p w:rsidR="005F5283" w:rsidRPr="005F5283" w:rsidRDefault="005F5283" w:rsidP="005F5283">
      <w:pPr>
        <w:contextualSpacing/>
        <w:jc w:val="both"/>
        <w:rPr>
          <w:rFonts w:ascii="Verdana" w:hAnsi="Verdana"/>
          <w:lang w:val="bg-BG"/>
        </w:rPr>
      </w:pPr>
      <w:r>
        <w:rPr>
          <w:rFonts w:ascii="Verdana" w:eastAsia="MS Mincho" w:hAnsi="Verdana"/>
          <w:lang w:val="bg-BG"/>
        </w:rPr>
        <w:t>И</w:t>
      </w:r>
      <w:r w:rsidRPr="005F5283">
        <w:rPr>
          <w:rFonts w:ascii="Verdana" w:eastAsia="MS Mincho" w:hAnsi="Verdana"/>
          <w:lang w:val="bg-BG"/>
        </w:rPr>
        <w:t xml:space="preserve">моти № 65, 68, 72, землище на с. Цар Калоян, общ. Куклен, </w:t>
      </w:r>
      <w:proofErr w:type="spellStart"/>
      <w:r w:rsidRPr="005F5283">
        <w:rPr>
          <w:rFonts w:ascii="Verdana" w:eastAsia="MS Mincho" w:hAnsi="Verdana"/>
          <w:lang w:val="bg-BG"/>
        </w:rPr>
        <w:t>обл</w:t>
      </w:r>
      <w:proofErr w:type="spellEnd"/>
      <w:r w:rsidRPr="005F5283">
        <w:rPr>
          <w:rFonts w:ascii="Verdana" w:eastAsia="MS Mincho" w:hAnsi="Verdana"/>
          <w:lang w:val="bg-BG"/>
        </w:rPr>
        <w:t>. Пловдив</w:t>
      </w:r>
      <w:r w:rsidRPr="005F5283">
        <w:rPr>
          <w:rFonts w:ascii="Verdana" w:hAnsi="Verdana"/>
          <w:lang w:val="bg-BG"/>
        </w:rPr>
        <w:t xml:space="preserve">, в които се предвижда да се реализира инвестиционното предложение </w:t>
      </w:r>
      <w:r w:rsidRPr="005F5283">
        <w:rPr>
          <w:rStyle w:val="FontStyle12"/>
          <w:rFonts w:ascii="Verdana" w:hAnsi="Verdana"/>
          <w:sz w:val="20"/>
          <w:szCs w:val="20"/>
          <w:lang w:val="bg-BG"/>
        </w:rPr>
        <w:t>не попадат в границите на защитени зони от мрежата НАТУРА 2000 и в защитени територии, съгласно Закона за защитените територии.</w:t>
      </w:r>
      <w:r w:rsidRPr="005F5283">
        <w:rPr>
          <w:rFonts w:ascii="Verdana" w:hAnsi="Verdana"/>
        </w:rPr>
        <w:t xml:space="preserve"> Най-</w:t>
      </w:r>
      <w:proofErr w:type="spellStart"/>
      <w:r w:rsidRPr="005F5283">
        <w:rPr>
          <w:rFonts w:ascii="Verdana" w:hAnsi="Verdana"/>
        </w:rPr>
        <w:t>близо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до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местоположението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на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предвиденото</w:t>
      </w:r>
      <w:proofErr w:type="spellEnd"/>
      <w:r w:rsidRPr="005F5283">
        <w:rPr>
          <w:rFonts w:ascii="Verdana" w:hAnsi="Verdana"/>
        </w:rPr>
        <w:t xml:space="preserve"> за реализиране инвестиционно предложение </w:t>
      </w:r>
      <w:r w:rsidRPr="005F5283">
        <w:rPr>
          <w:rFonts w:ascii="Verdana" w:hAnsi="Verdana"/>
          <w:lang w:val="bg-BG"/>
        </w:rPr>
        <w:t>е</w:t>
      </w:r>
      <w:r w:rsidRPr="005F5283">
        <w:rPr>
          <w:rFonts w:ascii="Verdana" w:hAnsi="Verdana"/>
        </w:rPr>
        <w:t xml:space="preserve"> защитен</w:t>
      </w:r>
      <w:r w:rsidRPr="005F5283">
        <w:rPr>
          <w:rFonts w:ascii="Verdana" w:hAnsi="Verdana"/>
          <w:lang w:val="bg-BG"/>
        </w:rPr>
        <w:t>а</w:t>
      </w:r>
      <w:r w:rsidRPr="005F5283">
        <w:rPr>
          <w:rFonts w:ascii="Verdana" w:hAnsi="Verdana"/>
        </w:rPr>
        <w:t xml:space="preserve"> зон</w:t>
      </w:r>
      <w:r w:rsidRPr="005F5283">
        <w:rPr>
          <w:rFonts w:ascii="Verdana" w:hAnsi="Verdana"/>
          <w:lang w:val="bg-BG"/>
        </w:rPr>
        <w:t>а: BG0001033 „Брестовица” за опазване на природните местообитания и на дивата флора и фауна, приета от МС с Решение №122/02.03.2007 г. (ДВ бр.21/2007 г.).</w:t>
      </w:r>
    </w:p>
    <w:p w:rsidR="005F5283" w:rsidRPr="005F5283" w:rsidRDefault="005F5283" w:rsidP="00585FFE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5F5283">
        <w:rPr>
          <w:rStyle w:val="FontStyle12"/>
          <w:rFonts w:ascii="Verdana" w:hAnsi="Verdana"/>
          <w:sz w:val="20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5F5283">
        <w:rPr>
          <w:rFonts w:ascii="Verdana" w:hAnsi="Verdana"/>
          <w:szCs w:val="20"/>
        </w:rPr>
        <w:t>31 ал.4 във връзка с ал.1 от Закона за биологичното разнообразие.</w:t>
      </w:r>
    </w:p>
    <w:p w:rsidR="00F06E4A" w:rsidRPr="005F5283" w:rsidRDefault="005F5283" w:rsidP="00585FFE">
      <w:pPr>
        <w:contextualSpacing/>
        <w:jc w:val="both"/>
        <w:rPr>
          <w:rFonts w:ascii="Verdana" w:hAnsi="Verdana"/>
          <w:lang w:val="bg-BG"/>
        </w:rPr>
      </w:pPr>
      <w:r w:rsidRPr="005F5283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  <w:r w:rsidR="0049376E">
        <w:rPr>
          <w:rFonts w:ascii="Verdana" w:hAnsi="Verdana"/>
          <w:lang w:val="bg-BG"/>
        </w:rPr>
        <w:t>.</w:t>
      </w:r>
      <w:r w:rsidR="00F06E4A" w:rsidRPr="005F5283">
        <w:rPr>
          <w:rFonts w:ascii="Verdana" w:hAnsi="Verdana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B67" w:rsidRPr="006D2B67" w:rsidRDefault="006D2B67" w:rsidP="0047635C">
      <w:pPr>
        <w:contextualSpacing/>
        <w:jc w:val="both"/>
        <w:rPr>
          <w:rFonts w:ascii="Verdana" w:hAnsi="Verdana"/>
          <w:lang w:val="bg-BG"/>
        </w:rPr>
      </w:pPr>
    </w:p>
    <w:p w:rsidR="00FA0393" w:rsidRDefault="00FA0393" w:rsidP="00FA0393">
      <w:pPr>
        <w:pStyle w:val="a7"/>
        <w:jc w:val="center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C33AFA" w:rsidRPr="00E75872" w:rsidRDefault="003D172D" w:rsidP="00E75872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</w:t>
      </w:r>
      <w:r w:rsidR="00EF3A26">
        <w:rPr>
          <w:rFonts w:ascii="Verdana" w:hAnsi="Verdana"/>
          <w:b/>
          <w:sz w:val="20"/>
          <w:szCs w:val="20"/>
          <w:lang w:val="ru-RU"/>
        </w:rPr>
        <w:t>лност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8B4B6A" w:rsidRPr="005657B2" w:rsidRDefault="005657B2" w:rsidP="00B41A24">
      <w:pPr>
        <w:numPr>
          <w:ilvl w:val="0"/>
          <w:numId w:val="40"/>
        </w:numPr>
        <w:tabs>
          <w:tab w:val="left" w:pos="-142"/>
          <w:tab w:val="left" w:pos="709"/>
        </w:tabs>
        <w:suppressAutoHyphens/>
        <w:autoSpaceDN/>
        <w:adjustRightInd/>
        <w:spacing w:line="240" w:lineRule="exact"/>
        <w:ind w:left="0" w:right="-9" w:firstLine="426"/>
        <w:jc w:val="both"/>
        <w:rPr>
          <w:rFonts w:ascii="Verdana" w:hAnsi="Verdana" w:cs="Verdana"/>
          <w:lang w:val="ru-RU"/>
        </w:rPr>
      </w:pPr>
      <w:r w:rsidRPr="00C7637C">
        <w:rPr>
          <w:rFonts w:ascii="Verdana" w:hAnsi="Verdana" w:cs="Verdana"/>
          <w:lang w:val="bg-BG"/>
        </w:rPr>
        <w:t xml:space="preserve">Инвестиционното предложение предвижда изграждане на тръбен кладенец </w:t>
      </w:r>
      <w:r w:rsidRPr="00C7637C">
        <w:rPr>
          <w:rFonts w:ascii="Verdana" w:hAnsi="Verdana" w:cs="Verdana"/>
        </w:rPr>
        <w:t xml:space="preserve">за нуждите на </w:t>
      </w:r>
      <w:r>
        <w:rPr>
          <w:rFonts w:ascii="Verdana" w:hAnsi="Verdana" w:cs="Verdana"/>
          <w:lang w:val="bg-BG"/>
        </w:rPr>
        <w:t>жилищно строителство</w:t>
      </w:r>
      <w:r w:rsidRPr="00C7637C">
        <w:rPr>
          <w:rFonts w:ascii="Verdana" w:hAnsi="Verdana" w:cs="Verdana"/>
          <w:lang w:val="bg-BG"/>
        </w:rPr>
        <w:t xml:space="preserve">. Изпълнението на тръбния кладенец ще бъде реализирано по утвърдена класическа технология със </w:t>
      </w:r>
      <w:r w:rsidRPr="00C7637C">
        <w:rPr>
          <w:rFonts w:ascii="Verdana" w:hAnsi="Verdana" w:cs="Verdana"/>
        </w:rPr>
        <w:t>сондажна апаратура</w:t>
      </w:r>
      <w:r w:rsidRPr="00C7637C">
        <w:rPr>
          <w:rFonts w:ascii="Verdana" w:hAnsi="Verdana" w:cs="Verdana"/>
          <w:lang w:val="bg-BG"/>
        </w:rPr>
        <w:t xml:space="preserve">. </w:t>
      </w:r>
      <w:r w:rsidRPr="00C7637C">
        <w:rPr>
          <w:rFonts w:ascii="Verdana" w:hAnsi="Verdana" w:cs="Verdana"/>
          <w:lang w:val="bg-BG" w:eastAsia="bg-BG"/>
        </w:rPr>
        <w:t>Предвид</w:t>
      </w:r>
      <w:r w:rsidRPr="00C7637C">
        <w:rPr>
          <w:rFonts w:ascii="Verdana" w:hAnsi="Verdana" w:cs="Verdana"/>
          <w:lang w:val="bg-BG"/>
        </w:rPr>
        <w:t xml:space="preserve"> това не се очаква замърсяване и дискомфорт на околната среда, тъй като не се предвиждат дейности, при които се отделят значителни замърсители в околната среда.</w:t>
      </w:r>
    </w:p>
    <w:p w:rsidR="005657B2" w:rsidRDefault="00156C19" w:rsidP="005657B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731F48">
        <w:rPr>
          <w:rFonts w:ascii="Verdana" w:hAnsi="Verdana"/>
          <w:lang w:val="ru-RU"/>
        </w:rPr>
        <w:t>Организацията и технологията на строително-монтажните дейности при реализирането на инвестиционното предложение, ще бъде съобразена с теренните условия и връзката с ос</w:t>
      </w:r>
      <w:r w:rsidR="000F3DC8">
        <w:rPr>
          <w:rFonts w:ascii="Verdana" w:hAnsi="Verdana"/>
          <w:lang w:val="ru-RU"/>
        </w:rPr>
        <w:t xml:space="preserve">таналите инфраструктурни обекти. </w:t>
      </w:r>
      <w:r w:rsidR="00FC69DA" w:rsidRPr="004E60BE">
        <w:rPr>
          <w:rFonts w:ascii="Verdana" w:hAnsi="Verdana"/>
          <w:lang w:val="bg-BG" w:eastAsia="bg-BG"/>
        </w:rPr>
        <w:t>Предвид</w:t>
      </w:r>
      <w:r w:rsidR="00FC69DA" w:rsidRPr="004E60BE">
        <w:rPr>
          <w:rFonts w:ascii="Verdana" w:hAnsi="Verdana"/>
          <w:lang w:val="bg-BG"/>
        </w:rPr>
        <w:t xml:space="preserve"> това не се очаква замърсяване и дискомфорт на околната среда, тъй като не се предвиждат дейности, при които се отделят значителни замърсители в околната среда.</w:t>
      </w:r>
    </w:p>
    <w:p w:rsidR="005657B2" w:rsidRDefault="005657B2" w:rsidP="005657B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5657B2">
        <w:rPr>
          <w:rFonts w:ascii="Verdana" w:hAnsi="Verdana" w:cs="Verdana"/>
          <w:lang w:val="ru-RU"/>
        </w:rPr>
        <w:t>При изграждане на водовземното съоръжение ще бъдат генерирани незначителни количества земни и скални маси. Експлоатацията на тръбния кладенец не е свързана с генериране на отпадъци. Предвид, което не се очаква замърсяване с отпадъци, територията на инвестиционното предложение и около нея.</w:t>
      </w:r>
    </w:p>
    <w:p w:rsidR="005657B2" w:rsidRDefault="005657B2" w:rsidP="005657B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5657B2">
        <w:rPr>
          <w:rFonts w:ascii="Verdana" w:hAnsi="Verdana" w:cs="Verdana"/>
          <w:lang w:val="bg-BG"/>
        </w:rPr>
        <w:t xml:space="preserve">За осъществяване на цялостното инвестиционно предложение не е необходимо </w:t>
      </w:r>
      <w:proofErr w:type="spellStart"/>
      <w:r w:rsidRPr="005657B2">
        <w:rPr>
          <w:rFonts w:ascii="Verdana" w:hAnsi="Verdana" w:cs="Verdana"/>
        </w:rPr>
        <w:t>изграждане</w:t>
      </w:r>
      <w:proofErr w:type="spellEnd"/>
      <w:r w:rsidRPr="005657B2">
        <w:rPr>
          <w:rFonts w:ascii="Verdana" w:hAnsi="Verdana" w:cs="Verdana"/>
        </w:rPr>
        <w:t xml:space="preserve"> </w:t>
      </w:r>
      <w:proofErr w:type="spellStart"/>
      <w:r w:rsidRPr="005657B2">
        <w:rPr>
          <w:rFonts w:ascii="Verdana" w:hAnsi="Verdana" w:cs="Verdana"/>
        </w:rPr>
        <w:t>на</w:t>
      </w:r>
      <w:proofErr w:type="spellEnd"/>
      <w:r w:rsidRPr="005657B2">
        <w:rPr>
          <w:rFonts w:ascii="Verdana" w:hAnsi="Verdana" w:cs="Verdana"/>
        </w:rPr>
        <w:t xml:space="preserve"> </w:t>
      </w:r>
      <w:proofErr w:type="spellStart"/>
      <w:r w:rsidRPr="005657B2">
        <w:rPr>
          <w:rFonts w:ascii="Verdana" w:hAnsi="Verdana" w:cs="Verdana"/>
        </w:rPr>
        <w:t>но</w:t>
      </w:r>
      <w:r w:rsidR="00F57387">
        <w:rPr>
          <w:rFonts w:ascii="Verdana" w:hAnsi="Verdana" w:cs="Verdana"/>
        </w:rPr>
        <w:t>ва</w:t>
      </w:r>
      <w:proofErr w:type="spellEnd"/>
      <w:r w:rsidR="00F57387">
        <w:rPr>
          <w:rFonts w:ascii="Verdana" w:hAnsi="Verdana" w:cs="Verdana"/>
        </w:rPr>
        <w:t xml:space="preserve"> </w:t>
      </w:r>
      <w:proofErr w:type="spellStart"/>
      <w:r w:rsidR="00F57387">
        <w:rPr>
          <w:rFonts w:ascii="Verdana" w:hAnsi="Verdana" w:cs="Verdana"/>
        </w:rPr>
        <w:t>или</w:t>
      </w:r>
      <w:proofErr w:type="spellEnd"/>
      <w:r w:rsidR="00F57387">
        <w:rPr>
          <w:rFonts w:ascii="Verdana" w:hAnsi="Verdana" w:cs="Verdana"/>
        </w:rPr>
        <w:t xml:space="preserve"> промяна </w:t>
      </w:r>
      <w:proofErr w:type="spellStart"/>
      <w:r w:rsidR="00F57387">
        <w:rPr>
          <w:rFonts w:ascii="Verdana" w:hAnsi="Verdana" w:cs="Verdana"/>
        </w:rPr>
        <w:t>на</w:t>
      </w:r>
      <w:proofErr w:type="spellEnd"/>
      <w:r w:rsidR="00F57387">
        <w:rPr>
          <w:rFonts w:ascii="Verdana" w:hAnsi="Verdana" w:cs="Verdana"/>
        </w:rPr>
        <w:t xml:space="preserve"> </w:t>
      </w:r>
      <w:proofErr w:type="spellStart"/>
      <w:r w:rsidR="00F57387">
        <w:rPr>
          <w:rFonts w:ascii="Verdana" w:hAnsi="Verdana" w:cs="Verdana"/>
        </w:rPr>
        <w:t>съществуваща</w:t>
      </w:r>
      <w:proofErr w:type="spellEnd"/>
      <w:r w:rsidRPr="005657B2">
        <w:rPr>
          <w:rFonts w:ascii="Verdana" w:hAnsi="Verdana" w:cs="Verdana"/>
        </w:rPr>
        <w:t xml:space="preserve"> пътна инфраструктура. </w:t>
      </w:r>
    </w:p>
    <w:p w:rsidR="005657B2" w:rsidRPr="005657B2" w:rsidRDefault="005657B2" w:rsidP="005657B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5657B2">
        <w:rPr>
          <w:rFonts w:ascii="Verdana" w:hAnsi="Verdana" w:cs="Verdana"/>
          <w:lang w:val="ru-RU"/>
        </w:rPr>
        <w:t>Реализацията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на околната среда.</w:t>
      </w:r>
    </w:p>
    <w:p w:rsidR="005657B2" w:rsidRPr="005657B2" w:rsidRDefault="005657B2" w:rsidP="005657B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5657B2">
        <w:rPr>
          <w:rFonts w:ascii="Verdana" w:hAnsi="Verdana" w:cs="Verdana"/>
          <w:lang w:val="bg-BG"/>
        </w:rPr>
        <w:t>Не се очакват кумулативни въздействия, от реализацията на инвестиционното предложение.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</w:t>
      </w: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 xml:space="preserve">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5657B2" w:rsidRPr="005657B2" w:rsidRDefault="00F6185A" w:rsidP="005657B2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5657B2" w:rsidRPr="005657B2" w:rsidRDefault="005657B2" w:rsidP="005657B2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5657B2">
        <w:rPr>
          <w:rFonts w:ascii="Verdana" w:hAnsi="Verdana" w:cs="Verdana"/>
          <w:szCs w:val="20"/>
        </w:rPr>
        <w:t>С писмо изх. № КД-04-</w:t>
      </w:r>
      <w:r>
        <w:rPr>
          <w:rFonts w:ascii="Verdana" w:hAnsi="Verdana" w:cs="Verdana"/>
          <w:szCs w:val="20"/>
        </w:rPr>
        <w:t>49</w:t>
      </w:r>
      <w:r w:rsidRPr="005657B2">
        <w:rPr>
          <w:rFonts w:ascii="Verdana" w:hAnsi="Verdana" w:cs="Verdana"/>
          <w:szCs w:val="20"/>
        </w:rPr>
        <w:t>/</w:t>
      </w:r>
      <w:r>
        <w:rPr>
          <w:rFonts w:ascii="Verdana" w:hAnsi="Verdana" w:cs="Verdana"/>
          <w:szCs w:val="20"/>
        </w:rPr>
        <w:t>15</w:t>
      </w:r>
      <w:r w:rsidRPr="005657B2">
        <w:rPr>
          <w:rFonts w:ascii="Verdana" w:hAnsi="Verdana" w:cs="Verdana"/>
          <w:szCs w:val="20"/>
        </w:rPr>
        <w:t>.0</w:t>
      </w:r>
      <w:r>
        <w:rPr>
          <w:rFonts w:ascii="Verdana" w:hAnsi="Verdana" w:cs="Verdana"/>
          <w:szCs w:val="20"/>
        </w:rPr>
        <w:t>2</w:t>
      </w:r>
      <w:r w:rsidRPr="005657B2">
        <w:rPr>
          <w:rFonts w:ascii="Verdana" w:hAnsi="Verdana" w:cs="Verdana"/>
          <w:szCs w:val="20"/>
        </w:rPr>
        <w:t xml:space="preserve">.2017г. БД ИБР Пловдив е дала заключение за допустимост на инвестиционното предложение от гледна точка на </w:t>
      </w:r>
      <w:r>
        <w:rPr>
          <w:rFonts w:ascii="Verdana" w:hAnsi="Verdana" w:cs="Verdana"/>
          <w:szCs w:val="20"/>
        </w:rPr>
        <w:t xml:space="preserve">ПУРБ на ИБР и </w:t>
      </w:r>
      <w:r w:rsidRPr="005657B2">
        <w:rPr>
          <w:rFonts w:ascii="Verdana" w:hAnsi="Verdana" w:cs="Verdana"/>
          <w:szCs w:val="20"/>
        </w:rPr>
        <w:t>постигане на целите на околната среда.</w:t>
      </w:r>
    </w:p>
    <w:p w:rsidR="00220D75" w:rsidRPr="00220D75" w:rsidRDefault="003D172D" w:rsidP="00220D7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F5283" w:rsidRPr="005F5283" w:rsidRDefault="005F5283" w:rsidP="001D515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6"/>
        <w:contextualSpacing w:val="0"/>
        <w:jc w:val="both"/>
        <w:textAlignment w:val="auto"/>
        <w:rPr>
          <w:rFonts w:ascii="Verdana" w:hAnsi="Verdana"/>
        </w:rPr>
      </w:pPr>
      <w:r w:rsidRPr="005F5283">
        <w:rPr>
          <w:rFonts w:ascii="Verdana" w:hAnsi="Verdana"/>
        </w:rPr>
        <w:t xml:space="preserve">Инвестиционното предложение </w:t>
      </w:r>
      <w:r w:rsidRPr="005F5283">
        <w:rPr>
          <w:rFonts w:ascii="Verdana" w:hAnsi="Verdana"/>
          <w:lang w:val="bg-BG"/>
        </w:rPr>
        <w:t>е предвидено да се</w:t>
      </w:r>
      <w:r w:rsidRPr="005F5283">
        <w:rPr>
          <w:rFonts w:ascii="Verdana" w:hAnsi="Verdana"/>
        </w:rPr>
        <w:t xml:space="preserve"> реализира извън границите на защитен</w:t>
      </w:r>
      <w:r w:rsidRPr="005F5283">
        <w:rPr>
          <w:rFonts w:ascii="Verdana" w:hAnsi="Verdana"/>
          <w:lang w:val="bg-BG"/>
        </w:rPr>
        <w:t>и</w:t>
      </w:r>
      <w:r w:rsidRPr="005F5283">
        <w:rPr>
          <w:rFonts w:ascii="Verdana" w:hAnsi="Verdana"/>
        </w:rPr>
        <w:t xml:space="preserve"> зон</w:t>
      </w:r>
      <w:r w:rsidRPr="005F5283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</w:t>
      </w:r>
      <w:r>
        <w:rPr>
          <w:rFonts w:ascii="Verdana" w:hAnsi="Verdana"/>
          <w:lang w:val="bg-BG"/>
        </w:rPr>
        <w:t>зката защитена зона</w:t>
      </w:r>
      <w:r w:rsidRPr="005F5283">
        <w:rPr>
          <w:rFonts w:ascii="Verdana" w:hAnsi="Verdana"/>
          <w:lang w:val="bg-BG"/>
        </w:rPr>
        <w:t xml:space="preserve"> BG0001033 „Брестовица”</w:t>
      </w:r>
    </w:p>
    <w:p w:rsidR="005F5283" w:rsidRPr="005F5283" w:rsidRDefault="005F5283" w:rsidP="001D515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6"/>
        <w:contextualSpacing w:val="0"/>
        <w:jc w:val="both"/>
        <w:textAlignment w:val="auto"/>
        <w:rPr>
          <w:rFonts w:ascii="Verdana" w:hAnsi="Verdana"/>
        </w:rPr>
      </w:pPr>
      <w:r w:rsidRPr="005F5283">
        <w:rPr>
          <w:rFonts w:ascii="Verdana" w:hAnsi="Verdana"/>
          <w:lang w:val="bg-BG"/>
        </w:rPr>
        <w:t xml:space="preserve">Имотите са в урбанизирана територия и поради отдалечеността им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5F5283" w:rsidRPr="001D515A" w:rsidRDefault="005F5283" w:rsidP="001D515A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20"/>
        <w:ind w:left="0" w:firstLine="426"/>
        <w:contextualSpacing w:val="0"/>
        <w:jc w:val="both"/>
        <w:textAlignment w:val="auto"/>
        <w:rPr>
          <w:rFonts w:ascii="Verdana" w:hAnsi="Verdana"/>
        </w:rPr>
      </w:pPr>
      <w:r w:rsidRPr="005F5283">
        <w:rPr>
          <w:rFonts w:ascii="Verdana" w:hAnsi="Verdana"/>
        </w:rPr>
        <w:t xml:space="preserve">Реализирането </w:t>
      </w:r>
      <w:proofErr w:type="spellStart"/>
      <w:r w:rsidRPr="005F5283">
        <w:rPr>
          <w:rFonts w:ascii="Verdana" w:hAnsi="Verdana"/>
        </w:rPr>
        <w:t>на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инвестиционното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предложение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не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предполага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генериране</w:t>
      </w:r>
      <w:proofErr w:type="spellEnd"/>
      <w:r w:rsidRPr="005F5283">
        <w:rPr>
          <w:rFonts w:ascii="Verdana" w:hAnsi="Verdana"/>
        </w:rPr>
        <w:t xml:space="preserve"> </w:t>
      </w:r>
      <w:proofErr w:type="spellStart"/>
      <w:r w:rsidRPr="005F5283">
        <w:rPr>
          <w:rFonts w:ascii="Verdana" w:hAnsi="Verdana"/>
        </w:rPr>
        <w:t>на</w:t>
      </w:r>
      <w:proofErr w:type="spellEnd"/>
      <w:r w:rsidRPr="005F5283">
        <w:rPr>
          <w:rFonts w:ascii="Verdana" w:hAnsi="Verdana"/>
        </w:rPr>
        <w:t xml:space="preserve"> емисии и отпадъци във вид и количества, които могат да</w:t>
      </w:r>
      <w:r w:rsidRPr="005F5283">
        <w:rPr>
          <w:rFonts w:ascii="Verdana" w:hAnsi="Verdana"/>
          <w:lang w:val="bg-BG"/>
        </w:rPr>
        <w:t xml:space="preserve"> </w:t>
      </w:r>
      <w:r w:rsidRPr="005F5283">
        <w:rPr>
          <w:rFonts w:ascii="Verdana" w:hAnsi="Verdana"/>
        </w:rPr>
        <w:t>окажат значително отрицател</w:t>
      </w:r>
      <w:r>
        <w:rPr>
          <w:rFonts w:ascii="Verdana" w:hAnsi="Verdana"/>
        </w:rPr>
        <w:t>но въздействие върху</w:t>
      </w:r>
      <w:r w:rsidRPr="005F5283">
        <w:rPr>
          <w:rFonts w:ascii="Verdana" w:hAnsi="Verdana"/>
          <w:lang w:val="bg-BG"/>
        </w:rPr>
        <w:t xml:space="preserve"> защитената зона и нейните елементи.</w:t>
      </w: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46DAD" w:rsidRDefault="00156C19" w:rsidP="00546DA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45884">
        <w:rPr>
          <w:rFonts w:ascii="Verdana" w:hAnsi="Verdana"/>
          <w:sz w:val="20"/>
          <w:szCs w:val="20"/>
          <w:lang w:val="bg-BG"/>
        </w:rPr>
        <w:t>Териториалния обхват на въздействие, в резултат на реализацията и</w:t>
      </w:r>
      <w:r w:rsidR="00C226FB" w:rsidRPr="00B45884">
        <w:rPr>
          <w:rFonts w:ascii="Verdana" w:hAnsi="Verdana"/>
          <w:sz w:val="20"/>
          <w:szCs w:val="20"/>
          <w:lang w:val="bg-BG"/>
        </w:rPr>
        <w:t xml:space="preserve"> експлоатацията на инвестиционното предложение</w:t>
      </w:r>
      <w:r w:rsidRPr="00B45884">
        <w:rPr>
          <w:rFonts w:ascii="Verdana" w:hAnsi="Verdana"/>
          <w:sz w:val="20"/>
          <w:szCs w:val="20"/>
          <w:lang w:val="bg-BG"/>
        </w:rPr>
        <w:t xml:space="preserve"> е ограничен и локален в рамките на </w:t>
      </w:r>
      <w:r w:rsidR="00CC29F4">
        <w:rPr>
          <w:rFonts w:ascii="Verdana" w:hAnsi="Verdana"/>
          <w:sz w:val="20"/>
          <w:szCs w:val="20"/>
          <w:lang w:val="bg-BG"/>
        </w:rPr>
        <w:t>разглежданата територия</w:t>
      </w:r>
      <w:r w:rsidRPr="00B45884">
        <w:rPr>
          <w:rFonts w:ascii="Verdana" w:hAnsi="Verdana"/>
          <w:sz w:val="20"/>
          <w:szCs w:val="20"/>
          <w:lang w:val="bg-BG"/>
        </w:rPr>
        <w:t xml:space="preserve">, поради което не се очаква негативно въздействие върху околната среда и земеползването в района. </w:t>
      </w:r>
    </w:p>
    <w:p w:rsidR="0049767F" w:rsidRPr="0049767F" w:rsidRDefault="0049767F" w:rsidP="0049767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49767F">
        <w:rPr>
          <w:rFonts w:ascii="Verdana" w:hAnsi="Verdana" w:cs="Verdana"/>
          <w:sz w:val="20"/>
          <w:szCs w:val="20"/>
          <w:lang w:val="bg-BG"/>
        </w:rPr>
        <w:t>Въздействието по време на експлоатация върху компонентите на околната среда се класифицират като възстановимо с малък териториален обхват, с незначителен кумулативен ефект и не предполага негативни въздействия върху здравето на хората и компонентите на околната среда.</w:t>
      </w:r>
    </w:p>
    <w:p w:rsidR="0049767F" w:rsidRPr="0049767F" w:rsidRDefault="0049767F" w:rsidP="0049767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49767F">
        <w:rPr>
          <w:rFonts w:ascii="Verdana" w:hAnsi="Verdana" w:cs="Verdana"/>
          <w:sz w:val="20"/>
          <w:szCs w:val="20"/>
          <w:lang w:val="bg-BG"/>
        </w:rPr>
        <w:t xml:space="preserve">Не се очаква отрицателно въздействие върху подземните води, технологията на сондиране не предполага замърсяване на подземните води по време на изграждането на тръбния кладенец. </w:t>
      </w:r>
    </w:p>
    <w:p w:rsidR="0049767F" w:rsidRPr="00B41A24" w:rsidRDefault="0049767F" w:rsidP="0049767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49767F">
        <w:rPr>
          <w:rFonts w:ascii="Verdana" w:hAnsi="Verdana" w:cs="Verdana"/>
          <w:sz w:val="20"/>
          <w:szCs w:val="20"/>
          <w:lang w:val="bg-BG"/>
        </w:rPr>
        <w:t>Сондажните работи не включват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B41A24" w:rsidRPr="00B41A24" w:rsidRDefault="00B41A24" w:rsidP="00B41A2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– атмосферния въздух, водите, почвите, земните недра, флората и фауната. </w:t>
      </w:r>
    </w:p>
    <w:p w:rsidR="0049767F" w:rsidRPr="0049767F" w:rsidRDefault="0049767F" w:rsidP="0049767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49767F">
        <w:rPr>
          <w:rFonts w:ascii="Verdana" w:hAnsi="Verdana" w:cs="Verdana"/>
          <w:sz w:val="20"/>
          <w:szCs w:val="20"/>
          <w:lang w:val="ru-RU"/>
        </w:rPr>
        <w:t>С писмо изх. №</w:t>
      </w:r>
      <w:r w:rsidR="00B41A24">
        <w:rPr>
          <w:rFonts w:ascii="Verdana" w:hAnsi="Verdana" w:cs="Verdana"/>
          <w:sz w:val="20"/>
          <w:szCs w:val="20"/>
          <w:lang w:val="bg-BG"/>
        </w:rPr>
        <w:t>4846</w:t>
      </w:r>
      <w:r w:rsidRPr="0049767F">
        <w:rPr>
          <w:rFonts w:ascii="Verdana" w:hAnsi="Verdana" w:cs="Verdana"/>
          <w:sz w:val="20"/>
          <w:szCs w:val="20"/>
          <w:lang w:val="ru-RU"/>
        </w:rPr>
        <w:t>/</w:t>
      </w:r>
      <w:r w:rsidR="00B41A24">
        <w:rPr>
          <w:rFonts w:ascii="Verdana" w:hAnsi="Verdana" w:cs="Verdana"/>
          <w:sz w:val="20"/>
          <w:szCs w:val="20"/>
          <w:lang w:val="bg-BG"/>
        </w:rPr>
        <w:t>08</w:t>
      </w:r>
      <w:r w:rsidRPr="0049767F">
        <w:rPr>
          <w:rFonts w:ascii="Verdana" w:hAnsi="Verdana" w:cs="Verdana"/>
          <w:sz w:val="20"/>
          <w:szCs w:val="20"/>
          <w:lang w:val="ru-RU"/>
        </w:rPr>
        <w:t>.0</w:t>
      </w:r>
      <w:r w:rsidR="00B41A24">
        <w:rPr>
          <w:rFonts w:ascii="Verdana" w:hAnsi="Verdana" w:cs="Verdana"/>
          <w:sz w:val="20"/>
          <w:szCs w:val="20"/>
          <w:lang w:val="bg-BG"/>
        </w:rPr>
        <w:t>6</w:t>
      </w:r>
      <w:r w:rsidRPr="0049767F">
        <w:rPr>
          <w:rFonts w:ascii="Verdana" w:hAnsi="Verdana" w:cs="Verdana"/>
          <w:sz w:val="20"/>
          <w:szCs w:val="20"/>
          <w:lang w:val="bg-BG"/>
        </w:rPr>
        <w:t>.</w:t>
      </w:r>
      <w:r w:rsidRPr="0049767F">
        <w:rPr>
          <w:rFonts w:ascii="Verdana" w:hAnsi="Verdana" w:cs="Verdana"/>
          <w:sz w:val="20"/>
          <w:szCs w:val="20"/>
          <w:lang w:val="ru-RU"/>
        </w:rPr>
        <w:t>2017</w:t>
      </w:r>
      <w:r w:rsidRPr="0049767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49767F">
        <w:rPr>
          <w:rFonts w:ascii="Verdana" w:hAnsi="Verdana" w:cs="Verdana"/>
          <w:sz w:val="20"/>
          <w:szCs w:val="20"/>
          <w:lang w:val="ru-RU"/>
        </w:rPr>
        <w:t xml:space="preserve">г. РЗИ - Пловдив е определила, че предвид </w:t>
      </w:r>
      <w:r w:rsidR="00B41A24">
        <w:rPr>
          <w:rFonts w:ascii="Verdana" w:hAnsi="Verdana" w:cs="Verdana"/>
          <w:sz w:val="20"/>
          <w:szCs w:val="20"/>
          <w:lang w:val="ru-RU"/>
        </w:rPr>
        <w:t xml:space="preserve">местоположението и </w:t>
      </w:r>
      <w:r w:rsidRPr="0049767F">
        <w:rPr>
          <w:rFonts w:ascii="Verdana" w:hAnsi="Verdana" w:cs="Verdana"/>
          <w:sz w:val="20"/>
          <w:szCs w:val="20"/>
          <w:lang w:val="bg-BG"/>
        </w:rPr>
        <w:t xml:space="preserve">характера </w:t>
      </w:r>
      <w:r w:rsidRPr="0049767F">
        <w:rPr>
          <w:rFonts w:ascii="Verdana" w:hAnsi="Verdana" w:cs="Verdana"/>
          <w:sz w:val="20"/>
          <w:szCs w:val="20"/>
          <w:lang w:val="ru-RU"/>
        </w:rPr>
        <w:t>на инвестиционното предложение, при спазване на нормативното законодателство не се очаква здравен риск.</w:t>
      </w:r>
    </w:p>
    <w:p w:rsidR="0049767F" w:rsidRPr="0049767F" w:rsidRDefault="0049767F" w:rsidP="0049767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49767F">
        <w:rPr>
          <w:rFonts w:ascii="Verdana" w:hAnsi="Verdana" w:cs="Verdana"/>
          <w:sz w:val="20"/>
          <w:szCs w:val="20"/>
          <w:lang w:val="ru-RU"/>
        </w:rPr>
        <w:t>От строителството както и от последващата експлоатация на инвестиционното предложение не се очаква да има трансгранични въздействия.</w:t>
      </w:r>
    </w:p>
    <w:p w:rsidR="00560874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CC1C60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  <w:lang w:val="bg-BG"/>
        </w:rPr>
        <w:t xml:space="preserve">Съгласно </w:t>
      </w:r>
      <w:r w:rsidRPr="00EF37A1">
        <w:rPr>
          <w:rFonts w:ascii="Verdana" w:hAnsi="Verdana"/>
        </w:rPr>
        <w:t xml:space="preserve">изискванията на чл.6, ал.9 и ал.10 </w:t>
      </w:r>
      <w:proofErr w:type="spellStart"/>
      <w:r w:rsidRPr="00EF37A1">
        <w:rPr>
          <w:rFonts w:ascii="Verdana" w:hAnsi="Verdana"/>
        </w:rPr>
        <w:t>от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Наредбата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за</w:t>
      </w:r>
      <w:proofErr w:type="spellEnd"/>
      <w:r w:rsidRPr="00EF37A1">
        <w:rPr>
          <w:rFonts w:ascii="Verdana" w:hAnsi="Verdana"/>
        </w:rPr>
        <w:t xml:space="preserve"> ОВОС</w:t>
      </w:r>
      <w:r w:rsidRPr="00EF37A1">
        <w:rPr>
          <w:rFonts w:ascii="Verdana" w:hAnsi="Verdana"/>
          <w:lang w:val="bg-BG"/>
        </w:rPr>
        <w:t>, възложителят е предоставил информацията за преценяване на необходимостта от извършване на ОВ</w:t>
      </w:r>
      <w:r w:rsidR="005E3D73">
        <w:rPr>
          <w:rFonts w:ascii="Verdana" w:hAnsi="Verdana"/>
          <w:lang w:val="bg-BG"/>
        </w:rPr>
        <w:t xml:space="preserve">ОС на </w:t>
      </w:r>
      <w:r w:rsidR="00B41A24">
        <w:rPr>
          <w:rFonts w:ascii="Verdana" w:hAnsi="Verdana"/>
          <w:lang w:val="bg-BG"/>
        </w:rPr>
        <w:t>Община Куклен и Кметство с. Цар Калоян</w:t>
      </w:r>
      <w:r w:rsidRPr="00EF37A1">
        <w:rPr>
          <w:rFonts w:ascii="Verdana" w:hAnsi="Verdana"/>
          <w:lang w:val="bg-BG"/>
        </w:rPr>
        <w:t>.</w:t>
      </w:r>
    </w:p>
    <w:p w:rsidR="00560874" w:rsidRPr="005040DE" w:rsidRDefault="00B41A24" w:rsidP="005040D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Община Куклен и Кметство с. Цар Калоян</w:t>
      </w:r>
      <w:r w:rsidR="00F71600">
        <w:rPr>
          <w:rFonts w:ascii="Verdana" w:hAnsi="Verdana"/>
          <w:lang w:val="bg-BG"/>
        </w:rPr>
        <w:t xml:space="preserve"> </w:t>
      </w:r>
      <w:r w:rsidR="00D479DD">
        <w:rPr>
          <w:rFonts w:ascii="Verdana" w:hAnsi="Verdana"/>
          <w:lang w:val="bg-BG"/>
        </w:rPr>
        <w:t xml:space="preserve">писмено са </w:t>
      </w:r>
      <w:r w:rsidR="00CC1C60" w:rsidRPr="00EF37A1">
        <w:rPr>
          <w:rFonts w:ascii="Verdana" w:hAnsi="Verdana"/>
          <w:lang w:val="bg-BG"/>
        </w:rPr>
        <w:t>информира</w:t>
      </w:r>
      <w:r w:rsidR="00D479DD">
        <w:rPr>
          <w:rFonts w:ascii="Verdana" w:hAnsi="Verdana"/>
          <w:lang w:val="bg-BG"/>
        </w:rPr>
        <w:t>ли</w:t>
      </w:r>
      <w:r>
        <w:rPr>
          <w:rFonts w:ascii="Verdana" w:hAnsi="Verdana"/>
          <w:lang w:val="bg-BG"/>
        </w:rPr>
        <w:t xml:space="preserve"> РИОСВ-Пловдив</w:t>
      </w:r>
      <w:r w:rsidR="00CC1C60" w:rsidRPr="00EF37A1">
        <w:rPr>
          <w:rFonts w:ascii="Verdana" w:hAnsi="Verdana"/>
          <w:lang w:val="bg-BG"/>
        </w:rPr>
        <w:t>, че информацията по Приложение №2 към чл.6 от Наредбата за ОВОС е поставена на обществено достъпно място и след изтичане на нормативно определения срок няма постъпили възражения.</w:t>
      </w:r>
    </w:p>
    <w:p w:rsidR="00CC1C60" w:rsidRPr="00EF37A1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</w:rPr>
        <w:t xml:space="preserve">Към момента на издаване на настоящото </w:t>
      </w:r>
      <w:proofErr w:type="spellStart"/>
      <w:r w:rsidRPr="00EF37A1">
        <w:rPr>
          <w:rFonts w:ascii="Verdana" w:hAnsi="Verdana"/>
        </w:rPr>
        <w:t>решение</w:t>
      </w:r>
      <w:proofErr w:type="spellEnd"/>
      <w:r w:rsidRPr="00EF37A1">
        <w:rPr>
          <w:rFonts w:ascii="Verdana" w:hAnsi="Verdana"/>
        </w:rPr>
        <w:t xml:space="preserve"> в РИОСВ-</w:t>
      </w:r>
      <w:proofErr w:type="spellStart"/>
      <w:r w:rsidRPr="00EF37A1">
        <w:rPr>
          <w:rFonts w:ascii="Verdana" w:hAnsi="Verdana"/>
        </w:rPr>
        <w:t>Пловдив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не</w:t>
      </w:r>
      <w:proofErr w:type="spellEnd"/>
      <w:r w:rsidRPr="00EF37A1">
        <w:rPr>
          <w:rFonts w:ascii="Verdana" w:hAnsi="Verdana"/>
        </w:rPr>
        <w:t xml:space="preserve"> са </w:t>
      </w:r>
      <w:proofErr w:type="spellStart"/>
      <w:r w:rsidRPr="00EF37A1">
        <w:rPr>
          <w:rFonts w:ascii="Verdana" w:hAnsi="Verdana"/>
        </w:rPr>
        <w:t>изразени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устно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или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депозирани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писмено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жалби</w:t>
      </w:r>
      <w:proofErr w:type="spellEnd"/>
      <w:r w:rsidRPr="00EF37A1">
        <w:rPr>
          <w:rFonts w:ascii="Verdana" w:hAnsi="Verdana"/>
        </w:rPr>
        <w:t>, възражения и становища срещу реализацията на инвестиционното предложение.</w:t>
      </w:r>
    </w:p>
    <w:p w:rsidR="003D56F0" w:rsidRDefault="003D56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082649" w:rsidRDefault="003D172D" w:rsidP="00BB5E59">
      <w:pPr>
        <w:pStyle w:val="a7"/>
        <w:overflowPunct/>
        <w:autoSpaceDE/>
        <w:autoSpaceDN/>
        <w:adjustRightInd/>
        <w:spacing w:after="120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B41A24" w:rsidRDefault="003D172D" w:rsidP="00BB5E59">
      <w:pPr>
        <w:pStyle w:val="a7"/>
        <w:spacing w:after="120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B41A24" w:rsidRPr="00B41A24" w:rsidRDefault="00B41A24" w:rsidP="00BB5E59">
      <w:pPr>
        <w:pStyle w:val="a7"/>
        <w:spacing w:after="120"/>
        <w:rPr>
          <w:rFonts w:ascii="Verdana" w:hAnsi="Verdana"/>
          <w:b/>
          <w:bCs/>
          <w:iCs/>
        </w:rPr>
      </w:pPr>
      <w:r>
        <w:rPr>
          <w:rFonts w:ascii="Verdana" w:hAnsi="Verdana" w:cs="Verdana"/>
          <w:b/>
        </w:rPr>
        <w:t>При промяна на възложителя, на параметрите на инвестиционното предложение или на някое от обстоятелствата, при които е било издадено решение за преценяване на необходимостта от ОВОС, възложителят или новият възложител трябва да уведоми своевременно РИОСВ-Пловдив.</w:t>
      </w:r>
    </w:p>
    <w:p w:rsidR="003D172D" w:rsidRPr="00082649" w:rsidRDefault="003D172D" w:rsidP="00BB5E5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BB5E5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994953" w:rsidRDefault="00994953" w:rsidP="00FD1DE2">
      <w:pPr>
        <w:jc w:val="both"/>
        <w:rPr>
          <w:rFonts w:ascii="Verdana" w:hAnsi="Verdana"/>
          <w:b/>
          <w:lang w:val="bg-BG"/>
        </w:rPr>
      </w:pPr>
    </w:p>
    <w:p w:rsidR="00994953" w:rsidRDefault="00994953" w:rsidP="00FD1DE2">
      <w:pPr>
        <w:jc w:val="both"/>
        <w:rPr>
          <w:rFonts w:ascii="Verdana" w:hAnsi="Verdana"/>
          <w:b/>
          <w:lang w:val="bg-BG"/>
        </w:rPr>
      </w:pPr>
    </w:p>
    <w:p w:rsidR="007E6958" w:rsidRDefault="007E6958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463FCB">
        <w:rPr>
          <w:rFonts w:ascii="Verdana" w:hAnsi="Verdana"/>
          <w:b/>
          <w:lang w:val="bg-BG"/>
        </w:rPr>
        <w:t xml:space="preserve">        11.07</w:t>
      </w:r>
      <w:r w:rsidR="00397DDA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C31CBA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EF314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3D172D" w:rsidRPr="00082649">
        <w:rPr>
          <w:rFonts w:ascii="Verdana" w:hAnsi="Verdana"/>
          <w:i/>
          <w:lang w:val="ru-RU"/>
        </w:rPr>
        <w:t xml:space="preserve">РИОСВ - Пловдив </w:t>
      </w: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7E6958" w:rsidRPr="00B41A24" w:rsidRDefault="007E6958" w:rsidP="00B41A24">
      <w:pPr>
        <w:rPr>
          <w:rFonts w:ascii="Verdana" w:eastAsia="SimSun" w:hAnsi="Verdana"/>
        </w:rPr>
      </w:pPr>
    </w:p>
    <w:p w:rsidR="007E6958" w:rsidRPr="00B41A24" w:rsidRDefault="007E6958" w:rsidP="00B41A24">
      <w:pPr>
        <w:rPr>
          <w:rFonts w:ascii="Verdana" w:eastAsia="SimSun" w:hAnsi="Verdana"/>
        </w:rPr>
      </w:pPr>
    </w:p>
    <w:p w:rsidR="00EF314D" w:rsidRPr="00645D96" w:rsidRDefault="00164404" w:rsidP="00B41A24">
      <w:pPr>
        <w:rPr>
          <w:rFonts w:ascii="Verdana" w:eastAsia="SimSun" w:hAnsi="Verdana"/>
          <w:color w:val="FFFFFF" w:themeColor="background1"/>
        </w:rPr>
      </w:pPr>
      <w:r w:rsidRPr="00645D96">
        <w:rPr>
          <w:rFonts w:ascii="Verdana" w:eastAsia="SimSun" w:hAnsi="Verdana"/>
          <w:color w:val="FFFFFF" w:themeColor="background1"/>
        </w:rPr>
        <w:t xml:space="preserve">Съгласували:                                                            </w:t>
      </w:r>
      <w:r w:rsidR="00EF314D" w:rsidRPr="00645D96">
        <w:rPr>
          <w:rFonts w:ascii="Verdana" w:eastAsia="SimSun" w:hAnsi="Verdana"/>
          <w:color w:val="FFFFFF" w:themeColor="background1"/>
        </w:rPr>
        <w:t xml:space="preserve"> </w:t>
      </w:r>
    </w:p>
    <w:sectPr w:rsidR="00EF314D" w:rsidRPr="00645D96" w:rsidSect="006D28CB">
      <w:footerReference w:type="default" r:id="rId9"/>
      <w:headerReference w:type="first" r:id="rId10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AB" w:rsidRDefault="009277AB">
      <w:r>
        <w:separator/>
      </w:r>
    </w:p>
  </w:endnote>
  <w:endnote w:type="continuationSeparator" w:id="0">
    <w:p w:rsidR="009277AB" w:rsidRDefault="0092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AB" w:rsidRDefault="009277AB">
      <w:r>
        <w:separator/>
      </w:r>
    </w:p>
  </w:footnote>
  <w:footnote w:type="continuationSeparator" w:id="0">
    <w:p w:rsidR="009277AB" w:rsidRDefault="0092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auto"/>
        <w:lang w:val="ru-RU"/>
      </w:rPr>
    </w:lvl>
  </w:abstractNum>
  <w:abstractNum w:abstractNumId="1">
    <w:nsid w:val="00000005"/>
    <w:multiLevelType w:val="singleLevel"/>
    <w:tmpl w:val="634CF514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  <w:lang w:val="bg-BG"/>
      </w:rPr>
    </w:lvl>
  </w:abstractNum>
  <w:abstractNum w:abstractNumId="2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ru-RU"/>
      </w:rPr>
    </w:lvl>
  </w:abstractNum>
  <w:abstractNum w:abstractNumId="3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6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403CD8"/>
    <w:multiLevelType w:val="hybridMultilevel"/>
    <w:tmpl w:val="C0DC3D10"/>
    <w:lvl w:ilvl="0" w:tplc="22B028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29A3EF7"/>
    <w:multiLevelType w:val="hybridMultilevel"/>
    <w:tmpl w:val="43464AC2"/>
    <w:lvl w:ilvl="0" w:tplc="37C00F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59389C"/>
    <w:multiLevelType w:val="hybridMultilevel"/>
    <w:tmpl w:val="3D7C155C"/>
    <w:lvl w:ilvl="0" w:tplc="DB804674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2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4"/>
  </w:num>
  <w:num w:numId="4">
    <w:abstractNumId w:val="28"/>
  </w:num>
  <w:num w:numId="5">
    <w:abstractNumId w:val="36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6"/>
  </w:num>
  <w:num w:numId="10">
    <w:abstractNumId w:val="33"/>
  </w:num>
  <w:num w:numId="11">
    <w:abstractNumId w:val="8"/>
  </w:num>
  <w:num w:numId="12">
    <w:abstractNumId w:val="25"/>
  </w:num>
  <w:num w:numId="13">
    <w:abstractNumId w:val="8"/>
  </w:num>
  <w:num w:numId="14">
    <w:abstractNumId w:val="26"/>
  </w:num>
  <w:num w:numId="15">
    <w:abstractNumId w:val="12"/>
  </w:num>
  <w:num w:numId="16">
    <w:abstractNumId w:val="7"/>
  </w:num>
  <w:num w:numId="17">
    <w:abstractNumId w:val="15"/>
  </w:num>
  <w:num w:numId="18">
    <w:abstractNumId w:val="22"/>
  </w:num>
  <w:num w:numId="19">
    <w:abstractNumId w:val="13"/>
  </w:num>
  <w:num w:numId="20">
    <w:abstractNumId w:val="10"/>
  </w:num>
  <w:num w:numId="21">
    <w:abstractNumId w:val="30"/>
  </w:num>
  <w:num w:numId="22">
    <w:abstractNumId w:val="23"/>
  </w:num>
  <w:num w:numId="23">
    <w:abstractNumId w:val="24"/>
  </w:num>
  <w:num w:numId="24">
    <w:abstractNumId w:val="35"/>
  </w:num>
  <w:num w:numId="25">
    <w:abstractNumId w:val="6"/>
  </w:num>
  <w:num w:numId="26">
    <w:abstractNumId w:val="5"/>
  </w:num>
  <w:num w:numId="27">
    <w:abstractNumId w:val="4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9"/>
  </w:num>
  <w:num w:numId="36">
    <w:abstractNumId w:val="11"/>
  </w:num>
  <w:num w:numId="37">
    <w:abstractNumId w:val="32"/>
  </w:num>
  <w:num w:numId="38">
    <w:abstractNumId w:val="19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0"/>
  </w:num>
  <w:num w:numId="44">
    <w:abstractNumId w:val="21"/>
  </w:num>
  <w:num w:numId="45">
    <w:abstractNumId w:val="2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1893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2D33"/>
    <w:rsid w:val="000257B0"/>
    <w:rsid w:val="00027F8D"/>
    <w:rsid w:val="00030578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5798B"/>
    <w:rsid w:val="00057D97"/>
    <w:rsid w:val="00061E74"/>
    <w:rsid w:val="00063AE7"/>
    <w:rsid w:val="00064897"/>
    <w:rsid w:val="00064F35"/>
    <w:rsid w:val="00066AA2"/>
    <w:rsid w:val="00067F8F"/>
    <w:rsid w:val="0007159C"/>
    <w:rsid w:val="00072751"/>
    <w:rsid w:val="00073524"/>
    <w:rsid w:val="00074140"/>
    <w:rsid w:val="000741E2"/>
    <w:rsid w:val="0008083E"/>
    <w:rsid w:val="000816BF"/>
    <w:rsid w:val="00082649"/>
    <w:rsid w:val="0008552A"/>
    <w:rsid w:val="000A33E5"/>
    <w:rsid w:val="000B0557"/>
    <w:rsid w:val="000B098A"/>
    <w:rsid w:val="000B0C28"/>
    <w:rsid w:val="000B417C"/>
    <w:rsid w:val="000B7CD8"/>
    <w:rsid w:val="000C0084"/>
    <w:rsid w:val="000C2B05"/>
    <w:rsid w:val="000C7647"/>
    <w:rsid w:val="000D0B21"/>
    <w:rsid w:val="000D2292"/>
    <w:rsid w:val="000E1986"/>
    <w:rsid w:val="000E3A3F"/>
    <w:rsid w:val="000E468C"/>
    <w:rsid w:val="000F0548"/>
    <w:rsid w:val="000F0FB0"/>
    <w:rsid w:val="000F13F4"/>
    <w:rsid w:val="000F3565"/>
    <w:rsid w:val="000F3DC8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5117"/>
    <w:rsid w:val="00126719"/>
    <w:rsid w:val="0012781C"/>
    <w:rsid w:val="0013054E"/>
    <w:rsid w:val="00130A0A"/>
    <w:rsid w:val="00130FAF"/>
    <w:rsid w:val="00133A6F"/>
    <w:rsid w:val="0013736E"/>
    <w:rsid w:val="00137686"/>
    <w:rsid w:val="00141645"/>
    <w:rsid w:val="00144579"/>
    <w:rsid w:val="00145189"/>
    <w:rsid w:val="001469CC"/>
    <w:rsid w:val="0015234E"/>
    <w:rsid w:val="00153AB0"/>
    <w:rsid w:val="00155420"/>
    <w:rsid w:val="00156C19"/>
    <w:rsid w:val="00157D1E"/>
    <w:rsid w:val="00161533"/>
    <w:rsid w:val="00162DED"/>
    <w:rsid w:val="00164404"/>
    <w:rsid w:val="00167F1D"/>
    <w:rsid w:val="001704D7"/>
    <w:rsid w:val="00172A73"/>
    <w:rsid w:val="00172BF4"/>
    <w:rsid w:val="00174402"/>
    <w:rsid w:val="00174FEE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5D2A"/>
    <w:rsid w:val="001869B5"/>
    <w:rsid w:val="00187B9F"/>
    <w:rsid w:val="00194297"/>
    <w:rsid w:val="00194BC2"/>
    <w:rsid w:val="00195BCC"/>
    <w:rsid w:val="00195FFA"/>
    <w:rsid w:val="001961C9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D515A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5583"/>
    <w:rsid w:val="0020653E"/>
    <w:rsid w:val="00207B92"/>
    <w:rsid w:val="00212E7F"/>
    <w:rsid w:val="002172D8"/>
    <w:rsid w:val="00220D75"/>
    <w:rsid w:val="0022603E"/>
    <w:rsid w:val="00226615"/>
    <w:rsid w:val="00226EBF"/>
    <w:rsid w:val="00230AD7"/>
    <w:rsid w:val="00231654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18EB"/>
    <w:rsid w:val="00263B13"/>
    <w:rsid w:val="00264883"/>
    <w:rsid w:val="00265F2E"/>
    <w:rsid w:val="00266D04"/>
    <w:rsid w:val="00267E26"/>
    <w:rsid w:val="00270B09"/>
    <w:rsid w:val="0027196E"/>
    <w:rsid w:val="00272820"/>
    <w:rsid w:val="00272C0E"/>
    <w:rsid w:val="00273DBE"/>
    <w:rsid w:val="002764F0"/>
    <w:rsid w:val="0028016E"/>
    <w:rsid w:val="0028142D"/>
    <w:rsid w:val="00281B42"/>
    <w:rsid w:val="00284318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996"/>
    <w:rsid w:val="00313B32"/>
    <w:rsid w:val="00314D75"/>
    <w:rsid w:val="00315878"/>
    <w:rsid w:val="00316495"/>
    <w:rsid w:val="00316C09"/>
    <w:rsid w:val="003229E5"/>
    <w:rsid w:val="00324274"/>
    <w:rsid w:val="00330D1A"/>
    <w:rsid w:val="00331118"/>
    <w:rsid w:val="00331B5F"/>
    <w:rsid w:val="00333A75"/>
    <w:rsid w:val="00335FA1"/>
    <w:rsid w:val="00336F51"/>
    <w:rsid w:val="003378BD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08E6"/>
    <w:rsid w:val="0037412F"/>
    <w:rsid w:val="00375A50"/>
    <w:rsid w:val="00375B44"/>
    <w:rsid w:val="00376255"/>
    <w:rsid w:val="00377112"/>
    <w:rsid w:val="003826A9"/>
    <w:rsid w:val="00383572"/>
    <w:rsid w:val="00386101"/>
    <w:rsid w:val="00386F59"/>
    <w:rsid w:val="0039122B"/>
    <w:rsid w:val="00391899"/>
    <w:rsid w:val="00393BF2"/>
    <w:rsid w:val="00397005"/>
    <w:rsid w:val="00397DDA"/>
    <w:rsid w:val="003A1834"/>
    <w:rsid w:val="003A1A28"/>
    <w:rsid w:val="003A2AAB"/>
    <w:rsid w:val="003A32B8"/>
    <w:rsid w:val="003A573C"/>
    <w:rsid w:val="003A6B9B"/>
    <w:rsid w:val="003B04BB"/>
    <w:rsid w:val="003B1FF6"/>
    <w:rsid w:val="003B2290"/>
    <w:rsid w:val="003B2BEA"/>
    <w:rsid w:val="003B2D08"/>
    <w:rsid w:val="003B32E0"/>
    <w:rsid w:val="003B3A72"/>
    <w:rsid w:val="003B611E"/>
    <w:rsid w:val="003B79FA"/>
    <w:rsid w:val="003C24A5"/>
    <w:rsid w:val="003C31AB"/>
    <w:rsid w:val="003C36C1"/>
    <w:rsid w:val="003C4829"/>
    <w:rsid w:val="003C4A3D"/>
    <w:rsid w:val="003D172D"/>
    <w:rsid w:val="003D272A"/>
    <w:rsid w:val="003D295E"/>
    <w:rsid w:val="003D56F0"/>
    <w:rsid w:val="003D7CC0"/>
    <w:rsid w:val="003D7FB0"/>
    <w:rsid w:val="003E05FB"/>
    <w:rsid w:val="003E3E45"/>
    <w:rsid w:val="003E46F4"/>
    <w:rsid w:val="003F02F9"/>
    <w:rsid w:val="003F056F"/>
    <w:rsid w:val="003F0E43"/>
    <w:rsid w:val="003F42FC"/>
    <w:rsid w:val="003F43F3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11A9"/>
    <w:rsid w:val="004240DF"/>
    <w:rsid w:val="00424FA2"/>
    <w:rsid w:val="004250D0"/>
    <w:rsid w:val="00426C3D"/>
    <w:rsid w:val="00427CE4"/>
    <w:rsid w:val="004300F2"/>
    <w:rsid w:val="00430E8F"/>
    <w:rsid w:val="00433AEA"/>
    <w:rsid w:val="004356E1"/>
    <w:rsid w:val="00435BBF"/>
    <w:rsid w:val="00435EDE"/>
    <w:rsid w:val="004421D9"/>
    <w:rsid w:val="004425D8"/>
    <w:rsid w:val="00442F42"/>
    <w:rsid w:val="00443868"/>
    <w:rsid w:val="00445750"/>
    <w:rsid w:val="00446795"/>
    <w:rsid w:val="00446ED5"/>
    <w:rsid w:val="00447458"/>
    <w:rsid w:val="0044772B"/>
    <w:rsid w:val="004520A1"/>
    <w:rsid w:val="00453F27"/>
    <w:rsid w:val="00454D51"/>
    <w:rsid w:val="00457041"/>
    <w:rsid w:val="0046297F"/>
    <w:rsid w:val="00463196"/>
    <w:rsid w:val="00463353"/>
    <w:rsid w:val="00463FCB"/>
    <w:rsid w:val="004641D1"/>
    <w:rsid w:val="00464AC6"/>
    <w:rsid w:val="00464E25"/>
    <w:rsid w:val="004705D5"/>
    <w:rsid w:val="00470E5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3768"/>
    <w:rsid w:val="0049376E"/>
    <w:rsid w:val="0049688C"/>
    <w:rsid w:val="00496CF8"/>
    <w:rsid w:val="0049767F"/>
    <w:rsid w:val="004A005C"/>
    <w:rsid w:val="004A324E"/>
    <w:rsid w:val="004A4440"/>
    <w:rsid w:val="004B15E2"/>
    <w:rsid w:val="004B4891"/>
    <w:rsid w:val="004B64A7"/>
    <w:rsid w:val="004B7B27"/>
    <w:rsid w:val="004B7D22"/>
    <w:rsid w:val="004C0B92"/>
    <w:rsid w:val="004C20E2"/>
    <w:rsid w:val="004C3144"/>
    <w:rsid w:val="004D25D5"/>
    <w:rsid w:val="004D2DBB"/>
    <w:rsid w:val="004D494D"/>
    <w:rsid w:val="004D6424"/>
    <w:rsid w:val="004D7CE8"/>
    <w:rsid w:val="004E1510"/>
    <w:rsid w:val="004E2F74"/>
    <w:rsid w:val="004E39D7"/>
    <w:rsid w:val="004E60BE"/>
    <w:rsid w:val="004F3EA7"/>
    <w:rsid w:val="004F6CD8"/>
    <w:rsid w:val="004F765C"/>
    <w:rsid w:val="00500992"/>
    <w:rsid w:val="00500A6A"/>
    <w:rsid w:val="00502326"/>
    <w:rsid w:val="0050393C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13C8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46DAD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657B2"/>
    <w:rsid w:val="005703D4"/>
    <w:rsid w:val="0057056E"/>
    <w:rsid w:val="00575915"/>
    <w:rsid w:val="00576E05"/>
    <w:rsid w:val="00576E0C"/>
    <w:rsid w:val="005836EF"/>
    <w:rsid w:val="00583ECD"/>
    <w:rsid w:val="005854D6"/>
    <w:rsid w:val="00585FFE"/>
    <w:rsid w:val="00586A98"/>
    <w:rsid w:val="0059006F"/>
    <w:rsid w:val="00590B42"/>
    <w:rsid w:val="0059731C"/>
    <w:rsid w:val="005A3B17"/>
    <w:rsid w:val="005A6766"/>
    <w:rsid w:val="005A700C"/>
    <w:rsid w:val="005B1CC4"/>
    <w:rsid w:val="005B484E"/>
    <w:rsid w:val="005B58EC"/>
    <w:rsid w:val="005B69F7"/>
    <w:rsid w:val="005B7D47"/>
    <w:rsid w:val="005C0BF8"/>
    <w:rsid w:val="005C27A1"/>
    <w:rsid w:val="005C296D"/>
    <w:rsid w:val="005C2E85"/>
    <w:rsid w:val="005C32A1"/>
    <w:rsid w:val="005C34A3"/>
    <w:rsid w:val="005C7119"/>
    <w:rsid w:val="005C7B4D"/>
    <w:rsid w:val="005D0F06"/>
    <w:rsid w:val="005D4175"/>
    <w:rsid w:val="005D7788"/>
    <w:rsid w:val="005E3990"/>
    <w:rsid w:val="005E3D73"/>
    <w:rsid w:val="005E41D2"/>
    <w:rsid w:val="005E5FA2"/>
    <w:rsid w:val="005E61EE"/>
    <w:rsid w:val="005E68BA"/>
    <w:rsid w:val="005E6924"/>
    <w:rsid w:val="005E6927"/>
    <w:rsid w:val="005F0008"/>
    <w:rsid w:val="005F2AA9"/>
    <w:rsid w:val="005F394D"/>
    <w:rsid w:val="005F5283"/>
    <w:rsid w:val="005F5E28"/>
    <w:rsid w:val="005F69BF"/>
    <w:rsid w:val="00601F48"/>
    <w:rsid w:val="00602A0B"/>
    <w:rsid w:val="00604466"/>
    <w:rsid w:val="00607EE2"/>
    <w:rsid w:val="0061175E"/>
    <w:rsid w:val="00614393"/>
    <w:rsid w:val="0061489B"/>
    <w:rsid w:val="00614F96"/>
    <w:rsid w:val="00615918"/>
    <w:rsid w:val="00616DCB"/>
    <w:rsid w:val="006225D8"/>
    <w:rsid w:val="00625171"/>
    <w:rsid w:val="0063077B"/>
    <w:rsid w:val="006340C8"/>
    <w:rsid w:val="00634C9A"/>
    <w:rsid w:val="006358DD"/>
    <w:rsid w:val="00635A13"/>
    <w:rsid w:val="00635A23"/>
    <w:rsid w:val="00645D96"/>
    <w:rsid w:val="006508A4"/>
    <w:rsid w:val="00651147"/>
    <w:rsid w:val="006517B8"/>
    <w:rsid w:val="0065542F"/>
    <w:rsid w:val="006568B5"/>
    <w:rsid w:val="006600DE"/>
    <w:rsid w:val="00660C3F"/>
    <w:rsid w:val="006616A3"/>
    <w:rsid w:val="00661C46"/>
    <w:rsid w:val="00662EDD"/>
    <w:rsid w:val="00663E58"/>
    <w:rsid w:val="00664E3F"/>
    <w:rsid w:val="00666855"/>
    <w:rsid w:val="0066725A"/>
    <w:rsid w:val="00670DDF"/>
    <w:rsid w:val="006742C4"/>
    <w:rsid w:val="0067532F"/>
    <w:rsid w:val="00677761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6D"/>
    <w:rsid w:val="006B0B9A"/>
    <w:rsid w:val="006B421A"/>
    <w:rsid w:val="006B6D02"/>
    <w:rsid w:val="006B7A10"/>
    <w:rsid w:val="006C0F95"/>
    <w:rsid w:val="006C270E"/>
    <w:rsid w:val="006C2F64"/>
    <w:rsid w:val="006C4FB5"/>
    <w:rsid w:val="006C52EB"/>
    <w:rsid w:val="006C54FC"/>
    <w:rsid w:val="006C5A13"/>
    <w:rsid w:val="006C6C70"/>
    <w:rsid w:val="006C7E45"/>
    <w:rsid w:val="006D02D1"/>
    <w:rsid w:val="006D21A3"/>
    <w:rsid w:val="006D28CB"/>
    <w:rsid w:val="006D2B67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1F48"/>
    <w:rsid w:val="007322DC"/>
    <w:rsid w:val="00732306"/>
    <w:rsid w:val="0073300F"/>
    <w:rsid w:val="00734418"/>
    <w:rsid w:val="007356B8"/>
    <w:rsid w:val="00735898"/>
    <w:rsid w:val="00737BF8"/>
    <w:rsid w:val="0074012E"/>
    <w:rsid w:val="007410CA"/>
    <w:rsid w:val="00742548"/>
    <w:rsid w:val="00744BCC"/>
    <w:rsid w:val="00745B15"/>
    <w:rsid w:val="00747AB5"/>
    <w:rsid w:val="00750B4C"/>
    <w:rsid w:val="00756F55"/>
    <w:rsid w:val="00757CB8"/>
    <w:rsid w:val="007616CD"/>
    <w:rsid w:val="007619CB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3BDF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B7763"/>
    <w:rsid w:val="007C1482"/>
    <w:rsid w:val="007C1CA6"/>
    <w:rsid w:val="007C1E53"/>
    <w:rsid w:val="007C313C"/>
    <w:rsid w:val="007C560A"/>
    <w:rsid w:val="007C5F1C"/>
    <w:rsid w:val="007D02D0"/>
    <w:rsid w:val="007D3786"/>
    <w:rsid w:val="007D37F9"/>
    <w:rsid w:val="007D44C3"/>
    <w:rsid w:val="007D61FE"/>
    <w:rsid w:val="007D668D"/>
    <w:rsid w:val="007D770B"/>
    <w:rsid w:val="007E46BA"/>
    <w:rsid w:val="007E54C3"/>
    <w:rsid w:val="007E6958"/>
    <w:rsid w:val="007E6D90"/>
    <w:rsid w:val="007F37B5"/>
    <w:rsid w:val="007F4078"/>
    <w:rsid w:val="007F516E"/>
    <w:rsid w:val="007F573A"/>
    <w:rsid w:val="008004DF"/>
    <w:rsid w:val="0080105F"/>
    <w:rsid w:val="008030EF"/>
    <w:rsid w:val="0080442E"/>
    <w:rsid w:val="00804C26"/>
    <w:rsid w:val="00805587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1F9"/>
    <w:rsid w:val="0084366A"/>
    <w:rsid w:val="00846DC9"/>
    <w:rsid w:val="00847712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1E7E"/>
    <w:rsid w:val="008745AF"/>
    <w:rsid w:val="00874E9E"/>
    <w:rsid w:val="008761F2"/>
    <w:rsid w:val="00880DF9"/>
    <w:rsid w:val="008817E0"/>
    <w:rsid w:val="008819D9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A7E3E"/>
    <w:rsid w:val="008B0206"/>
    <w:rsid w:val="008B1300"/>
    <w:rsid w:val="008B4B6A"/>
    <w:rsid w:val="008B7D3B"/>
    <w:rsid w:val="008C04DD"/>
    <w:rsid w:val="008C19C9"/>
    <w:rsid w:val="008C233A"/>
    <w:rsid w:val="008C45CA"/>
    <w:rsid w:val="008D190B"/>
    <w:rsid w:val="008D2A97"/>
    <w:rsid w:val="008D3F9B"/>
    <w:rsid w:val="008D44A0"/>
    <w:rsid w:val="008D7DB7"/>
    <w:rsid w:val="008E0330"/>
    <w:rsid w:val="008E106C"/>
    <w:rsid w:val="008E3BEE"/>
    <w:rsid w:val="008E7F09"/>
    <w:rsid w:val="008F1C5E"/>
    <w:rsid w:val="008F1DAF"/>
    <w:rsid w:val="008F4D68"/>
    <w:rsid w:val="008F6D00"/>
    <w:rsid w:val="009046D7"/>
    <w:rsid w:val="00906E00"/>
    <w:rsid w:val="0090780C"/>
    <w:rsid w:val="00911493"/>
    <w:rsid w:val="0091271A"/>
    <w:rsid w:val="00915070"/>
    <w:rsid w:val="00915F80"/>
    <w:rsid w:val="00916E69"/>
    <w:rsid w:val="00920F58"/>
    <w:rsid w:val="00925D2D"/>
    <w:rsid w:val="009269D0"/>
    <w:rsid w:val="00927326"/>
    <w:rsid w:val="009277AB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66B53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94953"/>
    <w:rsid w:val="009A063E"/>
    <w:rsid w:val="009A1EC5"/>
    <w:rsid w:val="009A49E5"/>
    <w:rsid w:val="009A6C57"/>
    <w:rsid w:val="009B0759"/>
    <w:rsid w:val="009B5D19"/>
    <w:rsid w:val="009C094A"/>
    <w:rsid w:val="009C28A8"/>
    <w:rsid w:val="009C2F1A"/>
    <w:rsid w:val="009C4674"/>
    <w:rsid w:val="009C4FB3"/>
    <w:rsid w:val="009D0ED4"/>
    <w:rsid w:val="009D2509"/>
    <w:rsid w:val="009D3162"/>
    <w:rsid w:val="009D39C5"/>
    <w:rsid w:val="009D3B9E"/>
    <w:rsid w:val="009D3F82"/>
    <w:rsid w:val="009D6DC6"/>
    <w:rsid w:val="009E155E"/>
    <w:rsid w:val="009E3BD4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4931"/>
    <w:rsid w:val="00A0531C"/>
    <w:rsid w:val="00A0567B"/>
    <w:rsid w:val="00A05BB0"/>
    <w:rsid w:val="00A05D63"/>
    <w:rsid w:val="00A0766A"/>
    <w:rsid w:val="00A1010D"/>
    <w:rsid w:val="00A109BC"/>
    <w:rsid w:val="00A10D32"/>
    <w:rsid w:val="00A1214D"/>
    <w:rsid w:val="00A124C1"/>
    <w:rsid w:val="00A131BD"/>
    <w:rsid w:val="00A133FF"/>
    <w:rsid w:val="00A13C54"/>
    <w:rsid w:val="00A16153"/>
    <w:rsid w:val="00A16A95"/>
    <w:rsid w:val="00A17584"/>
    <w:rsid w:val="00A17E8D"/>
    <w:rsid w:val="00A204BD"/>
    <w:rsid w:val="00A2076F"/>
    <w:rsid w:val="00A2367A"/>
    <w:rsid w:val="00A3158F"/>
    <w:rsid w:val="00A32000"/>
    <w:rsid w:val="00A32F7F"/>
    <w:rsid w:val="00A33765"/>
    <w:rsid w:val="00A35167"/>
    <w:rsid w:val="00A36647"/>
    <w:rsid w:val="00A36FBF"/>
    <w:rsid w:val="00A37BD4"/>
    <w:rsid w:val="00A40542"/>
    <w:rsid w:val="00A436CA"/>
    <w:rsid w:val="00A4382B"/>
    <w:rsid w:val="00A43E55"/>
    <w:rsid w:val="00A441BC"/>
    <w:rsid w:val="00A46A3D"/>
    <w:rsid w:val="00A52623"/>
    <w:rsid w:val="00A544BE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BBC"/>
    <w:rsid w:val="00A67EDA"/>
    <w:rsid w:val="00A70319"/>
    <w:rsid w:val="00A70EE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001A"/>
    <w:rsid w:val="00A926AF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6F3B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2DB9"/>
    <w:rsid w:val="00AD4590"/>
    <w:rsid w:val="00AD50A4"/>
    <w:rsid w:val="00AD7EC3"/>
    <w:rsid w:val="00AE0D44"/>
    <w:rsid w:val="00AE5517"/>
    <w:rsid w:val="00AE6CEE"/>
    <w:rsid w:val="00AF1C23"/>
    <w:rsid w:val="00AF1EC0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0390"/>
    <w:rsid w:val="00B044B8"/>
    <w:rsid w:val="00B05C8B"/>
    <w:rsid w:val="00B07238"/>
    <w:rsid w:val="00B07401"/>
    <w:rsid w:val="00B07AA3"/>
    <w:rsid w:val="00B10E3B"/>
    <w:rsid w:val="00B11347"/>
    <w:rsid w:val="00B1250B"/>
    <w:rsid w:val="00B12A89"/>
    <w:rsid w:val="00B142F0"/>
    <w:rsid w:val="00B15540"/>
    <w:rsid w:val="00B20F64"/>
    <w:rsid w:val="00B213B9"/>
    <w:rsid w:val="00B228E7"/>
    <w:rsid w:val="00B25BF0"/>
    <w:rsid w:val="00B27B64"/>
    <w:rsid w:val="00B27BF5"/>
    <w:rsid w:val="00B306C8"/>
    <w:rsid w:val="00B30906"/>
    <w:rsid w:val="00B30E28"/>
    <w:rsid w:val="00B333C5"/>
    <w:rsid w:val="00B35C03"/>
    <w:rsid w:val="00B360B8"/>
    <w:rsid w:val="00B363D0"/>
    <w:rsid w:val="00B41A24"/>
    <w:rsid w:val="00B4383C"/>
    <w:rsid w:val="00B45884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4138"/>
    <w:rsid w:val="00B76562"/>
    <w:rsid w:val="00B85643"/>
    <w:rsid w:val="00B85CA0"/>
    <w:rsid w:val="00B86609"/>
    <w:rsid w:val="00B86822"/>
    <w:rsid w:val="00B9092C"/>
    <w:rsid w:val="00B90CB6"/>
    <w:rsid w:val="00B90CE1"/>
    <w:rsid w:val="00B9406A"/>
    <w:rsid w:val="00B94D49"/>
    <w:rsid w:val="00B95937"/>
    <w:rsid w:val="00B96481"/>
    <w:rsid w:val="00BA265B"/>
    <w:rsid w:val="00BA2819"/>
    <w:rsid w:val="00BA5287"/>
    <w:rsid w:val="00BA5E02"/>
    <w:rsid w:val="00BB06BA"/>
    <w:rsid w:val="00BB1942"/>
    <w:rsid w:val="00BB24EE"/>
    <w:rsid w:val="00BB2A72"/>
    <w:rsid w:val="00BB565B"/>
    <w:rsid w:val="00BB5E59"/>
    <w:rsid w:val="00BB75D4"/>
    <w:rsid w:val="00BB7E4B"/>
    <w:rsid w:val="00BC1C02"/>
    <w:rsid w:val="00BC1CBE"/>
    <w:rsid w:val="00BC2190"/>
    <w:rsid w:val="00BC3799"/>
    <w:rsid w:val="00BC39DC"/>
    <w:rsid w:val="00BC403E"/>
    <w:rsid w:val="00BD0D4D"/>
    <w:rsid w:val="00BD1094"/>
    <w:rsid w:val="00BD112B"/>
    <w:rsid w:val="00BD5211"/>
    <w:rsid w:val="00BD53FD"/>
    <w:rsid w:val="00BD5EAD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26FB"/>
    <w:rsid w:val="00C24CF6"/>
    <w:rsid w:val="00C250E0"/>
    <w:rsid w:val="00C26219"/>
    <w:rsid w:val="00C27CB4"/>
    <w:rsid w:val="00C30AE5"/>
    <w:rsid w:val="00C30D9C"/>
    <w:rsid w:val="00C31CBA"/>
    <w:rsid w:val="00C328C8"/>
    <w:rsid w:val="00C33AFA"/>
    <w:rsid w:val="00C35B6C"/>
    <w:rsid w:val="00C365EF"/>
    <w:rsid w:val="00C36910"/>
    <w:rsid w:val="00C36B89"/>
    <w:rsid w:val="00C376B0"/>
    <w:rsid w:val="00C417BA"/>
    <w:rsid w:val="00C41DB3"/>
    <w:rsid w:val="00C45D30"/>
    <w:rsid w:val="00C4670D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66E70"/>
    <w:rsid w:val="00C735B8"/>
    <w:rsid w:val="00C748C0"/>
    <w:rsid w:val="00C75106"/>
    <w:rsid w:val="00C751DE"/>
    <w:rsid w:val="00C76288"/>
    <w:rsid w:val="00C764C6"/>
    <w:rsid w:val="00C76A20"/>
    <w:rsid w:val="00C862F4"/>
    <w:rsid w:val="00C86CFC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4FDA"/>
    <w:rsid w:val="00CA54C9"/>
    <w:rsid w:val="00CA596C"/>
    <w:rsid w:val="00CA7203"/>
    <w:rsid w:val="00CA7A14"/>
    <w:rsid w:val="00CB1B38"/>
    <w:rsid w:val="00CB1CCA"/>
    <w:rsid w:val="00CB3EEF"/>
    <w:rsid w:val="00CB57DC"/>
    <w:rsid w:val="00CB6F36"/>
    <w:rsid w:val="00CC02A3"/>
    <w:rsid w:val="00CC1C60"/>
    <w:rsid w:val="00CC29F4"/>
    <w:rsid w:val="00CC4327"/>
    <w:rsid w:val="00CC52AA"/>
    <w:rsid w:val="00CC5760"/>
    <w:rsid w:val="00CC6C84"/>
    <w:rsid w:val="00CC7A32"/>
    <w:rsid w:val="00CD19C3"/>
    <w:rsid w:val="00CD1F06"/>
    <w:rsid w:val="00CD1F33"/>
    <w:rsid w:val="00CD2B0A"/>
    <w:rsid w:val="00CE1157"/>
    <w:rsid w:val="00CE2216"/>
    <w:rsid w:val="00CE2874"/>
    <w:rsid w:val="00CE34E8"/>
    <w:rsid w:val="00CE4234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6D36"/>
    <w:rsid w:val="00D0715A"/>
    <w:rsid w:val="00D208E5"/>
    <w:rsid w:val="00D21523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2EF"/>
    <w:rsid w:val="00D45B73"/>
    <w:rsid w:val="00D47470"/>
    <w:rsid w:val="00D479DD"/>
    <w:rsid w:val="00D50313"/>
    <w:rsid w:val="00D50377"/>
    <w:rsid w:val="00D51ECC"/>
    <w:rsid w:val="00D530CC"/>
    <w:rsid w:val="00D55CF6"/>
    <w:rsid w:val="00D55F72"/>
    <w:rsid w:val="00D5764A"/>
    <w:rsid w:val="00D57AA5"/>
    <w:rsid w:val="00D600EE"/>
    <w:rsid w:val="00D61AE4"/>
    <w:rsid w:val="00D62EA9"/>
    <w:rsid w:val="00D63307"/>
    <w:rsid w:val="00D63FC0"/>
    <w:rsid w:val="00D6639D"/>
    <w:rsid w:val="00D67448"/>
    <w:rsid w:val="00D70AD4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0E9E"/>
    <w:rsid w:val="00D922EB"/>
    <w:rsid w:val="00D92A54"/>
    <w:rsid w:val="00D93AB6"/>
    <w:rsid w:val="00D95908"/>
    <w:rsid w:val="00D960CD"/>
    <w:rsid w:val="00DA12DC"/>
    <w:rsid w:val="00DA2A7B"/>
    <w:rsid w:val="00DA2F30"/>
    <w:rsid w:val="00DA33EA"/>
    <w:rsid w:val="00DA65A4"/>
    <w:rsid w:val="00DB220D"/>
    <w:rsid w:val="00DB2F94"/>
    <w:rsid w:val="00DB3968"/>
    <w:rsid w:val="00DB485E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4E4"/>
    <w:rsid w:val="00E17941"/>
    <w:rsid w:val="00E207CD"/>
    <w:rsid w:val="00E219C2"/>
    <w:rsid w:val="00E2367B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4EF3"/>
    <w:rsid w:val="00E4698F"/>
    <w:rsid w:val="00E46A8E"/>
    <w:rsid w:val="00E47A22"/>
    <w:rsid w:val="00E5200A"/>
    <w:rsid w:val="00E56680"/>
    <w:rsid w:val="00E56D08"/>
    <w:rsid w:val="00E57173"/>
    <w:rsid w:val="00E5796B"/>
    <w:rsid w:val="00E603F6"/>
    <w:rsid w:val="00E6048A"/>
    <w:rsid w:val="00E6535C"/>
    <w:rsid w:val="00E701D4"/>
    <w:rsid w:val="00E72202"/>
    <w:rsid w:val="00E725D1"/>
    <w:rsid w:val="00E7266E"/>
    <w:rsid w:val="00E7307C"/>
    <w:rsid w:val="00E73B77"/>
    <w:rsid w:val="00E74817"/>
    <w:rsid w:val="00E748DF"/>
    <w:rsid w:val="00E75872"/>
    <w:rsid w:val="00E8208C"/>
    <w:rsid w:val="00E84FA8"/>
    <w:rsid w:val="00E865C6"/>
    <w:rsid w:val="00E866C8"/>
    <w:rsid w:val="00E86DE1"/>
    <w:rsid w:val="00E875AF"/>
    <w:rsid w:val="00E9391C"/>
    <w:rsid w:val="00E93F3D"/>
    <w:rsid w:val="00E952C2"/>
    <w:rsid w:val="00E9571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5633"/>
    <w:rsid w:val="00EE73BA"/>
    <w:rsid w:val="00EE7FE0"/>
    <w:rsid w:val="00EF0AE6"/>
    <w:rsid w:val="00EF1A67"/>
    <w:rsid w:val="00EF314D"/>
    <w:rsid w:val="00EF3A26"/>
    <w:rsid w:val="00EF7194"/>
    <w:rsid w:val="00EF787E"/>
    <w:rsid w:val="00F03A0E"/>
    <w:rsid w:val="00F045A6"/>
    <w:rsid w:val="00F06E4A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6C6F"/>
    <w:rsid w:val="00F274E8"/>
    <w:rsid w:val="00F27673"/>
    <w:rsid w:val="00F3006C"/>
    <w:rsid w:val="00F315BA"/>
    <w:rsid w:val="00F32948"/>
    <w:rsid w:val="00F34928"/>
    <w:rsid w:val="00F36220"/>
    <w:rsid w:val="00F36F64"/>
    <w:rsid w:val="00F3745D"/>
    <w:rsid w:val="00F37DEB"/>
    <w:rsid w:val="00F45D1C"/>
    <w:rsid w:val="00F51775"/>
    <w:rsid w:val="00F54142"/>
    <w:rsid w:val="00F54886"/>
    <w:rsid w:val="00F55C15"/>
    <w:rsid w:val="00F5613A"/>
    <w:rsid w:val="00F56581"/>
    <w:rsid w:val="00F57387"/>
    <w:rsid w:val="00F60705"/>
    <w:rsid w:val="00F6185A"/>
    <w:rsid w:val="00F64E00"/>
    <w:rsid w:val="00F653D3"/>
    <w:rsid w:val="00F6695F"/>
    <w:rsid w:val="00F71600"/>
    <w:rsid w:val="00F71E77"/>
    <w:rsid w:val="00F72CF1"/>
    <w:rsid w:val="00F806AE"/>
    <w:rsid w:val="00F817A0"/>
    <w:rsid w:val="00F837D1"/>
    <w:rsid w:val="00F84A00"/>
    <w:rsid w:val="00F85AE1"/>
    <w:rsid w:val="00F9295B"/>
    <w:rsid w:val="00F93DA4"/>
    <w:rsid w:val="00F93E78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1F56"/>
    <w:rsid w:val="00FB2BCC"/>
    <w:rsid w:val="00FB51B4"/>
    <w:rsid w:val="00FB7B53"/>
    <w:rsid w:val="00FB7B9C"/>
    <w:rsid w:val="00FC12B2"/>
    <w:rsid w:val="00FC2987"/>
    <w:rsid w:val="00FC5C0E"/>
    <w:rsid w:val="00FC6905"/>
    <w:rsid w:val="00FC69DA"/>
    <w:rsid w:val="00FC755F"/>
    <w:rsid w:val="00FD0B95"/>
    <w:rsid w:val="00FD1DE2"/>
    <w:rsid w:val="00FD1E16"/>
    <w:rsid w:val="00FD35BB"/>
    <w:rsid w:val="00FD4B32"/>
    <w:rsid w:val="00FD5013"/>
    <w:rsid w:val="00FD709D"/>
    <w:rsid w:val="00FD735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3">
    <w:name w:val="Char Char Char Char Char Char Char Char Char Char Char Char"/>
    <w:basedOn w:val="a"/>
    <w:rsid w:val="009E3B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NotBold">
    <w:name w:val="Body text (2) + Not Bold"/>
    <w:rsid w:val="009E3BD4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CharCharCharCharCharCharCharCharCharCharCharChar4">
    <w:name w:val="Char Char Char Char Char Char Char Char Char Char Char Char"/>
    <w:basedOn w:val="a"/>
    <w:rsid w:val="00F06E4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5">
    <w:name w:val="Char Char Char Char Char Char Char Char Char Char Char Char"/>
    <w:basedOn w:val="a"/>
    <w:rsid w:val="005F5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310">
    <w:name w:val="Основен текст с отстъп 31"/>
    <w:basedOn w:val="a"/>
    <w:rsid w:val="005657B2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3">
    <w:name w:val="Char Char Char Char Char Char Char Char Char Char Char Char"/>
    <w:basedOn w:val="a"/>
    <w:rsid w:val="009E3B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NotBold">
    <w:name w:val="Body text (2) + Not Bold"/>
    <w:rsid w:val="009E3BD4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CharCharCharCharCharCharCharCharCharCharCharChar4">
    <w:name w:val="Char Char Char Char Char Char Char Char Char Char Char Char"/>
    <w:basedOn w:val="a"/>
    <w:rsid w:val="00F06E4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5">
    <w:name w:val="Char Char Char Char Char Char Char Char Char Char Char Char"/>
    <w:basedOn w:val="a"/>
    <w:rsid w:val="005F5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310">
    <w:name w:val="Основен текст с отстъп 31"/>
    <w:basedOn w:val="a"/>
    <w:rsid w:val="005657B2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5DA2-6F0B-4BB5-9102-EFE03F48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1593</Words>
  <Characters>11323</Characters>
  <Application>Microsoft Office Word</Application>
  <DocSecurity>0</DocSecurity>
  <Lines>94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Milova</cp:lastModifiedBy>
  <cp:revision>37</cp:revision>
  <cp:lastPrinted>2017-07-07T11:02:00Z</cp:lastPrinted>
  <dcterms:created xsi:type="dcterms:W3CDTF">2017-07-07T06:54:00Z</dcterms:created>
  <dcterms:modified xsi:type="dcterms:W3CDTF">2019-09-25T08:15:00Z</dcterms:modified>
</cp:coreProperties>
</file>