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74" w:rsidRDefault="002C4774" w:rsidP="00F272BE">
      <w:pPr>
        <w:spacing w:after="0"/>
        <w:jc w:val="right"/>
        <w:rPr>
          <w:rFonts w:ascii="Times New Roman" w:hAnsi="Times New Roman"/>
          <w:sz w:val="24"/>
          <w:szCs w:val="24"/>
          <w:lang w:val="bg-BG"/>
        </w:rPr>
      </w:pPr>
      <w:r w:rsidRPr="002C4774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2C4774">
        <w:rPr>
          <w:rFonts w:ascii="Times New Roman" w:hAnsi="Times New Roman"/>
          <w:sz w:val="24"/>
          <w:szCs w:val="24"/>
        </w:rPr>
        <w:t xml:space="preserve"> </w:t>
      </w:r>
      <w:r w:rsidRPr="002C4774">
        <w:rPr>
          <w:rFonts w:ascii="Times New Roman" w:hAnsi="Times New Roman"/>
          <w:sz w:val="24"/>
          <w:szCs w:val="24"/>
          <w:lang w:val="bg-BG"/>
        </w:rPr>
        <w:t xml:space="preserve">от </w:t>
      </w:r>
    </w:p>
    <w:p w:rsidR="002C4774" w:rsidRDefault="002C4774" w:rsidP="00F272BE">
      <w:pPr>
        <w:spacing w:after="0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C824DA" w:rsidRDefault="00C824DA" w:rsidP="00C824DA">
      <w:pPr>
        <w:autoSpaceDE w:val="0"/>
        <w:autoSpaceDN w:val="0"/>
        <w:adjustRightInd w:val="0"/>
        <w:spacing w:after="0"/>
        <w:ind w:left="360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     </w:t>
      </w:r>
      <w:r w:rsidR="002C4774" w:rsidRPr="002C4774">
        <w:rPr>
          <w:rFonts w:ascii="Times New Roman" w:hAnsi="Times New Roman"/>
          <w:i/>
          <w:sz w:val="24"/>
          <w:szCs w:val="24"/>
          <w:lang w:val="bg-BG"/>
        </w:rPr>
        <w:t>оценка на въздействието върху околната среда</w:t>
      </w:r>
      <w:r w:rsidRPr="00C824D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C824DA" w:rsidRDefault="00C824DA" w:rsidP="00C824DA">
      <w:pPr>
        <w:autoSpaceDE w:val="0"/>
        <w:autoSpaceDN w:val="0"/>
        <w:adjustRightInd w:val="0"/>
        <w:spacing w:after="0"/>
        <w:ind w:left="5664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(Ново – ДВ, бр. 12 от 2016 г.,                                                     в сила от 12.02.2016 г.,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изм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и доп., бр. 3 от 2018 г.,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изм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., бр. 31 от 2019 г.,                                                     в сила от 12.04.2019 г.,                                                     доп., бр. 67 от 2019 г.,                                                     в сила от 28.08.2019 г.,                                                          бр. 62 от 2022 г.,                                                      в сила от 5.08.2022 г.)</w:t>
      </w:r>
    </w:p>
    <w:p w:rsidR="002C4774" w:rsidRPr="002C4774" w:rsidRDefault="002C4774" w:rsidP="00F272BE">
      <w:pPr>
        <w:spacing w:after="0"/>
        <w:jc w:val="right"/>
        <w:rPr>
          <w:rFonts w:ascii="Times New Roman" w:hAnsi="Times New Roman"/>
          <w:i/>
          <w:sz w:val="24"/>
          <w:szCs w:val="24"/>
          <w:lang w:val="bg-BG"/>
        </w:rPr>
      </w:pPr>
    </w:p>
    <w:p w:rsidR="002C4774" w:rsidRDefault="002C4774" w:rsidP="00F272BE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F24D3B" w:rsidRDefault="006C332E" w:rsidP="00F272BE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24D3B">
        <w:rPr>
          <w:rFonts w:ascii="Times New Roman" w:hAnsi="Times New Roman"/>
          <w:b/>
          <w:sz w:val="24"/>
          <w:szCs w:val="24"/>
          <w:lang w:val="x-none"/>
        </w:rPr>
        <w:t>ДО</w:t>
      </w:r>
    </w:p>
    <w:p w:rsidR="006C332E" w:rsidRPr="00F24D3B" w:rsidRDefault="006C332E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24D3B">
        <w:rPr>
          <w:rFonts w:ascii="Times New Roman" w:hAnsi="Times New Roman"/>
          <w:b/>
          <w:sz w:val="24"/>
          <w:szCs w:val="24"/>
          <w:lang w:val="bg-BG"/>
        </w:rPr>
        <w:t>Д</w:t>
      </w:r>
      <w:r w:rsidRPr="00F24D3B">
        <w:rPr>
          <w:rFonts w:ascii="Times New Roman" w:hAnsi="Times New Roman"/>
          <w:b/>
          <w:sz w:val="24"/>
          <w:szCs w:val="24"/>
          <w:lang w:val="x-none"/>
        </w:rPr>
        <w:t xml:space="preserve">ИРЕКТОРА НА </w:t>
      </w:r>
    </w:p>
    <w:p w:rsidR="006C332E" w:rsidRPr="00F24D3B" w:rsidRDefault="006C332E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24D3B">
        <w:rPr>
          <w:rFonts w:ascii="Times New Roman" w:hAnsi="Times New Roman"/>
          <w:b/>
          <w:sz w:val="24"/>
          <w:szCs w:val="24"/>
          <w:lang w:val="x-none"/>
        </w:rPr>
        <w:t>РИОСВ</w:t>
      </w:r>
      <w:r w:rsidR="00127C5C" w:rsidRPr="00F24D3B">
        <w:rPr>
          <w:rFonts w:ascii="Times New Roman" w:hAnsi="Times New Roman"/>
          <w:b/>
          <w:sz w:val="24"/>
          <w:szCs w:val="24"/>
        </w:rPr>
        <w:t xml:space="preserve"> </w:t>
      </w:r>
      <w:r w:rsidR="000F5869" w:rsidRPr="00F24D3B">
        <w:rPr>
          <w:rFonts w:ascii="Times New Roman" w:hAnsi="Times New Roman"/>
          <w:b/>
          <w:sz w:val="24"/>
          <w:szCs w:val="24"/>
        </w:rPr>
        <w:t>–</w:t>
      </w:r>
      <w:r w:rsidR="00127C5C" w:rsidRPr="00F24D3B">
        <w:rPr>
          <w:rFonts w:ascii="Times New Roman" w:hAnsi="Times New Roman"/>
          <w:b/>
          <w:sz w:val="24"/>
          <w:szCs w:val="24"/>
        </w:rPr>
        <w:t xml:space="preserve"> </w:t>
      </w:r>
      <w:r w:rsidR="007168DF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6C332E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F272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226270">
        <w:rPr>
          <w:rFonts w:ascii="Times New Roman" w:hAnsi="Times New Roman"/>
          <w:b/>
          <w:sz w:val="32"/>
          <w:szCs w:val="24"/>
          <w:lang w:val="x-none"/>
        </w:rPr>
        <w:t>У В Е Д О М Л Е Н И Е</w:t>
      </w:r>
    </w:p>
    <w:p w:rsidR="006C332E" w:rsidRPr="00A01407" w:rsidRDefault="006C332E" w:rsidP="00F272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за инвестиционно предложение</w:t>
      </w:r>
    </w:p>
    <w:p w:rsidR="00A01407" w:rsidRPr="00D67C0B" w:rsidRDefault="006C332E" w:rsidP="00F272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от</w:t>
      </w:r>
    </w:p>
    <w:p w:rsidR="006C332E" w:rsidRPr="00D650B8" w:rsidRDefault="007168DF" w:rsidP="00F272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7168DF">
        <w:rPr>
          <w:rFonts w:ascii="Times New Roman" w:hAnsi="Times New Roman"/>
          <w:b/>
          <w:sz w:val="24"/>
          <w:szCs w:val="24"/>
        </w:rPr>
        <w:t xml:space="preserve">ВИО </w:t>
      </w:r>
      <w:r>
        <w:rPr>
          <w:rFonts w:ascii="Times New Roman" w:hAnsi="Times New Roman"/>
          <w:b/>
          <w:sz w:val="24"/>
          <w:szCs w:val="24"/>
        </w:rPr>
        <w:t>–</w:t>
      </w:r>
      <w:r w:rsidRPr="007168DF">
        <w:rPr>
          <w:rFonts w:ascii="Times New Roman" w:hAnsi="Times New Roman"/>
          <w:b/>
          <w:sz w:val="24"/>
          <w:szCs w:val="24"/>
        </w:rPr>
        <w:t xml:space="preserve"> КОМЕРС</w:t>
      </w:r>
      <w:r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7168DF">
        <w:rPr>
          <w:rFonts w:ascii="Times New Roman" w:hAnsi="Times New Roman"/>
          <w:b/>
          <w:sz w:val="24"/>
          <w:szCs w:val="24"/>
        </w:rPr>
        <w:t xml:space="preserve"> ЕООД</w:t>
      </w:r>
    </w:p>
    <w:p w:rsidR="006C332E" w:rsidRPr="007654C8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УВАЖАЕМ</w:t>
      </w:r>
      <w:r w:rsidR="0095399B">
        <w:rPr>
          <w:rFonts w:ascii="Times New Roman" w:hAnsi="Times New Roman"/>
          <w:sz w:val="24"/>
          <w:szCs w:val="24"/>
          <w:lang w:val="bg-BG"/>
        </w:rPr>
        <w:t>И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 Г-</w:t>
      </w:r>
      <w:r w:rsidR="0095399B">
        <w:rPr>
          <w:rFonts w:ascii="Times New Roman" w:hAnsi="Times New Roman"/>
          <w:sz w:val="24"/>
          <w:szCs w:val="24"/>
          <w:lang w:val="bg-BG"/>
        </w:rPr>
        <w:t>Н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 ДИРЕКТОР,</w:t>
      </w:r>
    </w:p>
    <w:p w:rsidR="00763FC9" w:rsidRDefault="00763FC9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A01407" w:rsidRPr="00A01407" w:rsidRDefault="00A0140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A01407">
        <w:rPr>
          <w:rFonts w:ascii="Times New Roman" w:hAnsi="Times New Roman"/>
          <w:sz w:val="24"/>
          <w:szCs w:val="24"/>
          <w:lang w:val="x-none"/>
        </w:rPr>
        <w:t>Уведомяваме Ви,</w:t>
      </w:r>
      <w:r w:rsidRPr="00A014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1407">
        <w:rPr>
          <w:rFonts w:ascii="Times New Roman" w:hAnsi="Times New Roman"/>
          <w:sz w:val="24"/>
          <w:szCs w:val="24"/>
          <w:lang w:val="x-none"/>
        </w:rPr>
        <w:t>че</w:t>
      </w:r>
      <w:r w:rsidRPr="00A014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1345" w:rsidRPr="00901345">
        <w:rPr>
          <w:rFonts w:ascii="Times New Roman" w:hAnsi="Times New Roman"/>
          <w:b/>
          <w:sz w:val="24"/>
          <w:szCs w:val="24"/>
          <w:lang w:val="bg-BG"/>
        </w:rPr>
        <w:t>„ВИО – КОМЕРС“ ЕООД</w:t>
      </w:r>
      <w:r w:rsidR="0090134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01407">
        <w:rPr>
          <w:rFonts w:ascii="Times New Roman" w:hAnsi="Times New Roman"/>
          <w:sz w:val="24"/>
          <w:szCs w:val="24"/>
          <w:lang w:val="x-none"/>
        </w:rPr>
        <w:t>има следното инвестиционно предложение:</w:t>
      </w:r>
    </w:p>
    <w:p w:rsidR="00A01407" w:rsidRPr="00A01407" w:rsidRDefault="000327F2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327F2">
        <w:rPr>
          <w:rFonts w:ascii="Times New Roman" w:hAnsi="Times New Roman"/>
          <w:b/>
          <w:sz w:val="24"/>
          <w:szCs w:val="24"/>
          <w:lang w:val="bg-BG"/>
        </w:rPr>
        <w:t xml:space="preserve">„Изграждане на площадка за </w:t>
      </w:r>
      <w:r w:rsidR="00901345">
        <w:rPr>
          <w:rFonts w:ascii="Times New Roman" w:hAnsi="Times New Roman"/>
          <w:b/>
          <w:sz w:val="24"/>
          <w:szCs w:val="24"/>
          <w:lang w:val="bg-BG"/>
        </w:rPr>
        <w:t>дейности с отпадъци от черни и цветни метали</w:t>
      </w:r>
      <w:r w:rsidR="00C3738C">
        <w:rPr>
          <w:rFonts w:ascii="Times New Roman" w:hAnsi="Times New Roman"/>
          <w:b/>
          <w:sz w:val="24"/>
          <w:szCs w:val="24"/>
          <w:lang w:val="bg-BG"/>
        </w:rPr>
        <w:t>, метални опаковки и</w:t>
      </w:r>
      <w:r w:rsidR="00901345">
        <w:rPr>
          <w:rFonts w:ascii="Times New Roman" w:hAnsi="Times New Roman"/>
          <w:b/>
          <w:sz w:val="24"/>
          <w:szCs w:val="24"/>
          <w:lang w:val="bg-BG"/>
        </w:rPr>
        <w:t xml:space="preserve"> негодни за употреба </w:t>
      </w:r>
      <w:r w:rsidR="00901345" w:rsidRPr="00901345">
        <w:rPr>
          <w:rFonts w:ascii="Times New Roman" w:hAnsi="Times New Roman"/>
          <w:b/>
          <w:sz w:val="24"/>
          <w:szCs w:val="24"/>
          <w:lang w:val="bg-BG"/>
        </w:rPr>
        <w:t>батерии и акумулатори</w:t>
      </w:r>
      <w:r w:rsidR="0090134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327F2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327F2">
        <w:rPr>
          <w:rFonts w:ascii="Times New Roman" w:hAnsi="Times New Roman"/>
          <w:b/>
          <w:sz w:val="24"/>
          <w:szCs w:val="24"/>
          <w:lang w:val="bg-BG"/>
        </w:rPr>
        <w:t>имот</w:t>
      </w:r>
      <w:r w:rsidR="00383A2C">
        <w:rPr>
          <w:rFonts w:ascii="Times New Roman" w:hAnsi="Times New Roman"/>
          <w:b/>
          <w:sz w:val="24"/>
          <w:szCs w:val="24"/>
          <w:lang w:val="bg-BG"/>
        </w:rPr>
        <w:t xml:space="preserve"> с идентификатор № </w:t>
      </w:r>
      <w:r w:rsidR="00901345" w:rsidRPr="00901345">
        <w:rPr>
          <w:rFonts w:ascii="Times New Roman" w:hAnsi="Times New Roman"/>
          <w:b/>
          <w:sz w:val="24"/>
          <w:szCs w:val="24"/>
        </w:rPr>
        <w:t>03839.37.34</w:t>
      </w:r>
      <w:r w:rsidR="00383A2C">
        <w:rPr>
          <w:rFonts w:ascii="Times New Roman" w:hAnsi="Times New Roman"/>
          <w:b/>
          <w:sz w:val="24"/>
          <w:szCs w:val="24"/>
          <w:lang w:val="bg-BG"/>
        </w:rPr>
        <w:t xml:space="preserve">, находящ се в </w:t>
      </w:r>
      <w:r w:rsidR="00901345">
        <w:rPr>
          <w:rFonts w:ascii="Times New Roman" w:hAnsi="Times New Roman"/>
          <w:b/>
          <w:sz w:val="24"/>
          <w:szCs w:val="24"/>
          <w:lang w:val="bg-BG"/>
        </w:rPr>
        <w:t>с. Бенковски</w:t>
      </w:r>
      <w:r w:rsidR="008F7AE9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901345">
        <w:rPr>
          <w:rFonts w:ascii="Times New Roman" w:hAnsi="Times New Roman"/>
          <w:b/>
          <w:sz w:val="24"/>
          <w:szCs w:val="24"/>
          <w:lang w:val="bg-BG"/>
        </w:rPr>
        <w:t>община Марица</w:t>
      </w:r>
      <w:r w:rsidR="00A01407" w:rsidRPr="00A01407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6C332E" w:rsidRPr="00D650B8" w:rsidRDefault="006C332E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1407" w:rsidRPr="00A01407" w:rsidRDefault="00A0140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proofErr w:type="spellStart"/>
      <w:r w:rsidRPr="00A01407">
        <w:rPr>
          <w:rFonts w:ascii="Times New Roman" w:hAnsi="Times New Roman"/>
          <w:sz w:val="24"/>
          <w:szCs w:val="24"/>
          <w:u w:val="single"/>
          <w:lang w:val="x-none"/>
        </w:rPr>
        <w:t>Характеристика</w:t>
      </w:r>
      <w:proofErr w:type="spellEnd"/>
      <w:r w:rsidRPr="00A01407">
        <w:rPr>
          <w:rFonts w:ascii="Times New Roman" w:hAnsi="Times New Roman"/>
          <w:sz w:val="24"/>
          <w:szCs w:val="24"/>
          <w:u w:val="single"/>
          <w:lang w:val="x-none"/>
        </w:rPr>
        <w:t xml:space="preserve"> на инвестиционното предложение:</w:t>
      </w:r>
    </w:p>
    <w:p w:rsidR="00A01407" w:rsidRPr="00A01407" w:rsidRDefault="00A0140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A01407" w:rsidRPr="00A01407" w:rsidRDefault="00A0140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A01407">
        <w:rPr>
          <w:rFonts w:ascii="Times New Roman" w:hAnsi="Times New Roman"/>
          <w:b/>
          <w:sz w:val="24"/>
          <w:szCs w:val="24"/>
          <w:lang w:val="x-none"/>
        </w:rPr>
        <w:t>1.</w:t>
      </w:r>
      <w:r w:rsidRPr="00A01407">
        <w:rPr>
          <w:rFonts w:ascii="Times New Roman" w:hAnsi="Times New Roman"/>
          <w:b/>
          <w:sz w:val="24"/>
          <w:szCs w:val="24"/>
          <w:lang w:val="x-none"/>
        </w:rPr>
        <w:tab/>
        <w:t>Резюме на предложението</w:t>
      </w:r>
    </w:p>
    <w:p w:rsidR="00A01407" w:rsidRPr="00A01407" w:rsidRDefault="00A0140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1407" w:rsidRDefault="00A0140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A01407">
        <w:rPr>
          <w:rFonts w:ascii="Times New Roman" w:hAnsi="Times New Roman"/>
          <w:sz w:val="24"/>
          <w:szCs w:val="24"/>
          <w:lang w:val="x-none"/>
        </w:rPr>
        <w:t xml:space="preserve">С настоящото инвестиционно предложение </w:t>
      </w:r>
      <w:r w:rsidR="00C4617B">
        <w:rPr>
          <w:rFonts w:ascii="Times New Roman" w:hAnsi="Times New Roman"/>
          <w:sz w:val="24"/>
          <w:szCs w:val="24"/>
          <w:lang w:val="x-none"/>
        </w:rPr>
        <w:t>дружество</w:t>
      </w:r>
      <w:r w:rsidR="00133F8E">
        <w:rPr>
          <w:rFonts w:ascii="Times New Roman" w:hAnsi="Times New Roman"/>
          <w:sz w:val="24"/>
          <w:szCs w:val="24"/>
          <w:lang w:val="bg-BG"/>
        </w:rPr>
        <w:t>то</w:t>
      </w:r>
      <w:r w:rsidRPr="00A0140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901345" w:rsidRPr="00901345">
        <w:rPr>
          <w:rFonts w:ascii="Times New Roman" w:hAnsi="Times New Roman"/>
          <w:sz w:val="24"/>
          <w:szCs w:val="24"/>
          <w:lang w:val="x-none"/>
        </w:rPr>
        <w:t xml:space="preserve">„ВИО – КОМЕРС“ ЕООД </w:t>
      </w:r>
      <w:r w:rsidRPr="00A01407">
        <w:rPr>
          <w:rFonts w:ascii="Times New Roman" w:hAnsi="Times New Roman"/>
          <w:sz w:val="24"/>
          <w:szCs w:val="24"/>
          <w:lang w:val="x-none"/>
        </w:rPr>
        <w:t xml:space="preserve">възнамерява </w:t>
      </w:r>
      <w:r w:rsidR="00901345">
        <w:rPr>
          <w:rFonts w:ascii="Times New Roman" w:hAnsi="Times New Roman"/>
          <w:sz w:val="24"/>
          <w:szCs w:val="24"/>
          <w:lang w:val="bg-BG"/>
        </w:rPr>
        <w:t xml:space="preserve">преустрои </w:t>
      </w:r>
      <w:r w:rsidR="002B033C">
        <w:rPr>
          <w:rFonts w:ascii="Times New Roman" w:hAnsi="Times New Roman"/>
          <w:sz w:val="24"/>
          <w:szCs w:val="24"/>
          <w:lang w:val="bg-BG"/>
        </w:rPr>
        <w:t xml:space="preserve">собствена </w:t>
      </w:r>
      <w:r w:rsidR="00901345">
        <w:rPr>
          <w:rFonts w:ascii="Times New Roman" w:hAnsi="Times New Roman"/>
          <w:sz w:val="24"/>
          <w:szCs w:val="24"/>
          <w:lang w:val="bg-BG"/>
        </w:rPr>
        <w:t>съществуващ</w:t>
      </w:r>
      <w:r w:rsidR="00175665">
        <w:rPr>
          <w:rFonts w:ascii="Times New Roman" w:hAnsi="Times New Roman"/>
          <w:sz w:val="24"/>
          <w:szCs w:val="24"/>
          <w:lang w:val="bg-BG"/>
        </w:rPr>
        <w:t>а</w:t>
      </w:r>
      <w:r w:rsidR="0090134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5665">
        <w:rPr>
          <w:rFonts w:ascii="Times New Roman" w:hAnsi="Times New Roman"/>
          <w:sz w:val="24"/>
          <w:szCs w:val="24"/>
          <w:lang w:val="bg-BG"/>
        </w:rPr>
        <w:t>с</w:t>
      </w:r>
      <w:r w:rsidR="00175665" w:rsidRPr="00175665">
        <w:rPr>
          <w:rFonts w:ascii="Times New Roman" w:hAnsi="Times New Roman"/>
          <w:sz w:val="24"/>
          <w:szCs w:val="24"/>
          <w:lang w:val="bg-BG"/>
        </w:rPr>
        <w:t>кладово-производствена</w:t>
      </w:r>
      <w:r w:rsidR="00175665">
        <w:rPr>
          <w:rFonts w:ascii="Times New Roman" w:hAnsi="Times New Roman"/>
          <w:sz w:val="24"/>
          <w:szCs w:val="24"/>
          <w:lang w:val="bg-BG"/>
        </w:rPr>
        <w:t xml:space="preserve"> база</w:t>
      </w:r>
      <w:r w:rsidR="00175665" w:rsidRPr="001756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1345">
        <w:rPr>
          <w:rFonts w:ascii="Times New Roman" w:hAnsi="Times New Roman"/>
          <w:sz w:val="24"/>
          <w:szCs w:val="24"/>
          <w:lang w:val="bg-BG"/>
        </w:rPr>
        <w:t>за стр</w:t>
      </w:r>
      <w:r w:rsidR="007D642A">
        <w:rPr>
          <w:rFonts w:ascii="Times New Roman" w:hAnsi="Times New Roman"/>
          <w:sz w:val="24"/>
          <w:szCs w:val="24"/>
          <w:lang w:val="bg-BG"/>
        </w:rPr>
        <w:t>о</w:t>
      </w:r>
      <w:r w:rsidR="00901345">
        <w:rPr>
          <w:rFonts w:ascii="Times New Roman" w:hAnsi="Times New Roman"/>
          <w:sz w:val="24"/>
          <w:szCs w:val="24"/>
          <w:lang w:val="bg-BG"/>
        </w:rPr>
        <w:t>ителни материали и заготовка на арматура</w:t>
      </w:r>
      <w:r w:rsidR="0019723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D642A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197235">
        <w:rPr>
          <w:rFonts w:ascii="Times New Roman" w:hAnsi="Times New Roman"/>
          <w:sz w:val="24"/>
          <w:szCs w:val="24"/>
          <w:lang w:val="x-none"/>
        </w:rPr>
        <w:t xml:space="preserve">площадка за </w:t>
      </w:r>
      <w:proofErr w:type="spellStart"/>
      <w:r w:rsidR="007D642A" w:rsidRPr="007D642A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="007D642A" w:rsidRPr="007D642A">
        <w:rPr>
          <w:rFonts w:ascii="Times New Roman" w:hAnsi="Times New Roman"/>
          <w:sz w:val="24"/>
          <w:szCs w:val="24"/>
          <w:lang w:val="x-none"/>
        </w:rPr>
        <w:t xml:space="preserve"> дейности с отпад</w:t>
      </w:r>
      <w:r w:rsidR="007D642A">
        <w:rPr>
          <w:rFonts w:ascii="Times New Roman" w:hAnsi="Times New Roman"/>
          <w:sz w:val="24"/>
          <w:szCs w:val="24"/>
          <w:lang w:val="x-none"/>
        </w:rPr>
        <w:t>ъци от черни и цветни метали</w:t>
      </w:r>
      <w:r w:rsidR="007D642A">
        <w:rPr>
          <w:rFonts w:ascii="Times New Roman" w:hAnsi="Times New Roman"/>
          <w:sz w:val="24"/>
          <w:szCs w:val="24"/>
          <w:lang w:val="bg-BG"/>
        </w:rPr>
        <w:t xml:space="preserve"> (ОЧЦМ)</w:t>
      </w:r>
      <w:r w:rsidR="007D642A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7D642A" w:rsidRPr="007D642A">
        <w:rPr>
          <w:rFonts w:ascii="Times New Roman" w:hAnsi="Times New Roman"/>
          <w:sz w:val="24"/>
          <w:szCs w:val="24"/>
          <w:lang w:val="x-none"/>
        </w:rPr>
        <w:t>негодни за употреба батерии и акумулатори</w:t>
      </w:r>
      <w:r w:rsidR="007D642A">
        <w:rPr>
          <w:rFonts w:ascii="Times New Roman" w:hAnsi="Times New Roman"/>
          <w:sz w:val="24"/>
          <w:szCs w:val="24"/>
          <w:lang w:val="bg-BG"/>
        </w:rPr>
        <w:t xml:space="preserve"> (НУБА)</w:t>
      </w:r>
      <w:r w:rsidR="007D642A" w:rsidRPr="007D642A">
        <w:rPr>
          <w:rFonts w:ascii="Times New Roman" w:hAnsi="Times New Roman"/>
          <w:sz w:val="24"/>
          <w:szCs w:val="24"/>
          <w:lang w:val="x-none"/>
        </w:rPr>
        <w:t xml:space="preserve"> и метални опаковки</w:t>
      </w:r>
      <w:r w:rsidRPr="00A01407">
        <w:rPr>
          <w:rFonts w:ascii="Times New Roman" w:hAnsi="Times New Roman"/>
          <w:sz w:val="24"/>
          <w:szCs w:val="24"/>
          <w:lang w:val="x-none"/>
        </w:rPr>
        <w:t>.</w:t>
      </w:r>
      <w:r w:rsidR="00236893">
        <w:rPr>
          <w:rFonts w:ascii="Times New Roman" w:hAnsi="Times New Roman"/>
          <w:sz w:val="24"/>
          <w:szCs w:val="24"/>
        </w:rPr>
        <w:t xml:space="preserve"> </w:t>
      </w:r>
      <w:r w:rsidR="00236893">
        <w:rPr>
          <w:rFonts w:ascii="Times New Roman" w:hAnsi="Times New Roman"/>
          <w:sz w:val="24"/>
          <w:szCs w:val="24"/>
          <w:lang w:val="bg-BG"/>
        </w:rPr>
        <w:t xml:space="preserve">Площадката ще бъде разположена на територията на </w:t>
      </w:r>
      <w:r w:rsidR="00383A2C" w:rsidRPr="008E5A24">
        <w:rPr>
          <w:rFonts w:ascii="Times New Roman" w:hAnsi="Times New Roman"/>
          <w:sz w:val="24"/>
          <w:szCs w:val="24"/>
          <w:lang w:val="bg-BG"/>
        </w:rPr>
        <w:t>имот с идентификатор №</w:t>
      </w:r>
      <w:r w:rsidR="00D779E8" w:rsidRPr="008E5A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642A" w:rsidRPr="007D642A">
        <w:rPr>
          <w:rFonts w:ascii="Times New Roman" w:hAnsi="Times New Roman"/>
          <w:sz w:val="24"/>
          <w:szCs w:val="24"/>
        </w:rPr>
        <w:t>03839.37.34</w:t>
      </w:r>
      <w:r w:rsidR="00D779E8" w:rsidRPr="008E5A24">
        <w:rPr>
          <w:rFonts w:ascii="Times New Roman" w:hAnsi="Times New Roman"/>
          <w:sz w:val="24"/>
          <w:szCs w:val="24"/>
          <w:lang w:val="bg-BG"/>
        </w:rPr>
        <w:t xml:space="preserve">, находящ се в </w:t>
      </w:r>
      <w:r w:rsidR="007D642A" w:rsidRPr="007D642A">
        <w:rPr>
          <w:rFonts w:ascii="Times New Roman" w:hAnsi="Times New Roman"/>
          <w:sz w:val="24"/>
          <w:szCs w:val="24"/>
          <w:lang w:val="bg-BG"/>
        </w:rPr>
        <w:t>с. Бенковски, община Марица</w:t>
      </w:r>
      <w:r w:rsidR="00236893" w:rsidRPr="008E5A2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17E73" w:rsidRPr="008E5A24">
        <w:rPr>
          <w:rFonts w:ascii="Times New Roman" w:hAnsi="Times New Roman"/>
          <w:sz w:val="24"/>
          <w:szCs w:val="24"/>
          <w:lang w:val="bg-BG"/>
        </w:rPr>
        <w:t xml:space="preserve">Имотът е с </w:t>
      </w:r>
      <w:r w:rsidR="00691BB3">
        <w:rPr>
          <w:rFonts w:ascii="Times New Roman" w:hAnsi="Times New Roman"/>
          <w:sz w:val="24"/>
          <w:szCs w:val="24"/>
          <w:lang w:val="bg-BG"/>
        </w:rPr>
        <w:t xml:space="preserve">обща </w:t>
      </w:r>
      <w:r w:rsidR="00317E73" w:rsidRPr="008E5A24">
        <w:rPr>
          <w:rFonts w:ascii="Times New Roman" w:hAnsi="Times New Roman"/>
          <w:sz w:val="24"/>
          <w:szCs w:val="24"/>
          <w:lang w:val="bg-BG"/>
        </w:rPr>
        <w:t xml:space="preserve">площ </w:t>
      </w:r>
      <w:r w:rsidR="007D642A" w:rsidRPr="007D642A">
        <w:rPr>
          <w:rFonts w:ascii="Times New Roman" w:hAnsi="Times New Roman"/>
          <w:sz w:val="24"/>
          <w:szCs w:val="24"/>
          <w:lang w:val="bg-BG"/>
        </w:rPr>
        <w:t>3817</w:t>
      </w:r>
      <w:r w:rsidR="00317E73" w:rsidRPr="008E5A24">
        <w:rPr>
          <w:rFonts w:ascii="Times New Roman" w:hAnsi="Times New Roman"/>
          <w:sz w:val="24"/>
          <w:szCs w:val="24"/>
          <w:lang w:val="bg-BG"/>
        </w:rPr>
        <w:t xml:space="preserve"> кв.</w:t>
      </w:r>
      <w:r w:rsidR="008E5A24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317E73" w:rsidRPr="008E5A2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691BB3">
        <w:rPr>
          <w:rFonts w:ascii="Times New Roman" w:hAnsi="Times New Roman"/>
          <w:sz w:val="24"/>
          <w:szCs w:val="24"/>
          <w:lang w:val="bg-BG"/>
        </w:rPr>
        <w:t xml:space="preserve">попада в </w:t>
      </w:r>
      <w:r w:rsidR="000D4939">
        <w:rPr>
          <w:rFonts w:ascii="Times New Roman" w:hAnsi="Times New Roman"/>
          <w:sz w:val="24"/>
          <w:szCs w:val="24"/>
          <w:lang w:val="bg-BG"/>
        </w:rPr>
        <w:t>структурна единица 126-</w:t>
      </w:r>
      <w:r w:rsidR="007D642A">
        <w:rPr>
          <w:rFonts w:ascii="Times New Roman" w:hAnsi="Times New Roman"/>
          <w:sz w:val="24"/>
          <w:szCs w:val="24"/>
          <w:lang w:val="bg-BG"/>
        </w:rPr>
        <w:t xml:space="preserve">Псп (Складово-производствена устройствена структура/зона) </w:t>
      </w:r>
      <w:r w:rsidR="00691BB3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7D642A">
        <w:rPr>
          <w:rFonts w:ascii="Times New Roman" w:hAnsi="Times New Roman"/>
          <w:sz w:val="24"/>
          <w:szCs w:val="24"/>
          <w:lang w:val="bg-BG"/>
        </w:rPr>
        <w:t xml:space="preserve">действащия </w:t>
      </w:r>
      <w:r w:rsidR="00691BB3">
        <w:rPr>
          <w:rFonts w:ascii="Times New Roman" w:hAnsi="Times New Roman"/>
          <w:sz w:val="24"/>
          <w:szCs w:val="24"/>
          <w:lang w:val="bg-BG"/>
        </w:rPr>
        <w:t xml:space="preserve">ОУП на </w:t>
      </w:r>
      <w:r w:rsidR="007D642A">
        <w:rPr>
          <w:rFonts w:ascii="Times New Roman" w:hAnsi="Times New Roman"/>
          <w:sz w:val="24"/>
          <w:szCs w:val="24"/>
          <w:lang w:val="bg-BG"/>
        </w:rPr>
        <w:t>община Марица</w:t>
      </w:r>
      <w:r w:rsidR="00691BB3">
        <w:rPr>
          <w:rFonts w:ascii="Times New Roman" w:hAnsi="Times New Roman"/>
          <w:sz w:val="24"/>
          <w:szCs w:val="24"/>
          <w:lang w:val="bg-BG"/>
        </w:rPr>
        <w:t>.</w:t>
      </w:r>
    </w:p>
    <w:p w:rsidR="00B960F1" w:rsidRPr="00B960F1" w:rsidRDefault="00B960F1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Складово-производствената база ще бъде приведена в съответствие с </w:t>
      </w:r>
      <w:r w:rsidRPr="00B960F1">
        <w:rPr>
          <w:rFonts w:ascii="Times New Roman" w:hAnsi="Times New Roman"/>
          <w:i/>
          <w:sz w:val="24"/>
          <w:szCs w:val="24"/>
          <w:lang w:val="bg-BG"/>
        </w:rPr>
        <w:t xml:space="preserve">Наредба № 7 за </w:t>
      </w:r>
      <w:r w:rsidRPr="00B960F1">
        <w:rPr>
          <w:rFonts w:ascii="Times New Roman" w:hAnsi="Times New Roman"/>
          <w:i/>
          <w:sz w:val="24"/>
          <w:szCs w:val="24"/>
          <w:lang w:val="bg-BG"/>
        </w:rPr>
        <w:lastRenderedPageBreak/>
        <w:t>изискванията, на които трябва да отговарят площадките за разполагане на съоръжения за третиране на отпадъци (</w:t>
      </w:r>
      <w:proofErr w:type="spellStart"/>
      <w:r w:rsidRPr="00B960F1">
        <w:rPr>
          <w:rFonts w:ascii="Times New Roman" w:hAnsi="Times New Roman"/>
          <w:i/>
          <w:sz w:val="24"/>
          <w:szCs w:val="24"/>
          <w:lang w:val="bg-BG"/>
        </w:rPr>
        <w:t>обн</w:t>
      </w:r>
      <w:proofErr w:type="spellEnd"/>
      <w:r w:rsidRPr="00B960F1">
        <w:rPr>
          <w:rFonts w:ascii="Times New Roman" w:hAnsi="Times New Roman"/>
          <w:i/>
          <w:sz w:val="24"/>
          <w:szCs w:val="24"/>
          <w:lang w:val="bg-BG"/>
        </w:rPr>
        <w:t>., ДВ, бр. 81 от 17.09.2004 г. )</w:t>
      </w:r>
      <w:r w:rsidRPr="00B960F1">
        <w:rPr>
          <w:rFonts w:ascii="Times New Roman" w:hAnsi="Times New Roman"/>
          <w:sz w:val="24"/>
          <w:szCs w:val="24"/>
          <w:lang w:val="bg-BG"/>
        </w:rPr>
        <w:t xml:space="preserve">, като на нея </w:t>
      </w:r>
      <w:r>
        <w:rPr>
          <w:rFonts w:ascii="Times New Roman" w:hAnsi="Times New Roman"/>
          <w:sz w:val="24"/>
          <w:szCs w:val="24"/>
          <w:lang w:val="bg-BG"/>
        </w:rPr>
        <w:t>ще бъдат</w:t>
      </w:r>
      <w:r w:rsidRPr="00B960F1">
        <w:rPr>
          <w:rFonts w:ascii="Times New Roman" w:hAnsi="Times New Roman"/>
          <w:sz w:val="24"/>
          <w:szCs w:val="24"/>
          <w:lang w:val="bg-BG"/>
        </w:rPr>
        <w:t xml:space="preserve"> обособени следните функционални зони:</w:t>
      </w:r>
    </w:p>
    <w:p w:rsidR="00B960F1" w:rsidRPr="00B960F1" w:rsidRDefault="00B960F1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 w:rsidRPr="00B960F1">
        <w:rPr>
          <w:rFonts w:ascii="Times New Roman" w:hAnsi="Times New Roman"/>
          <w:sz w:val="24"/>
          <w:szCs w:val="24"/>
          <w:lang w:val="bg-BG"/>
        </w:rPr>
        <w:t xml:space="preserve">1. зона за приемане и измерване на отпадъците с контролно-пропускателен пункт </w:t>
      </w:r>
    </w:p>
    <w:p w:rsidR="00B960F1" w:rsidRPr="00B960F1" w:rsidRDefault="00B960F1" w:rsidP="00F272BE">
      <w:pPr>
        <w:widowControl w:val="0"/>
        <w:autoSpaceDE w:val="0"/>
        <w:autoSpaceDN w:val="0"/>
        <w:adjustRightInd w:val="0"/>
        <w:spacing w:after="120"/>
        <w:ind w:left="709" w:hanging="227"/>
        <w:jc w:val="both"/>
        <w:rPr>
          <w:rFonts w:ascii="Times New Roman" w:hAnsi="Times New Roman"/>
          <w:sz w:val="24"/>
          <w:szCs w:val="24"/>
          <w:lang w:val="bg-BG"/>
        </w:rPr>
      </w:pPr>
      <w:r w:rsidRPr="00B960F1">
        <w:rPr>
          <w:rFonts w:ascii="Times New Roman" w:hAnsi="Times New Roman"/>
          <w:sz w:val="24"/>
          <w:szCs w:val="24"/>
          <w:lang w:val="bg-BG"/>
        </w:rPr>
        <w:t>2. основна зона, върху която се осъществява ос</w:t>
      </w:r>
      <w:r>
        <w:rPr>
          <w:rFonts w:ascii="Times New Roman" w:hAnsi="Times New Roman"/>
          <w:sz w:val="24"/>
          <w:szCs w:val="24"/>
          <w:lang w:val="bg-BG"/>
        </w:rPr>
        <w:t xml:space="preserve">новната дейност по третиране на </w:t>
      </w:r>
      <w:r w:rsidRPr="00B960F1">
        <w:rPr>
          <w:rFonts w:ascii="Times New Roman" w:hAnsi="Times New Roman"/>
          <w:sz w:val="24"/>
          <w:szCs w:val="24"/>
          <w:lang w:val="bg-BG"/>
        </w:rPr>
        <w:t>отпадъците;</w:t>
      </w:r>
    </w:p>
    <w:p w:rsidR="00B960F1" w:rsidRPr="00B960F1" w:rsidRDefault="00B960F1" w:rsidP="00F272BE">
      <w:pPr>
        <w:widowControl w:val="0"/>
        <w:autoSpaceDE w:val="0"/>
        <w:autoSpaceDN w:val="0"/>
        <w:adjustRightInd w:val="0"/>
        <w:spacing w:after="120"/>
        <w:ind w:left="709" w:hanging="227"/>
        <w:jc w:val="both"/>
        <w:rPr>
          <w:rFonts w:ascii="Times New Roman" w:hAnsi="Times New Roman"/>
          <w:sz w:val="24"/>
          <w:szCs w:val="24"/>
          <w:lang w:val="bg-BG"/>
        </w:rPr>
      </w:pPr>
      <w:r w:rsidRPr="00B960F1">
        <w:rPr>
          <w:rFonts w:ascii="Times New Roman" w:hAnsi="Times New Roman"/>
          <w:sz w:val="24"/>
          <w:szCs w:val="24"/>
          <w:lang w:val="bg-BG"/>
        </w:rPr>
        <w:t xml:space="preserve">3. спомагателна зона, върху която </w:t>
      </w:r>
      <w:r>
        <w:rPr>
          <w:rFonts w:ascii="Times New Roman" w:hAnsi="Times New Roman"/>
          <w:sz w:val="24"/>
          <w:szCs w:val="24"/>
          <w:lang w:val="bg-BG"/>
        </w:rPr>
        <w:t xml:space="preserve">се осъществява подготовката  на </w:t>
      </w:r>
      <w:r w:rsidRPr="00B960F1">
        <w:rPr>
          <w:rFonts w:ascii="Times New Roman" w:hAnsi="Times New Roman"/>
          <w:sz w:val="24"/>
          <w:szCs w:val="24"/>
          <w:lang w:val="bg-BG"/>
        </w:rPr>
        <w:t xml:space="preserve">отпадъците преди основната дейност по третирането, напр. сортиране; </w:t>
      </w:r>
    </w:p>
    <w:p w:rsidR="00B960F1" w:rsidRPr="00B960F1" w:rsidRDefault="00B960F1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 w:rsidRPr="00B960F1">
        <w:rPr>
          <w:rFonts w:ascii="Times New Roman" w:hAnsi="Times New Roman"/>
          <w:sz w:val="24"/>
          <w:szCs w:val="24"/>
          <w:lang w:val="bg-BG"/>
        </w:rPr>
        <w:t>4. складова зона;</w:t>
      </w:r>
    </w:p>
    <w:p w:rsidR="00B960F1" w:rsidRDefault="00B960F1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 w:rsidRPr="00B960F1">
        <w:rPr>
          <w:rFonts w:ascii="Times New Roman" w:hAnsi="Times New Roman"/>
          <w:sz w:val="24"/>
          <w:szCs w:val="24"/>
          <w:lang w:val="bg-BG"/>
        </w:rPr>
        <w:t>5. обслужваща (административно-битова) зона.</w:t>
      </w:r>
    </w:p>
    <w:p w:rsidR="000D4939" w:rsidRDefault="000641AF" w:rsidP="00F272BE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Площадката е покрита с непропусклива бетонова настилка и е оградена с масивна ограда. Базата разполага с едноетажна административно-битова сграда с площ 42 кв. м.</w:t>
      </w:r>
      <w:r w:rsidR="000D4939">
        <w:rPr>
          <w:rFonts w:ascii="Times New Roman" w:hAnsi="Times New Roman"/>
          <w:sz w:val="24"/>
          <w:szCs w:val="24"/>
          <w:lang w:val="bg-BG"/>
        </w:rPr>
        <w:t xml:space="preserve">, хале, навеси и складови клетки. </w:t>
      </w:r>
      <w:r w:rsidR="000C136A">
        <w:rPr>
          <w:rFonts w:ascii="Times New Roman" w:hAnsi="Times New Roman"/>
          <w:sz w:val="24"/>
          <w:szCs w:val="24"/>
          <w:lang w:val="bg-BG"/>
        </w:rPr>
        <w:t>Ще бъд</w:t>
      </w:r>
      <w:r>
        <w:rPr>
          <w:rFonts w:ascii="Times New Roman" w:hAnsi="Times New Roman"/>
          <w:sz w:val="24"/>
          <w:szCs w:val="24"/>
          <w:lang w:val="bg-BG"/>
        </w:rPr>
        <w:t>ат</w:t>
      </w:r>
      <w:r w:rsidR="000C136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5665">
        <w:rPr>
          <w:rFonts w:ascii="Times New Roman" w:hAnsi="Times New Roman"/>
          <w:sz w:val="24"/>
          <w:szCs w:val="24"/>
          <w:lang w:val="bg-BG"/>
        </w:rPr>
        <w:t>изграден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1756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5665" w:rsidRPr="00175665">
        <w:rPr>
          <w:rFonts w:ascii="Times New Roman" w:hAnsi="Times New Roman"/>
          <w:sz w:val="24"/>
          <w:szCs w:val="24"/>
          <w:lang w:val="bg-BG"/>
        </w:rPr>
        <w:t>съоръжени</w:t>
      </w:r>
      <w:r w:rsidR="00175665">
        <w:rPr>
          <w:rFonts w:ascii="Times New Roman" w:hAnsi="Times New Roman"/>
          <w:sz w:val="24"/>
          <w:szCs w:val="24"/>
          <w:lang w:val="bg-BG"/>
        </w:rPr>
        <w:t>е</w:t>
      </w:r>
      <w:r w:rsidR="00175665" w:rsidRPr="00175665">
        <w:rPr>
          <w:rFonts w:ascii="Times New Roman" w:hAnsi="Times New Roman"/>
          <w:sz w:val="24"/>
          <w:szCs w:val="24"/>
          <w:lang w:val="bg-BG"/>
        </w:rPr>
        <w:t xml:space="preserve"> за улавяне на разливи </w:t>
      </w:r>
      <w:r>
        <w:rPr>
          <w:rFonts w:ascii="Times New Roman" w:hAnsi="Times New Roman"/>
          <w:sz w:val="24"/>
          <w:szCs w:val="24"/>
          <w:lang w:val="bg-BG"/>
        </w:rPr>
        <w:t xml:space="preserve">и пречистване на води </w:t>
      </w:r>
      <w:r w:rsidR="00175665">
        <w:rPr>
          <w:rFonts w:ascii="Times New Roman" w:hAnsi="Times New Roman"/>
          <w:sz w:val="24"/>
          <w:szCs w:val="24"/>
          <w:lang w:val="bg-BG"/>
        </w:rPr>
        <w:t>– каломаслоуловител</w:t>
      </w:r>
      <w:r>
        <w:rPr>
          <w:rFonts w:ascii="Times New Roman" w:hAnsi="Times New Roman"/>
          <w:sz w:val="24"/>
          <w:szCs w:val="24"/>
          <w:lang w:val="bg-BG"/>
        </w:rPr>
        <w:t xml:space="preserve">, и автомобилна везна до 60 т. </w:t>
      </w:r>
      <w:r w:rsidR="000D4939">
        <w:rPr>
          <w:rFonts w:ascii="Times New Roman" w:hAnsi="Times New Roman"/>
          <w:sz w:val="24"/>
          <w:szCs w:val="24"/>
          <w:lang w:val="bg-BG"/>
        </w:rPr>
        <w:t>На по-късен етап от експлоатацията на площадката се предвижда разполагане на съоръжения за третиране на метални отпадъци – хидравлична ножица (</w:t>
      </w:r>
      <w:proofErr w:type="spellStart"/>
      <w:r w:rsidR="000D4939">
        <w:rPr>
          <w:rFonts w:ascii="Times New Roman" w:hAnsi="Times New Roman"/>
          <w:sz w:val="24"/>
          <w:szCs w:val="24"/>
          <w:lang w:val="bg-BG"/>
        </w:rPr>
        <w:t>хеншел</w:t>
      </w:r>
      <w:proofErr w:type="spellEnd"/>
      <w:r w:rsidR="000D4939">
        <w:rPr>
          <w:rFonts w:ascii="Times New Roman" w:hAnsi="Times New Roman"/>
          <w:sz w:val="24"/>
          <w:szCs w:val="24"/>
          <w:lang w:val="bg-BG"/>
        </w:rPr>
        <w:t xml:space="preserve">) и </w:t>
      </w:r>
      <w:proofErr w:type="spellStart"/>
      <w:r w:rsidR="000D4939">
        <w:rPr>
          <w:rFonts w:ascii="Times New Roman" w:hAnsi="Times New Roman"/>
          <w:sz w:val="24"/>
          <w:szCs w:val="24"/>
          <w:lang w:val="bg-BG"/>
        </w:rPr>
        <w:t>балир</w:t>
      </w:r>
      <w:proofErr w:type="spellEnd"/>
      <w:r w:rsidR="000D4939">
        <w:rPr>
          <w:rFonts w:ascii="Times New Roman" w:hAnsi="Times New Roman"/>
          <w:sz w:val="24"/>
          <w:szCs w:val="24"/>
          <w:lang w:val="bg-BG"/>
        </w:rPr>
        <w:t>-преса за метали.</w:t>
      </w:r>
    </w:p>
    <w:p w:rsidR="00175665" w:rsidRDefault="000641AF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Общия изглед на </w:t>
      </w:r>
      <w:r w:rsidRPr="000641AF">
        <w:rPr>
          <w:rFonts w:ascii="Times New Roman" w:hAnsi="Times New Roman"/>
          <w:sz w:val="24"/>
          <w:szCs w:val="24"/>
          <w:lang w:val="bg-BG"/>
        </w:rPr>
        <w:t>складово-производствена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0641AF">
        <w:rPr>
          <w:rFonts w:ascii="Times New Roman" w:hAnsi="Times New Roman"/>
          <w:sz w:val="24"/>
          <w:szCs w:val="24"/>
          <w:lang w:val="bg-BG"/>
        </w:rPr>
        <w:t xml:space="preserve"> база</w:t>
      </w:r>
      <w:r>
        <w:rPr>
          <w:rFonts w:ascii="Times New Roman" w:hAnsi="Times New Roman"/>
          <w:sz w:val="24"/>
          <w:szCs w:val="24"/>
          <w:lang w:val="bg-BG"/>
        </w:rPr>
        <w:t xml:space="preserve"> към </w:t>
      </w:r>
      <w:r w:rsidR="000D01B4">
        <w:rPr>
          <w:rFonts w:ascii="Times New Roman" w:hAnsi="Times New Roman"/>
          <w:sz w:val="24"/>
          <w:szCs w:val="24"/>
          <w:lang w:val="bg-BG"/>
        </w:rPr>
        <w:t>настоящия момент е представен като снимков материа</w:t>
      </w:r>
      <w:r w:rsidR="000D01B4" w:rsidRPr="00034352">
        <w:rPr>
          <w:rFonts w:ascii="Times New Roman" w:hAnsi="Times New Roman"/>
          <w:sz w:val="24"/>
          <w:szCs w:val="24"/>
          <w:lang w:val="bg-BG"/>
        </w:rPr>
        <w:t>л на електронния носител към настоящото уведомление</w:t>
      </w:r>
      <w:r w:rsidR="00FC55EB" w:rsidRPr="00034352">
        <w:rPr>
          <w:rFonts w:ascii="Times New Roman" w:hAnsi="Times New Roman"/>
          <w:sz w:val="24"/>
          <w:szCs w:val="24"/>
          <w:lang w:val="bg-BG"/>
        </w:rPr>
        <w:t>.</w:t>
      </w:r>
    </w:p>
    <w:p w:rsidR="00451176" w:rsidRPr="00FC55EB" w:rsidRDefault="00451176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 w:rsidRPr="00FC55EB">
        <w:rPr>
          <w:rFonts w:ascii="Times New Roman" w:hAnsi="Times New Roman"/>
          <w:sz w:val="24"/>
          <w:szCs w:val="24"/>
          <w:lang w:val="bg-BG"/>
        </w:rPr>
        <w:t>Инвестиционното предложение е ново</w:t>
      </w:r>
      <w:r w:rsidR="008B168D" w:rsidRPr="00FC55EB">
        <w:rPr>
          <w:rFonts w:ascii="Times New Roman" w:hAnsi="Times New Roman"/>
          <w:sz w:val="24"/>
          <w:szCs w:val="24"/>
        </w:rPr>
        <w:t xml:space="preserve"> </w:t>
      </w:r>
      <w:r w:rsidR="008B168D" w:rsidRPr="00FC55EB">
        <w:rPr>
          <w:rFonts w:ascii="Times New Roman" w:hAnsi="Times New Roman"/>
          <w:sz w:val="24"/>
          <w:szCs w:val="24"/>
          <w:lang w:val="bg-BG"/>
        </w:rPr>
        <w:t>и попада в обхвата на Приложение № 2, т. 11, буква „д“ на Закона за опазване на околната среда (ЗООС)</w:t>
      </w:r>
      <w:r w:rsidRPr="00FC55EB">
        <w:rPr>
          <w:rFonts w:ascii="Times New Roman" w:hAnsi="Times New Roman"/>
          <w:sz w:val="24"/>
          <w:szCs w:val="24"/>
          <w:lang w:val="bg-BG"/>
        </w:rPr>
        <w:t>.</w:t>
      </w:r>
    </w:p>
    <w:p w:rsidR="00A01407" w:rsidRDefault="00A0140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i/>
          <w:lang w:val="x-none"/>
        </w:rPr>
      </w:pPr>
      <w:r w:rsidRPr="00A01407">
        <w:rPr>
          <w:rFonts w:ascii="Times New Roman" w:hAnsi="Times New Roman"/>
          <w:i/>
          <w:lang w:val="x-none"/>
        </w:rPr>
        <w:t xml:space="preserve"> (</w:t>
      </w:r>
      <w:proofErr w:type="spellStart"/>
      <w:r w:rsidRPr="00A01407">
        <w:rPr>
          <w:rFonts w:ascii="Times New Roman" w:hAnsi="Times New Roman"/>
          <w:i/>
          <w:lang w:val="x-none"/>
        </w:rPr>
        <w:t>посочва</w:t>
      </w:r>
      <w:proofErr w:type="spellEnd"/>
      <w:r w:rsidRPr="00A01407">
        <w:rPr>
          <w:rFonts w:ascii="Times New Roman" w:hAnsi="Times New Roman"/>
          <w:i/>
          <w:lang w:val="x-none"/>
        </w:rPr>
        <w:t xml:space="preserve"> се </w:t>
      </w:r>
      <w:proofErr w:type="spellStart"/>
      <w:r w:rsidRPr="00A01407">
        <w:rPr>
          <w:rFonts w:ascii="Times New Roman" w:hAnsi="Times New Roman"/>
          <w:i/>
          <w:lang w:val="x-none"/>
        </w:rPr>
        <w:t>характерът</w:t>
      </w:r>
      <w:proofErr w:type="spellEnd"/>
      <w:r w:rsidRPr="00A01407">
        <w:rPr>
          <w:rFonts w:ascii="Times New Roman" w:hAnsi="Times New Roman"/>
          <w:i/>
          <w:lang w:val="x-none"/>
        </w:rPr>
        <w:t xml:space="preserve">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A01407" w:rsidRDefault="00A01407" w:rsidP="00C373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6C332E" w:rsidRDefault="006C332E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x-none"/>
        </w:rPr>
      </w:pPr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2. Описание на основните процеси, капацитет, обща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използвана</w:t>
      </w:r>
      <w:proofErr w:type="spellEnd"/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 площ; необходимост от други свързани с основния предмет спомагателни или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поддържащи</w:t>
      </w:r>
      <w:proofErr w:type="spellEnd"/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 дейности, в т.ч. ползване на съществуваща или необходимост от изграждане на нова техническа инфраструктура (пътища/улици,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газопровод</w:t>
      </w:r>
      <w:proofErr w:type="spellEnd"/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,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електропроводи</w:t>
      </w:r>
      <w:proofErr w:type="spellEnd"/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 и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др</w:t>
      </w:r>
      <w:proofErr w:type="spellEnd"/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.); предвидени изкопни работи,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предполагаема</w:t>
      </w:r>
      <w:proofErr w:type="spellEnd"/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 дълбочина на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изкопите</w:t>
      </w:r>
      <w:proofErr w:type="spellEnd"/>
      <w:r w:rsidRPr="00A01407">
        <w:rPr>
          <w:rFonts w:ascii="Times New Roman" w:hAnsi="Times New Roman"/>
          <w:b/>
          <w:sz w:val="24"/>
          <w:szCs w:val="24"/>
          <w:lang w:val="x-none"/>
        </w:rPr>
        <w:t xml:space="preserve">, ползване на </w:t>
      </w:r>
      <w:proofErr w:type="spellStart"/>
      <w:r w:rsidRPr="00A01407">
        <w:rPr>
          <w:rFonts w:ascii="Times New Roman" w:hAnsi="Times New Roman"/>
          <w:b/>
          <w:sz w:val="24"/>
          <w:szCs w:val="24"/>
          <w:lang w:val="x-none"/>
        </w:rPr>
        <w:t>взрив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:</w:t>
      </w:r>
    </w:p>
    <w:p w:rsidR="00B659C5" w:rsidRDefault="009846F8" w:rsidP="00F272BE">
      <w:pPr>
        <w:widowControl w:val="0"/>
        <w:autoSpaceDE w:val="0"/>
        <w:autoSpaceDN w:val="0"/>
        <w:adjustRightInd w:val="0"/>
        <w:spacing w:before="120" w:after="120"/>
        <w:ind w:firstLine="482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9846F8">
        <w:rPr>
          <w:rFonts w:ascii="Times New Roman" w:hAnsi="Times New Roman"/>
          <w:b/>
          <w:sz w:val="24"/>
          <w:szCs w:val="24"/>
          <w:lang w:val="bg-BG"/>
        </w:rPr>
        <w:t>2.1.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1407">
        <w:rPr>
          <w:rFonts w:ascii="Times New Roman" w:hAnsi="Times New Roman"/>
          <w:b/>
          <w:sz w:val="24"/>
          <w:szCs w:val="24"/>
          <w:lang w:val="x-none"/>
        </w:rPr>
        <w:t>Описание на основните процеси</w:t>
      </w:r>
    </w:p>
    <w:p w:rsidR="00B659C5" w:rsidRPr="00B659C5" w:rsidRDefault="00B659C5" w:rsidP="00F272B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9C5">
        <w:rPr>
          <w:rFonts w:ascii="Times New Roman" w:hAnsi="Times New Roman"/>
          <w:b/>
          <w:sz w:val="24"/>
          <w:szCs w:val="24"/>
          <w:lang w:val="bg-BG"/>
        </w:rPr>
        <w:t>Приемане, измерване и окачествяване на отпадъците</w:t>
      </w:r>
    </w:p>
    <w:p w:rsidR="00FC55EB" w:rsidRDefault="00FC55EB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FC55EB">
        <w:rPr>
          <w:rFonts w:ascii="Times New Roman" w:hAnsi="Times New Roman"/>
          <w:sz w:val="24"/>
          <w:szCs w:val="24"/>
          <w:lang w:val="bg-BG"/>
        </w:rPr>
        <w:t xml:space="preserve">Приемането, измерването и окачествяването на отпадъците се извършва в приемната зона на площадката, която е оборудвана с </w:t>
      </w:r>
      <w:proofErr w:type="spellStart"/>
      <w:r w:rsidRPr="00FC55EB">
        <w:rPr>
          <w:rFonts w:ascii="Times New Roman" w:hAnsi="Times New Roman"/>
          <w:sz w:val="24"/>
          <w:szCs w:val="24"/>
          <w:lang w:val="bg-BG"/>
        </w:rPr>
        <w:t>автовезна</w:t>
      </w:r>
      <w:proofErr w:type="spellEnd"/>
      <w:r w:rsidRPr="00FC55EB">
        <w:rPr>
          <w:rFonts w:ascii="Times New Roman" w:hAnsi="Times New Roman"/>
          <w:sz w:val="24"/>
          <w:szCs w:val="24"/>
          <w:lang w:val="bg-BG"/>
        </w:rPr>
        <w:t xml:space="preserve"> до 60 т. На този етап отпадъците се разтоварват, разделят се отделните фракции (на</w:t>
      </w:r>
      <w:r>
        <w:rPr>
          <w:rFonts w:ascii="Times New Roman" w:hAnsi="Times New Roman"/>
          <w:sz w:val="24"/>
          <w:szCs w:val="24"/>
          <w:lang w:val="bg-BG"/>
        </w:rPr>
        <w:t>пр. черни метали, цветни метали</w:t>
      </w:r>
      <w:r w:rsidR="00C3738C">
        <w:rPr>
          <w:rFonts w:ascii="Times New Roman" w:hAnsi="Times New Roman"/>
          <w:sz w:val="24"/>
          <w:szCs w:val="24"/>
          <w:lang w:val="bg-BG"/>
        </w:rPr>
        <w:t>)</w:t>
      </w:r>
      <w:r w:rsidRPr="00FC55EB">
        <w:rPr>
          <w:rFonts w:ascii="Times New Roman" w:hAnsi="Times New Roman"/>
          <w:sz w:val="24"/>
          <w:szCs w:val="24"/>
          <w:lang w:val="bg-BG"/>
        </w:rPr>
        <w:t xml:space="preserve"> които се измерват поотделно и се определят тяхното качество и цена. На базата на първоначалното разделяне, измерване и окачествяване се оформя съответната документация и отпадъците се насочват към съответните зони за съхранение и/или третиране, обособени на площадката.</w:t>
      </w:r>
    </w:p>
    <w:p w:rsidR="00480700" w:rsidRDefault="00480700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Отпадъците от черни и цветни метали приемат единствено при наличие на </w:t>
      </w:r>
      <w:r w:rsidR="00FC55EB">
        <w:rPr>
          <w:rFonts w:ascii="Times New Roman" w:hAnsi="Times New Roman"/>
          <w:sz w:val="24"/>
          <w:szCs w:val="24"/>
          <w:lang w:val="bg-BG"/>
        </w:rPr>
        <w:t xml:space="preserve">декларация за произход от физическите лица или </w:t>
      </w:r>
      <w:r>
        <w:rPr>
          <w:rFonts w:ascii="Times New Roman" w:hAnsi="Times New Roman"/>
          <w:sz w:val="24"/>
          <w:szCs w:val="24"/>
          <w:lang w:val="bg-BG"/>
        </w:rPr>
        <w:t>сертификат за произход, издаден от лицата, при чиято дейност се образуват</w:t>
      </w:r>
      <w:r w:rsidR="007904D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и сключен писмен договор, в съответствие с чл. 39, ал. 1 от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ЗУО.</w:t>
      </w:r>
    </w:p>
    <w:p w:rsidR="008666CF" w:rsidRDefault="008666CF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666CF" w:rsidRPr="008666CF" w:rsidRDefault="008666CF" w:rsidP="00F272B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39" w:hanging="357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666CF">
        <w:rPr>
          <w:rFonts w:ascii="Times New Roman" w:hAnsi="Times New Roman"/>
          <w:b/>
          <w:sz w:val="24"/>
          <w:szCs w:val="24"/>
          <w:lang w:val="bg-BG"/>
        </w:rPr>
        <w:t>Съхраняване на отпадъците</w:t>
      </w:r>
      <w:r w:rsidRPr="008666CF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8666CF">
        <w:rPr>
          <w:rFonts w:ascii="Times New Roman" w:hAnsi="Times New Roman"/>
          <w:i/>
          <w:sz w:val="24"/>
          <w:szCs w:val="24"/>
          <w:lang w:val="bg-BG"/>
        </w:rPr>
        <w:t xml:space="preserve">дейност, определена съгласно Закона за управление на отпадъците /ЗУО, </w:t>
      </w:r>
      <w:proofErr w:type="spellStart"/>
      <w:r w:rsidRPr="008666CF">
        <w:rPr>
          <w:rFonts w:ascii="Times New Roman" w:hAnsi="Times New Roman"/>
          <w:i/>
          <w:sz w:val="24"/>
          <w:szCs w:val="24"/>
          <w:lang w:val="bg-BG"/>
        </w:rPr>
        <w:t>обн</w:t>
      </w:r>
      <w:proofErr w:type="spellEnd"/>
      <w:r w:rsidRPr="008666CF">
        <w:rPr>
          <w:rFonts w:ascii="Times New Roman" w:hAnsi="Times New Roman"/>
          <w:i/>
          <w:sz w:val="24"/>
          <w:szCs w:val="24"/>
          <w:lang w:val="bg-BG"/>
        </w:rPr>
        <w:t xml:space="preserve">. ДВ, бр. 53/2012 г./:  </w:t>
      </w:r>
      <w:r w:rsidRPr="008666CF">
        <w:rPr>
          <w:rFonts w:ascii="Times New Roman" w:hAnsi="Times New Roman"/>
          <w:b/>
          <w:i/>
          <w:sz w:val="24"/>
          <w:szCs w:val="24"/>
          <w:lang w:val="bg-BG"/>
        </w:rPr>
        <w:t>R 13</w:t>
      </w:r>
      <w:r w:rsidRPr="008666CF">
        <w:rPr>
          <w:rFonts w:ascii="Times New Roman" w:hAnsi="Times New Roman"/>
          <w:i/>
          <w:sz w:val="24"/>
          <w:szCs w:val="24"/>
          <w:lang w:val="bg-BG"/>
        </w:rPr>
        <w:t xml:space="preserve"> -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им.</w:t>
      </w:r>
      <w:r w:rsidRPr="008666CF">
        <w:rPr>
          <w:rFonts w:ascii="Times New Roman" w:hAnsi="Times New Roman"/>
          <w:sz w:val="24"/>
          <w:szCs w:val="24"/>
          <w:lang w:val="bg-BG"/>
        </w:rPr>
        <w:t>)</w:t>
      </w:r>
    </w:p>
    <w:p w:rsidR="00971D86" w:rsidRDefault="00971D86" w:rsidP="00F272BE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971D86">
        <w:rPr>
          <w:rFonts w:ascii="Times New Roman" w:hAnsi="Times New Roman"/>
          <w:sz w:val="24"/>
          <w:szCs w:val="24"/>
          <w:lang w:val="bg-BG"/>
        </w:rPr>
        <w:t>Отпадъците се съхраняват разделно в обособени зони на площадката, в съответствие с изискванията на чл. 39, ал. 5 и ал. 6 от ЗУО, като масово разпространените отпадъци се съхраняват при спазване на изискванията на наредбите по чл. 13 от ЗУО. Всички видове отпадъци, приемани от физически и юридически лица, както и образуваните от дейността на площадката се съхраняват в зависимост от техния произход, вид, състав и свойства - в затворени контейнери и/или поставени в закрит склад, и/или на открито  до последващото им третиране или до предаването им на фирми, притежаващи разрешения за тяхното последващо третиране - оползотворяване и/ или обезвреждане.</w:t>
      </w:r>
      <w:r w:rsidRPr="0088694A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 xml:space="preserve">Доставените на площадката НУБА след претегляне и визуален преглед </w:t>
      </w:r>
      <w:r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Pr="00E955E1">
        <w:rPr>
          <w:rFonts w:ascii="Times New Roman" w:hAnsi="Times New Roman"/>
          <w:sz w:val="24"/>
          <w:szCs w:val="24"/>
          <w:lang w:val="bg-BG"/>
        </w:rPr>
        <w:t>се сортират съгласно техния вид (портативни, и</w:t>
      </w:r>
      <w:r w:rsidR="00FE52E5">
        <w:rPr>
          <w:rFonts w:ascii="Times New Roman" w:hAnsi="Times New Roman"/>
          <w:sz w:val="24"/>
          <w:szCs w:val="24"/>
          <w:lang w:val="bg-BG"/>
        </w:rPr>
        <w:t xml:space="preserve">ндустриални или автомобилни), 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след което </w:t>
      </w:r>
      <w:r>
        <w:rPr>
          <w:rFonts w:ascii="Times New Roman" w:hAnsi="Times New Roman"/>
          <w:sz w:val="24"/>
          <w:szCs w:val="24"/>
          <w:lang w:val="bg-BG"/>
        </w:rPr>
        <w:t>ще се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 поставят в </w:t>
      </w:r>
      <w:proofErr w:type="spellStart"/>
      <w:r w:rsidRPr="00E955E1">
        <w:rPr>
          <w:rFonts w:ascii="Times New Roman" w:hAnsi="Times New Roman"/>
          <w:sz w:val="24"/>
          <w:szCs w:val="24"/>
          <w:lang w:val="bg-BG"/>
        </w:rPr>
        <w:t>корозионноустойчиви</w:t>
      </w:r>
      <w:proofErr w:type="spellEnd"/>
      <w:r w:rsidRPr="00E955E1">
        <w:rPr>
          <w:rFonts w:ascii="Times New Roman" w:hAnsi="Times New Roman"/>
          <w:sz w:val="24"/>
          <w:szCs w:val="24"/>
          <w:lang w:val="bg-BG"/>
        </w:rPr>
        <w:t xml:space="preserve"> контейнери. След натрупване на определени количества отпадък, същият </w:t>
      </w:r>
      <w:r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се предава за рециклиране. Зоната, където ще се събират и съхраняват негодните за употреба батерии и акумулатори /НУБА/ </w:t>
      </w:r>
      <w:r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Pr="00E955E1">
        <w:rPr>
          <w:rFonts w:ascii="Times New Roman" w:hAnsi="Times New Roman"/>
          <w:sz w:val="24"/>
          <w:szCs w:val="24"/>
          <w:lang w:val="bg-BG"/>
        </w:rPr>
        <w:t>отговаря на изискванията на Приложение № 4 от Наредбата за батерии и акумулатори и за негодни за употреба батерии и акумулатори, а именно: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="00430AB0">
        <w:rPr>
          <w:rFonts w:ascii="Times New Roman" w:hAnsi="Times New Roman"/>
          <w:sz w:val="24"/>
          <w:szCs w:val="24"/>
          <w:lang w:val="bg-BG"/>
        </w:rPr>
        <w:t>Местата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 за съхраняване на НУБА </w:t>
      </w:r>
      <w:r w:rsidR="00430AB0">
        <w:rPr>
          <w:rFonts w:ascii="Times New Roman" w:hAnsi="Times New Roman"/>
          <w:sz w:val="24"/>
          <w:szCs w:val="24"/>
          <w:lang w:val="bg-BG"/>
        </w:rPr>
        <w:t>ще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 са закрити или с навес и </w:t>
      </w:r>
      <w:r w:rsidR="00430AB0">
        <w:rPr>
          <w:rFonts w:ascii="Times New Roman" w:hAnsi="Times New Roman"/>
          <w:sz w:val="24"/>
          <w:szCs w:val="24"/>
          <w:lang w:val="bg-BG"/>
        </w:rPr>
        <w:t>ще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 са снабдени с контейнери, отговарящи на изискванията на чл.45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="00430AB0">
        <w:rPr>
          <w:rFonts w:ascii="Times New Roman" w:hAnsi="Times New Roman"/>
          <w:sz w:val="24"/>
          <w:szCs w:val="24"/>
          <w:lang w:val="bg-BG"/>
        </w:rPr>
        <w:t>Местата</w:t>
      </w:r>
      <w:r w:rsidR="00430AB0" w:rsidRPr="00E955E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за съхраняване на НУБА </w:t>
      </w:r>
      <w:r w:rsidR="00430AB0">
        <w:rPr>
          <w:rFonts w:ascii="Times New Roman" w:hAnsi="Times New Roman"/>
          <w:sz w:val="24"/>
          <w:szCs w:val="24"/>
          <w:lang w:val="bg-BG"/>
        </w:rPr>
        <w:t>ще са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 разпол</w:t>
      </w:r>
      <w:r w:rsidR="00430AB0">
        <w:rPr>
          <w:rFonts w:ascii="Times New Roman" w:hAnsi="Times New Roman"/>
          <w:sz w:val="24"/>
          <w:szCs w:val="24"/>
          <w:lang w:val="bg-BG"/>
        </w:rPr>
        <w:t>ожени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 върху участъци с непропускливо и </w:t>
      </w:r>
      <w:proofErr w:type="spellStart"/>
      <w:r w:rsidRPr="00E955E1">
        <w:rPr>
          <w:rFonts w:ascii="Times New Roman" w:hAnsi="Times New Roman"/>
          <w:sz w:val="24"/>
          <w:szCs w:val="24"/>
          <w:lang w:val="bg-BG"/>
        </w:rPr>
        <w:t>корозивноустойчиво</w:t>
      </w:r>
      <w:proofErr w:type="spellEnd"/>
      <w:r w:rsidRPr="00E955E1">
        <w:rPr>
          <w:rFonts w:ascii="Times New Roman" w:hAnsi="Times New Roman"/>
          <w:sz w:val="24"/>
          <w:szCs w:val="24"/>
          <w:lang w:val="bg-BG"/>
        </w:rPr>
        <w:t xml:space="preserve"> покритие.  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ab/>
        <w:t xml:space="preserve">Съдовете, в които ще се съхраняват НУБА </w:t>
      </w:r>
      <w:r w:rsidR="00430AB0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отговарят на изискванията на чл. 45 от Наредбата: 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>- устойчиви спрямо веществата, съдържащи се в батериите и акумулаторите, и материала от който са изработени да не взаимодейства с тях;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>- осигуряват вентилация и въздух;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>- обозначени са с надпис „Негодни за употреба батерии и акумулатори“</w:t>
      </w:r>
    </w:p>
    <w:p w:rsidR="00E955E1" w:rsidRPr="00E955E1" w:rsidRDefault="00E955E1" w:rsidP="00F272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955E1">
        <w:rPr>
          <w:rFonts w:ascii="Times New Roman" w:hAnsi="Times New Roman"/>
          <w:sz w:val="24"/>
          <w:szCs w:val="24"/>
          <w:lang w:val="bg-BG"/>
        </w:rPr>
        <w:t xml:space="preserve">На площадката </w:t>
      </w:r>
      <w:r>
        <w:rPr>
          <w:rFonts w:ascii="Times New Roman" w:hAnsi="Times New Roman"/>
          <w:sz w:val="24"/>
          <w:szCs w:val="24"/>
          <w:lang w:val="bg-BG"/>
        </w:rPr>
        <w:t xml:space="preserve">ще бъдат </w:t>
      </w:r>
      <w:r w:rsidRPr="00E955E1">
        <w:rPr>
          <w:rFonts w:ascii="Times New Roman" w:hAnsi="Times New Roman"/>
          <w:sz w:val="24"/>
          <w:szCs w:val="24"/>
          <w:lang w:val="bg-BG"/>
        </w:rPr>
        <w:t xml:space="preserve">осигурени подходящи </w:t>
      </w:r>
      <w:proofErr w:type="spellStart"/>
      <w:r w:rsidRPr="00E955E1">
        <w:rPr>
          <w:rFonts w:ascii="Times New Roman" w:hAnsi="Times New Roman"/>
          <w:sz w:val="24"/>
          <w:szCs w:val="24"/>
          <w:lang w:val="bg-BG"/>
        </w:rPr>
        <w:t>сорбенти</w:t>
      </w:r>
      <w:proofErr w:type="spellEnd"/>
      <w:r w:rsidRPr="00E955E1">
        <w:rPr>
          <w:rFonts w:ascii="Times New Roman" w:hAnsi="Times New Roman"/>
          <w:sz w:val="24"/>
          <w:szCs w:val="24"/>
          <w:lang w:val="bg-BG"/>
        </w:rPr>
        <w:t>, които да се ползват при евентуален разлив на електролит.</w:t>
      </w:r>
    </w:p>
    <w:p w:rsidR="00971D86" w:rsidRDefault="00971D86" w:rsidP="00F272BE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97235" w:rsidRPr="0088694A" w:rsidRDefault="00197235" w:rsidP="00F272B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971D86">
        <w:rPr>
          <w:rFonts w:ascii="Times New Roman" w:hAnsi="Times New Roman"/>
          <w:b/>
          <w:sz w:val="24"/>
          <w:szCs w:val="24"/>
          <w:lang w:val="bg-BG"/>
        </w:rPr>
        <w:t xml:space="preserve">Третиране на отпадъците </w:t>
      </w:r>
      <w:r w:rsidRPr="00971D86">
        <w:rPr>
          <w:rFonts w:ascii="Times New Roman" w:hAnsi="Times New Roman"/>
          <w:i/>
          <w:sz w:val="24"/>
          <w:szCs w:val="24"/>
          <w:lang w:val="bg-BG"/>
        </w:rPr>
        <w:t>(R12 - размяна на отпадъци за подлагане на някоя от дейностите с кодове R1 – R11 /предварителна дейност преди оползотворяване – разкомплектоване/</w:t>
      </w:r>
    </w:p>
    <w:p w:rsidR="00971D86" w:rsidRDefault="00971D86" w:rsidP="00F272B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71D86">
        <w:rPr>
          <w:rFonts w:ascii="Times New Roman" w:hAnsi="Times New Roman"/>
          <w:sz w:val="24"/>
          <w:szCs w:val="24"/>
          <w:lang w:val="bg-BG"/>
        </w:rPr>
        <w:t xml:space="preserve">Третирането на отпадъците може да включва предварителни дейности преди оползотворяването, вкл. предварителна обработка, разглобяване, сортиране, трошене, уплътняване, рязане, </w:t>
      </w:r>
      <w:proofErr w:type="spellStart"/>
      <w:r w:rsidRPr="00971D86">
        <w:rPr>
          <w:rFonts w:ascii="Times New Roman" w:hAnsi="Times New Roman"/>
          <w:sz w:val="24"/>
          <w:szCs w:val="24"/>
          <w:lang w:val="bg-BG"/>
        </w:rPr>
        <w:t>преопаковане</w:t>
      </w:r>
      <w:proofErr w:type="spellEnd"/>
      <w:r w:rsidRPr="00971D86">
        <w:rPr>
          <w:rFonts w:ascii="Times New Roman" w:hAnsi="Times New Roman"/>
          <w:sz w:val="24"/>
          <w:szCs w:val="24"/>
          <w:lang w:val="bg-BG"/>
        </w:rPr>
        <w:t>, разделяне, прегрупиране преди подлагане на някоя от дейностите с кодове R 1 - R 11. В настоящото инвестиционно предложение са предвидени дейности по третиране на отпадъци от черни и цветни метали</w:t>
      </w:r>
      <w:r w:rsidR="00C3738C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0D01B4">
        <w:rPr>
          <w:rFonts w:ascii="Times New Roman" w:hAnsi="Times New Roman"/>
          <w:sz w:val="24"/>
          <w:szCs w:val="24"/>
          <w:lang w:val="bg-BG"/>
        </w:rPr>
        <w:t xml:space="preserve"> метални опаковки.</w:t>
      </w:r>
      <w:r w:rsidR="000D01B4" w:rsidRPr="000D0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1D86">
        <w:rPr>
          <w:rFonts w:ascii="Times New Roman" w:hAnsi="Times New Roman"/>
          <w:sz w:val="24"/>
          <w:szCs w:val="24"/>
          <w:lang w:val="bg-BG"/>
        </w:rPr>
        <w:t>На площадката са определени зони за третиране на приеманите ОЧЦМ, отделени от зоните за третиране на другите видове отпадъци</w:t>
      </w:r>
      <w:r>
        <w:rPr>
          <w:rFonts w:ascii="Times New Roman" w:hAnsi="Times New Roman"/>
          <w:sz w:val="24"/>
          <w:szCs w:val="24"/>
          <w:lang w:val="bg-BG"/>
        </w:rPr>
        <w:t xml:space="preserve"> – в складово помещение, на обособено място</w:t>
      </w:r>
      <w:r w:rsidR="000D01B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0D01B4">
        <w:rPr>
          <w:rFonts w:ascii="Times New Roman" w:hAnsi="Times New Roman"/>
          <w:sz w:val="24"/>
          <w:szCs w:val="24"/>
          <w:lang w:val="bg-BG"/>
        </w:rPr>
        <w:lastRenderedPageBreak/>
        <w:t>откритата площадка,</w:t>
      </w:r>
      <w:r>
        <w:rPr>
          <w:rFonts w:ascii="Times New Roman" w:hAnsi="Times New Roman"/>
          <w:sz w:val="24"/>
          <w:szCs w:val="24"/>
          <w:lang w:val="bg-BG"/>
        </w:rPr>
        <w:t xml:space="preserve"> и в контейнери</w:t>
      </w:r>
      <w:r w:rsidRPr="00971D86">
        <w:rPr>
          <w:rFonts w:ascii="Times New Roman" w:hAnsi="Times New Roman"/>
          <w:sz w:val="24"/>
          <w:szCs w:val="24"/>
          <w:lang w:val="bg-BG"/>
        </w:rPr>
        <w:t>. ОЧЦМ се подлагат на предварителна обработка – сортиране, рязане, уплътняване коят</w:t>
      </w:r>
      <w:r>
        <w:rPr>
          <w:rFonts w:ascii="Times New Roman" w:hAnsi="Times New Roman"/>
          <w:sz w:val="24"/>
          <w:szCs w:val="24"/>
          <w:lang w:val="bg-BG"/>
        </w:rPr>
        <w:t>о се извършва на открито. Първоначално н</w:t>
      </w:r>
      <w:r w:rsidRPr="00971D86">
        <w:rPr>
          <w:rFonts w:ascii="Times New Roman" w:hAnsi="Times New Roman"/>
          <w:sz w:val="24"/>
          <w:szCs w:val="24"/>
          <w:lang w:val="bg-BG"/>
        </w:rPr>
        <w:t xml:space="preserve">арязването се извършва </w:t>
      </w:r>
      <w:r>
        <w:rPr>
          <w:rFonts w:ascii="Times New Roman" w:hAnsi="Times New Roman"/>
          <w:sz w:val="24"/>
          <w:szCs w:val="24"/>
          <w:lang w:val="bg-BG"/>
        </w:rPr>
        <w:t xml:space="preserve">ръчно </w:t>
      </w:r>
      <w:r w:rsidRPr="00971D86">
        <w:rPr>
          <w:rFonts w:ascii="Times New Roman" w:hAnsi="Times New Roman"/>
          <w:sz w:val="24"/>
          <w:szCs w:val="24"/>
          <w:lang w:val="bg-BG"/>
        </w:rPr>
        <w:t xml:space="preserve">с </w:t>
      </w:r>
      <w:proofErr w:type="spellStart"/>
      <w:r w:rsidRPr="00971D86">
        <w:rPr>
          <w:rFonts w:ascii="Times New Roman" w:hAnsi="Times New Roman"/>
          <w:sz w:val="24"/>
          <w:szCs w:val="24"/>
          <w:lang w:val="bg-BG"/>
        </w:rPr>
        <w:t>газкислородни</w:t>
      </w:r>
      <w:proofErr w:type="spellEnd"/>
      <w:r w:rsidRPr="00971D86">
        <w:rPr>
          <w:rFonts w:ascii="Times New Roman" w:hAnsi="Times New Roman"/>
          <w:sz w:val="24"/>
          <w:szCs w:val="24"/>
          <w:lang w:val="bg-BG"/>
        </w:rPr>
        <w:t xml:space="preserve"> резаци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71D86">
        <w:t xml:space="preserve"> </w:t>
      </w:r>
      <w:proofErr w:type="spellStart"/>
      <w:r w:rsidRPr="00971D86">
        <w:rPr>
          <w:rFonts w:ascii="Times New Roman" w:hAnsi="Times New Roman"/>
          <w:sz w:val="24"/>
          <w:szCs w:val="24"/>
          <w:lang w:val="bg-BG"/>
        </w:rPr>
        <w:t>флексове</w:t>
      </w:r>
      <w:proofErr w:type="spellEnd"/>
      <w:r w:rsidRPr="00971D86">
        <w:rPr>
          <w:rFonts w:ascii="Times New Roman" w:hAnsi="Times New Roman"/>
          <w:sz w:val="24"/>
          <w:szCs w:val="24"/>
          <w:lang w:val="bg-BG"/>
        </w:rPr>
        <w:t xml:space="preserve">, ножици за метал и </w:t>
      </w:r>
      <w:proofErr w:type="spellStart"/>
      <w:r w:rsidRPr="00971D86">
        <w:rPr>
          <w:rFonts w:ascii="Times New Roman" w:hAnsi="Times New Roman"/>
          <w:sz w:val="24"/>
          <w:szCs w:val="24"/>
          <w:lang w:val="bg-BG"/>
        </w:rPr>
        <w:t>др</w:t>
      </w:r>
      <w:proofErr w:type="spellEnd"/>
      <w:r w:rsidRPr="00971D86">
        <w:rPr>
          <w:rFonts w:ascii="Times New Roman" w:hAnsi="Times New Roman"/>
          <w:sz w:val="24"/>
          <w:szCs w:val="24"/>
          <w:lang w:val="bg-BG"/>
        </w:rPr>
        <w:t>, а уплътняването – с помощта на специализиран автомобилен транспорт – камион влекач с „</w:t>
      </w:r>
      <w:proofErr w:type="spellStart"/>
      <w:r w:rsidRPr="00971D86">
        <w:rPr>
          <w:rFonts w:ascii="Times New Roman" w:hAnsi="Times New Roman"/>
          <w:sz w:val="24"/>
          <w:szCs w:val="24"/>
          <w:lang w:val="bg-BG"/>
        </w:rPr>
        <w:t>Мулти</w:t>
      </w:r>
      <w:proofErr w:type="spellEnd"/>
      <w:r w:rsidRPr="00971D86">
        <w:rPr>
          <w:rFonts w:ascii="Times New Roman" w:hAnsi="Times New Roman"/>
          <w:sz w:val="24"/>
          <w:szCs w:val="24"/>
          <w:lang w:val="bg-BG"/>
        </w:rPr>
        <w:t xml:space="preserve"> Лифт” система и кран</w:t>
      </w:r>
      <w:r w:rsidR="00156108">
        <w:rPr>
          <w:rFonts w:ascii="Times New Roman" w:hAnsi="Times New Roman"/>
          <w:sz w:val="24"/>
          <w:szCs w:val="24"/>
          <w:lang w:val="bg-BG"/>
        </w:rPr>
        <w:t xml:space="preserve"> или специализиран багер с щипка за скрап</w:t>
      </w:r>
      <w:r w:rsidRPr="00971D8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На по-късен етап операторът възнамерява да инвестира в съоръжения за обработка на метален скрап - </w:t>
      </w:r>
      <w:r w:rsidRPr="00971D86">
        <w:rPr>
          <w:rFonts w:ascii="Times New Roman" w:hAnsi="Times New Roman"/>
          <w:sz w:val="24"/>
          <w:szCs w:val="24"/>
          <w:lang w:val="bg-BG"/>
        </w:rPr>
        <w:t>хидравлична ножица (</w:t>
      </w:r>
      <w:proofErr w:type="spellStart"/>
      <w:r w:rsidRPr="00971D86">
        <w:rPr>
          <w:rFonts w:ascii="Times New Roman" w:hAnsi="Times New Roman"/>
          <w:sz w:val="24"/>
          <w:szCs w:val="24"/>
          <w:lang w:val="bg-BG"/>
        </w:rPr>
        <w:t>хеншел</w:t>
      </w:r>
      <w:proofErr w:type="spellEnd"/>
      <w:r w:rsidRPr="00971D86">
        <w:rPr>
          <w:rFonts w:ascii="Times New Roman" w:hAnsi="Times New Roman"/>
          <w:sz w:val="24"/>
          <w:szCs w:val="24"/>
          <w:lang w:val="bg-BG"/>
        </w:rPr>
        <w:t xml:space="preserve">) и </w:t>
      </w:r>
      <w:proofErr w:type="spellStart"/>
      <w:r w:rsidRPr="00971D86">
        <w:rPr>
          <w:rFonts w:ascii="Times New Roman" w:hAnsi="Times New Roman"/>
          <w:sz w:val="24"/>
          <w:szCs w:val="24"/>
          <w:lang w:val="bg-BG"/>
        </w:rPr>
        <w:t>балир</w:t>
      </w:r>
      <w:proofErr w:type="spellEnd"/>
      <w:r w:rsidRPr="00971D86">
        <w:rPr>
          <w:rFonts w:ascii="Times New Roman" w:hAnsi="Times New Roman"/>
          <w:sz w:val="24"/>
          <w:szCs w:val="24"/>
          <w:lang w:val="bg-BG"/>
        </w:rPr>
        <w:t>-преса за метали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15610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2CAF" w:rsidRPr="003041DC" w:rsidRDefault="00312CAF" w:rsidP="00F272BE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3041DC">
        <w:rPr>
          <w:rFonts w:ascii="Times New Roman" w:hAnsi="Times New Roman"/>
          <w:b/>
          <w:sz w:val="24"/>
          <w:szCs w:val="24"/>
          <w:lang w:val="bg-BG"/>
        </w:rPr>
        <w:t>К</w:t>
      </w:r>
      <w:proofErr w:type="spellStart"/>
      <w:r w:rsidRPr="003041DC">
        <w:rPr>
          <w:rFonts w:ascii="Times New Roman" w:hAnsi="Times New Roman"/>
          <w:b/>
          <w:sz w:val="24"/>
          <w:szCs w:val="24"/>
        </w:rPr>
        <w:t>апацитет</w:t>
      </w:r>
      <w:proofErr w:type="spellEnd"/>
      <w:r w:rsidRPr="003041DC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Pr="003041DC">
        <w:rPr>
          <w:rFonts w:ascii="Times New Roman" w:hAnsi="Times New Roman"/>
          <w:b/>
          <w:sz w:val="24"/>
          <w:szCs w:val="24"/>
        </w:rPr>
        <w:t xml:space="preserve"> обща </w:t>
      </w:r>
      <w:proofErr w:type="spellStart"/>
      <w:r w:rsidRPr="003041DC">
        <w:rPr>
          <w:rFonts w:ascii="Times New Roman" w:hAnsi="Times New Roman"/>
          <w:b/>
          <w:sz w:val="24"/>
          <w:szCs w:val="24"/>
        </w:rPr>
        <w:t>използвана</w:t>
      </w:r>
      <w:proofErr w:type="spellEnd"/>
      <w:r w:rsidRPr="003041DC">
        <w:rPr>
          <w:rFonts w:ascii="Times New Roman" w:hAnsi="Times New Roman"/>
          <w:b/>
          <w:sz w:val="24"/>
          <w:szCs w:val="24"/>
        </w:rPr>
        <w:t xml:space="preserve"> площ</w:t>
      </w:r>
    </w:p>
    <w:p w:rsidR="00C4617B" w:rsidRDefault="00312CAF" w:rsidP="00F272BE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sz w:val="24"/>
          <w:szCs w:val="24"/>
          <w:lang w:val="bg-BG"/>
        </w:rPr>
      </w:pPr>
      <w:r w:rsidRPr="007455C8">
        <w:rPr>
          <w:rFonts w:ascii="Times New Roman" w:hAnsi="Times New Roman"/>
          <w:sz w:val="24"/>
          <w:szCs w:val="24"/>
          <w:lang w:val="bg-BG"/>
        </w:rPr>
        <w:t xml:space="preserve">Площадката </w:t>
      </w:r>
      <w:r>
        <w:rPr>
          <w:rFonts w:ascii="Times New Roman" w:hAnsi="Times New Roman"/>
          <w:sz w:val="24"/>
          <w:szCs w:val="24"/>
          <w:lang w:val="bg-BG"/>
        </w:rPr>
        <w:t xml:space="preserve">ще бъде разположена </w:t>
      </w:r>
      <w:r w:rsidR="00F22813">
        <w:rPr>
          <w:rFonts w:ascii="Times New Roman" w:hAnsi="Times New Roman"/>
          <w:sz w:val="24"/>
          <w:szCs w:val="24"/>
          <w:lang w:val="bg-BG"/>
        </w:rPr>
        <w:t>върху</w:t>
      </w:r>
      <w:r>
        <w:rPr>
          <w:rFonts w:ascii="Times New Roman" w:hAnsi="Times New Roman"/>
          <w:sz w:val="24"/>
          <w:szCs w:val="24"/>
          <w:lang w:val="bg-BG"/>
        </w:rPr>
        <w:t xml:space="preserve"> територията на </w:t>
      </w:r>
      <w:r w:rsidR="00F22813">
        <w:rPr>
          <w:rFonts w:ascii="Times New Roman" w:hAnsi="Times New Roman"/>
          <w:sz w:val="24"/>
          <w:szCs w:val="24"/>
          <w:lang w:val="bg-BG"/>
        </w:rPr>
        <w:t xml:space="preserve">целия </w:t>
      </w:r>
      <w:r w:rsidR="00866274">
        <w:rPr>
          <w:rFonts w:ascii="Times New Roman" w:hAnsi="Times New Roman"/>
          <w:sz w:val="24"/>
          <w:szCs w:val="24"/>
          <w:lang w:val="bg-BG"/>
        </w:rPr>
        <w:t>имот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1BB3" w:rsidRPr="00691BB3">
        <w:rPr>
          <w:rFonts w:ascii="Times New Roman" w:hAnsi="Times New Roman"/>
          <w:sz w:val="24"/>
          <w:szCs w:val="24"/>
          <w:lang w:val="bg-BG"/>
        </w:rPr>
        <w:t xml:space="preserve">с идентификатор № </w:t>
      </w:r>
      <w:r w:rsidR="00F22813" w:rsidRPr="00F22813">
        <w:rPr>
          <w:rFonts w:ascii="Times New Roman" w:hAnsi="Times New Roman"/>
          <w:sz w:val="24"/>
          <w:szCs w:val="24"/>
          <w:lang w:val="bg-BG"/>
        </w:rPr>
        <w:t xml:space="preserve">03839.37.34 </w:t>
      </w:r>
      <w:r>
        <w:rPr>
          <w:rFonts w:ascii="Times New Roman" w:hAnsi="Times New Roman"/>
          <w:sz w:val="24"/>
          <w:szCs w:val="24"/>
          <w:lang w:val="bg-BG"/>
        </w:rPr>
        <w:t xml:space="preserve">и ще </w:t>
      </w:r>
      <w:r w:rsidRPr="007455C8">
        <w:rPr>
          <w:rFonts w:ascii="Times New Roman" w:hAnsi="Times New Roman"/>
          <w:sz w:val="24"/>
          <w:szCs w:val="24"/>
          <w:lang w:val="bg-BG"/>
        </w:rPr>
        <w:t xml:space="preserve">е с площ </w:t>
      </w:r>
      <w:r w:rsidR="00F22813" w:rsidRPr="00F22813">
        <w:rPr>
          <w:rFonts w:ascii="Times New Roman" w:hAnsi="Times New Roman"/>
          <w:sz w:val="24"/>
          <w:szCs w:val="24"/>
          <w:lang w:val="bg-BG"/>
        </w:rPr>
        <w:t xml:space="preserve">3817 </w:t>
      </w:r>
      <w:r w:rsidRPr="007455C8">
        <w:rPr>
          <w:rFonts w:ascii="Times New Roman" w:hAnsi="Times New Roman"/>
          <w:sz w:val="24"/>
          <w:szCs w:val="24"/>
          <w:lang w:val="bg-BG"/>
        </w:rPr>
        <w:t>кв.м.</w:t>
      </w:r>
    </w:p>
    <w:p w:rsidR="003B2AD3" w:rsidRDefault="003B2AD3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B2AD3">
        <w:rPr>
          <w:rFonts w:ascii="Times New Roman" w:hAnsi="Times New Roman"/>
          <w:sz w:val="24"/>
          <w:szCs w:val="24"/>
          <w:lang w:val="bg-BG"/>
        </w:rPr>
        <w:t>Видовете отпадъци и количества</w:t>
      </w:r>
      <w:r w:rsidR="00647438">
        <w:rPr>
          <w:rFonts w:ascii="Times New Roman" w:hAnsi="Times New Roman"/>
          <w:sz w:val="24"/>
          <w:szCs w:val="24"/>
          <w:lang w:val="bg-BG"/>
        </w:rPr>
        <w:t>та</w:t>
      </w:r>
      <w:r w:rsidRPr="003B2AD3">
        <w:rPr>
          <w:rFonts w:ascii="Times New Roman" w:hAnsi="Times New Roman"/>
          <w:sz w:val="24"/>
          <w:szCs w:val="24"/>
          <w:lang w:val="bg-BG"/>
        </w:rPr>
        <w:t xml:space="preserve">, които ще се </w:t>
      </w:r>
      <w:r>
        <w:rPr>
          <w:rFonts w:ascii="Times New Roman" w:hAnsi="Times New Roman"/>
          <w:sz w:val="24"/>
          <w:szCs w:val="24"/>
          <w:lang w:val="bg-BG"/>
        </w:rPr>
        <w:t>съхраняват</w:t>
      </w:r>
      <w:r w:rsidR="00C44FE7">
        <w:rPr>
          <w:rFonts w:ascii="Times New Roman" w:hAnsi="Times New Roman"/>
          <w:sz w:val="24"/>
          <w:szCs w:val="24"/>
          <w:lang w:val="bg-BG"/>
        </w:rPr>
        <w:t xml:space="preserve"> и третират</w:t>
      </w:r>
      <w:r w:rsidRPr="003B2AD3">
        <w:rPr>
          <w:rFonts w:ascii="Times New Roman" w:hAnsi="Times New Roman"/>
          <w:sz w:val="24"/>
          <w:szCs w:val="24"/>
          <w:lang w:val="bg-BG"/>
        </w:rPr>
        <w:t xml:space="preserve"> са представени в таблиц</w:t>
      </w:r>
      <w:r w:rsidR="000D02E7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0D02E7" w:rsidRPr="00C4617B">
        <w:rPr>
          <w:rFonts w:ascii="Times New Roman" w:hAnsi="Times New Roman"/>
          <w:sz w:val="24"/>
          <w:szCs w:val="24"/>
          <w:lang w:val="bg-BG"/>
        </w:rPr>
        <w:t xml:space="preserve">2.2 </w:t>
      </w:r>
      <w:r w:rsidR="000D01B4">
        <w:rPr>
          <w:rFonts w:ascii="Times New Roman" w:hAnsi="Times New Roman"/>
          <w:sz w:val="24"/>
          <w:szCs w:val="24"/>
          <w:lang w:val="bg-BG"/>
        </w:rPr>
        <w:t>–</w:t>
      </w:r>
      <w:r w:rsidR="000D02E7" w:rsidRPr="00C4617B">
        <w:rPr>
          <w:rFonts w:ascii="Times New Roman" w:hAnsi="Times New Roman"/>
          <w:sz w:val="24"/>
          <w:szCs w:val="24"/>
          <w:lang w:val="bg-BG"/>
        </w:rPr>
        <w:t xml:space="preserve"> 1</w:t>
      </w:r>
      <w:r w:rsidR="000D01B4">
        <w:rPr>
          <w:rFonts w:ascii="Times New Roman" w:hAnsi="Times New Roman"/>
          <w:sz w:val="24"/>
          <w:szCs w:val="24"/>
          <w:lang w:val="bg-BG"/>
        </w:rPr>
        <w:t>.</w:t>
      </w:r>
    </w:p>
    <w:p w:rsidR="003B2AD3" w:rsidRDefault="003B2AD3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02E7" w:rsidRPr="00647438" w:rsidRDefault="000D02E7" w:rsidP="00F272B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647438">
        <w:rPr>
          <w:rFonts w:ascii="Times New Roman" w:hAnsi="Times New Roman"/>
          <w:b/>
          <w:i/>
          <w:sz w:val="24"/>
          <w:szCs w:val="24"/>
          <w:lang w:val="bg-BG"/>
        </w:rPr>
        <w:t>Таблица 2.2-1</w:t>
      </w:r>
      <w:r w:rsidR="000D01B4">
        <w:rPr>
          <w:rFonts w:ascii="Times New Roman" w:hAnsi="Times New Roman"/>
          <w:b/>
          <w:i/>
          <w:sz w:val="24"/>
          <w:szCs w:val="24"/>
          <w:lang w:val="bg-BG"/>
        </w:rPr>
        <w:t>: В</w:t>
      </w:r>
      <w:r w:rsidR="00647438" w:rsidRPr="00647438">
        <w:rPr>
          <w:rFonts w:ascii="Times New Roman" w:hAnsi="Times New Roman"/>
          <w:b/>
          <w:i/>
          <w:sz w:val="24"/>
          <w:szCs w:val="24"/>
          <w:lang w:val="bg-BG"/>
        </w:rPr>
        <w:t xml:space="preserve">идове и количества </w:t>
      </w:r>
      <w:r w:rsidR="00647438">
        <w:rPr>
          <w:rFonts w:ascii="Times New Roman" w:hAnsi="Times New Roman"/>
          <w:b/>
          <w:i/>
          <w:sz w:val="24"/>
          <w:szCs w:val="24"/>
          <w:lang w:val="bg-BG"/>
        </w:rPr>
        <w:t>съхранявани отпадъци</w:t>
      </w:r>
    </w:p>
    <w:tbl>
      <w:tblPr>
        <w:tblW w:w="100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1134"/>
        <w:gridCol w:w="1842"/>
        <w:gridCol w:w="3402"/>
        <w:gridCol w:w="1418"/>
        <w:gridCol w:w="1753"/>
      </w:tblGrid>
      <w:tr w:rsidR="00197235" w:rsidRPr="00430AB0" w:rsidTr="00E008FE">
        <w:trPr>
          <w:cantSplit/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 xml:space="preserve">Вид на отпадъка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Дейности,</w:t>
            </w:r>
          </w:p>
          <w:p w:rsidR="00197235" w:rsidRPr="00430AB0" w:rsidRDefault="00197235" w:rsidP="00F272BE">
            <w:pPr>
              <w:suppressAutoHyphens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 xml:space="preserve">кодове </w:t>
            </w:r>
          </w:p>
          <w:p w:rsidR="00197235" w:rsidRPr="00430AB0" w:rsidRDefault="00197235" w:rsidP="00F272B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Количество</w:t>
            </w:r>
          </w:p>
          <w:p w:rsidR="00197235" w:rsidRPr="00430AB0" w:rsidRDefault="00197235" w:rsidP="00F272BE">
            <w:pPr>
              <w:suppressAutoHyphens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(тон/год.)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Произход</w:t>
            </w:r>
          </w:p>
        </w:tc>
      </w:tr>
      <w:tr w:rsidR="00197235" w:rsidRPr="00430AB0" w:rsidTr="00E008FE">
        <w:trPr>
          <w:cantSplit/>
          <w:trHeight w:val="169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Наименование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rPr>
                <w:rFonts w:ascii="Times New Roman" w:hAnsi="Times New Roman"/>
                <w:color w:val="000000"/>
                <w:lang w:val="en-GB" w:eastAsia="zh-CN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rPr>
                <w:rFonts w:ascii="Times New Roman" w:hAnsi="Times New Roman"/>
                <w:color w:val="000000"/>
                <w:lang w:val="en-GB" w:eastAsia="zh-CN"/>
              </w:rPr>
            </w:pPr>
          </w:p>
        </w:tc>
      </w:tr>
      <w:tr w:rsidR="00197235" w:rsidRPr="00430AB0" w:rsidTr="00E008FE">
        <w:trPr>
          <w:cantSplit/>
          <w:trHeight w:val="326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rPr>
                <w:rFonts w:ascii="Times New Roman" w:hAnsi="Times New Roman"/>
                <w:color w:val="000000"/>
                <w:lang w:val="en-GB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235" w:rsidRPr="00430AB0" w:rsidRDefault="00197235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  <w:t>5</w:t>
            </w:r>
          </w:p>
        </w:tc>
      </w:tr>
      <w:tr w:rsidR="007E256A" w:rsidRPr="00430AB0" w:rsidTr="00E008FE">
        <w:trPr>
          <w:cantSplit/>
          <w:trHeight w:val="1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02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both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М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етални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отпадъци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0BE" w:rsidRPr="00D870BE" w:rsidRDefault="00D870BE" w:rsidP="00F272BE">
            <w:pPr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en-GB"/>
              </w:rPr>
              <w:t>R12</w:t>
            </w:r>
            <w:r w:rsidRPr="00D870BE">
              <w:rPr>
                <w:rFonts w:ascii="Times New Roman" w:hAnsi="Times New Roman"/>
                <w:bCs/>
                <w:lang w:val="en-GB"/>
              </w:rPr>
              <w:t xml:space="preserve"> – </w:t>
            </w:r>
            <w:proofErr w:type="spellStart"/>
            <w:r w:rsidRPr="00D870BE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870BE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bg-BG"/>
              </w:rPr>
              <w:t>(</w:t>
            </w:r>
            <w:r>
              <w:rPr>
                <w:rFonts w:ascii="Times New Roman" w:hAnsi="Times New Roman"/>
                <w:bCs/>
                <w:lang w:val="en-GB"/>
              </w:rPr>
              <w:t xml:space="preserve">рязане, </w:t>
            </w:r>
            <w:r>
              <w:rPr>
                <w:rFonts w:ascii="Times New Roman" w:hAnsi="Times New Roman"/>
                <w:bCs/>
                <w:lang w:val="bg-BG"/>
              </w:rPr>
              <w:t xml:space="preserve">уплътняване, </w:t>
            </w:r>
            <w:r>
              <w:rPr>
                <w:rFonts w:ascii="Times New Roman" w:hAnsi="Times New Roman"/>
                <w:bCs/>
                <w:lang w:val="en-GB"/>
              </w:rPr>
              <w:t>сортиране</w:t>
            </w:r>
            <w:r>
              <w:rPr>
                <w:rFonts w:ascii="Times New Roman" w:hAnsi="Times New Roman"/>
                <w:bCs/>
                <w:lang w:val="bg-BG"/>
              </w:rPr>
              <w:t>)</w:t>
            </w:r>
          </w:p>
          <w:p w:rsidR="007E256A" w:rsidRPr="00430AB0" w:rsidRDefault="00D870BE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5 000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7E256A" w:rsidRPr="00430AB0" w:rsidTr="00E008FE">
        <w:trPr>
          <w:cantSplit/>
          <w:trHeight w:val="1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12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both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С</w:t>
            </w:r>
            <w:proofErr w:type="spellStart"/>
            <w:r w:rsidRPr="00430AB0">
              <w:rPr>
                <w:rFonts w:ascii="Times New Roman" w:hAnsi="Times New Roman"/>
                <w:bCs/>
                <w:lang w:val="ru-RU"/>
              </w:rPr>
              <w:t>търготини</w:t>
            </w:r>
            <w:proofErr w:type="spellEnd"/>
            <w:r w:rsidRPr="00430AB0">
              <w:rPr>
                <w:rFonts w:ascii="Times New Roman" w:hAnsi="Times New Roman"/>
                <w:bCs/>
                <w:lang w:val="ru-RU"/>
              </w:rPr>
              <w:t>, стружки и изрезки от черни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0BE" w:rsidRPr="00D870BE" w:rsidRDefault="00D870BE" w:rsidP="00F272BE">
            <w:pPr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en-GB"/>
              </w:rPr>
              <w:t>R12</w:t>
            </w:r>
            <w:r w:rsidRPr="00D870BE">
              <w:rPr>
                <w:rFonts w:ascii="Times New Roman" w:hAnsi="Times New Roman"/>
                <w:bCs/>
                <w:lang w:val="en-GB"/>
              </w:rPr>
              <w:t xml:space="preserve"> – </w:t>
            </w:r>
            <w:proofErr w:type="spellStart"/>
            <w:r w:rsidRPr="00D870BE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870BE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bg-BG"/>
              </w:rPr>
              <w:t>(</w:t>
            </w:r>
            <w:r>
              <w:rPr>
                <w:rFonts w:ascii="Times New Roman" w:hAnsi="Times New Roman"/>
                <w:bCs/>
                <w:lang w:val="en-GB"/>
              </w:rPr>
              <w:t xml:space="preserve">рязане, </w:t>
            </w:r>
            <w:r>
              <w:rPr>
                <w:rFonts w:ascii="Times New Roman" w:hAnsi="Times New Roman"/>
                <w:bCs/>
                <w:lang w:val="bg-BG"/>
              </w:rPr>
              <w:t xml:space="preserve">уплътняване, </w:t>
            </w:r>
            <w:r>
              <w:rPr>
                <w:rFonts w:ascii="Times New Roman" w:hAnsi="Times New Roman"/>
                <w:bCs/>
                <w:lang w:val="en-GB"/>
              </w:rPr>
              <w:t>сортиране</w:t>
            </w:r>
            <w:r>
              <w:rPr>
                <w:rFonts w:ascii="Times New Roman" w:hAnsi="Times New Roman"/>
                <w:bCs/>
                <w:lang w:val="bg-BG"/>
              </w:rPr>
              <w:t>)</w:t>
            </w:r>
          </w:p>
          <w:p w:rsidR="007E256A" w:rsidRPr="00430AB0" w:rsidRDefault="00D870BE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15 000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7E256A" w:rsidRPr="00430AB0" w:rsidRDefault="007E256A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1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12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П</w:t>
            </w:r>
            <w:proofErr w:type="spellStart"/>
            <w:r w:rsidRPr="00430AB0">
              <w:rPr>
                <w:rFonts w:ascii="Times New Roman" w:hAnsi="Times New Roman"/>
                <w:bCs/>
                <w:lang w:val="ru-RU"/>
              </w:rPr>
              <w:t>рах</w:t>
            </w:r>
            <w:proofErr w:type="spellEnd"/>
            <w:r w:rsidRPr="00430AB0">
              <w:rPr>
                <w:rFonts w:ascii="Times New Roman" w:hAnsi="Times New Roman"/>
                <w:bCs/>
                <w:lang w:val="ru-RU"/>
              </w:rPr>
              <w:t xml:space="preserve"> и частици от черни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0BE" w:rsidRPr="00D870BE" w:rsidRDefault="00D870BE" w:rsidP="00F272BE">
            <w:pPr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en-GB"/>
              </w:rPr>
              <w:t>R12</w:t>
            </w:r>
            <w:r w:rsidRPr="00D870BE">
              <w:rPr>
                <w:rFonts w:ascii="Times New Roman" w:hAnsi="Times New Roman"/>
                <w:bCs/>
                <w:lang w:val="en-GB"/>
              </w:rPr>
              <w:t xml:space="preserve"> – </w:t>
            </w:r>
            <w:proofErr w:type="spellStart"/>
            <w:r w:rsidRPr="00D870BE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870BE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bg-BG"/>
              </w:rPr>
              <w:t xml:space="preserve">(уплътняване, </w:t>
            </w:r>
            <w:r>
              <w:rPr>
                <w:rFonts w:ascii="Times New Roman" w:hAnsi="Times New Roman"/>
                <w:bCs/>
                <w:lang w:val="en-GB"/>
              </w:rPr>
              <w:t>сортиране</w:t>
            </w:r>
            <w:r>
              <w:rPr>
                <w:rFonts w:ascii="Times New Roman" w:hAnsi="Times New Roman"/>
                <w:bCs/>
                <w:lang w:val="bg-BG"/>
              </w:rPr>
              <w:t>)</w:t>
            </w:r>
          </w:p>
          <w:p w:rsidR="00C44FE7" w:rsidRPr="00430AB0" w:rsidRDefault="00D870BE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1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12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С</w:t>
            </w:r>
            <w:proofErr w:type="spellStart"/>
            <w:r w:rsidRPr="00430AB0">
              <w:rPr>
                <w:rFonts w:ascii="Times New Roman" w:hAnsi="Times New Roman"/>
                <w:bCs/>
                <w:lang w:val="ru-RU"/>
              </w:rPr>
              <w:t>търготини</w:t>
            </w:r>
            <w:proofErr w:type="spellEnd"/>
            <w:r w:rsidRPr="00430AB0">
              <w:rPr>
                <w:rFonts w:ascii="Times New Roman" w:hAnsi="Times New Roman"/>
                <w:bCs/>
                <w:lang w:val="ru-RU"/>
              </w:rPr>
              <w:t>, стружки и изрезки от цветни метали</w:t>
            </w:r>
          </w:p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0BE" w:rsidRPr="00D870BE" w:rsidRDefault="00D870BE" w:rsidP="00F272BE">
            <w:pPr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en-GB"/>
              </w:rPr>
              <w:t>R12</w:t>
            </w:r>
            <w:r w:rsidRPr="00D870BE">
              <w:rPr>
                <w:rFonts w:ascii="Times New Roman" w:hAnsi="Times New Roman"/>
                <w:bCs/>
                <w:lang w:val="en-GB"/>
              </w:rPr>
              <w:t xml:space="preserve"> – </w:t>
            </w:r>
            <w:proofErr w:type="spellStart"/>
            <w:r w:rsidRPr="00D870BE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870BE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bg-BG"/>
              </w:rPr>
              <w:t>(</w:t>
            </w:r>
            <w:r>
              <w:rPr>
                <w:rFonts w:ascii="Times New Roman" w:hAnsi="Times New Roman"/>
                <w:bCs/>
                <w:lang w:val="en-GB"/>
              </w:rPr>
              <w:t xml:space="preserve">рязане, </w:t>
            </w:r>
            <w:r>
              <w:rPr>
                <w:rFonts w:ascii="Times New Roman" w:hAnsi="Times New Roman"/>
                <w:bCs/>
                <w:lang w:val="bg-BG"/>
              </w:rPr>
              <w:t xml:space="preserve">уплътняване, </w:t>
            </w:r>
            <w:r>
              <w:rPr>
                <w:rFonts w:ascii="Times New Roman" w:hAnsi="Times New Roman"/>
                <w:bCs/>
                <w:lang w:val="en-GB"/>
              </w:rPr>
              <w:t>сортиране</w:t>
            </w:r>
            <w:r>
              <w:rPr>
                <w:rFonts w:ascii="Times New Roman" w:hAnsi="Times New Roman"/>
                <w:bCs/>
                <w:lang w:val="bg-BG"/>
              </w:rPr>
              <w:t>)</w:t>
            </w:r>
          </w:p>
          <w:p w:rsidR="00C44FE7" w:rsidRPr="00430AB0" w:rsidRDefault="00D870BE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1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</w:rPr>
              <w:t>12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П</w:t>
            </w:r>
            <w:proofErr w:type="spellStart"/>
            <w:r w:rsidRPr="00430AB0">
              <w:rPr>
                <w:rFonts w:ascii="Times New Roman" w:hAnsi="Times New Roman"/>
                <w:bCs/>
                <w:lang w:val="ru-RU"/>
              </w:rPr>
              <w:t>рах</w:t>
            </w:r>
            <w:proofErr w:type="spellEnd"/>
            <w:r w:rsidRPr="00430AB0">
              <w:rPr>
                <w:rFonts w:ascii="Times New Roman" w:hAnsi="Times New Roman"/>
                <w:bCs/>
                <w:lang w:val="ru-RU"/>
              </w:rPr>
              <w:t xml:space="preserve"> и частици от цветни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0BE" w:rsidRPr="00D870BE" w:rsidRDefault="00D870BE" w:rsidP="00F272BE">
            <w:pPr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en-GB"/>
              </w:rPr>
              <w:t>R12</w:t>
            </w:r>
            <w:r w:rsidRPr="00D870BE">
              <w:rPr>
                <w:rFonts w:ascii="Times New Roman" w:hAnsi="Times New Roman"/>
                <w:bCs/>
                <w:lang w:val="en-GB"/>
              </w:rPr>
              <w:t xml:space="preserve"> – </w:t>
            </w:r>
            <w:proofErr w:type="spellStart"/>
            <w:r w:rsidRPr="00D870BE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870BE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bg-BG"/>
              </w:rPr>
              <w:t xml:space="preserve">(уплътняване, </w:t>
            </w:r>
            <w:r>
              <w:rPr>
                <w:rFonts w:ascii="Times New Roman" w:hAnsi="Times New Roman"/>
                <w:bCs/>
                <w:lang w:val="en-GB"/>
              </w:rPr>
              <w:t>сортиране</w:t>
            </w:r>
            <w:r>
              <w:rPr>
                <w:rFonts w:ascii="Times New Roman" w:hAnsi="Times New Roman"/>
                <w:bCs/>
                <w:lang w:val="bg-BG"/>
              </w:rPr>
              <w:t>)</w:t>
            </w:r>
          </w:p>
          <w:p w:rsidR="00C44FE7" w:rsidRPr="00430AB0" w:rsidRDefault="00D870BE" w:rsidP="00F272BE">
            <w:pPr>
              <w:jc w:val="both"/>
              <w:rPr>
                <w:rFonts w:ascii="Times New Roman" w:hAnsi="Times New Roman"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1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15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  <w:lang w:val="bg-BG"/>
              </w:rPr>
              <w:t>01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  <w:lang w:val="bg-BG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М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етални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опаковки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0BE" w:rsidRPr="00D870BE" w:rsidRDefault="00D870BE" w:rsidP="00F272BE">
            <w:pPr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en-GB"/>
              </w:rPr>
              <w:t>R12</w:t>
            </w:r>
            <w:r w:rsidRPr="00D870BE">
              <w:rPr>
                <w:rFonts w:ascii="Times New Roman" w:hAnsi="Times New Roman"/>
                <w:bCs/>
                <w:lang w:val="en-GB"/>
              </w:rPr>
              <w:t xml:space="preserve"> – </w:t>
            </w:r>
            <w:proofErr w:type="spellStart"/>
            <w:r w:rsidRPr="00D870BE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870BE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bg-BG"/>
              </w:rPr>
              <w:t>(</w:t>
            </w:r>
            <w:r>
              <w:rPr>
                <w:rFonts w:ascii="Times New Roman" w:hAnsi="Times New Roman"/>
                <w:bCs/>
                <w:lang w:val="en-GB"/>
              </w:rPr>
              <w:t xml:space="preserve">рязане, </w:t>
            </w:r>
            <w:r>
              <w:rPr>
                <w:rFonts w:ascii="Times New Roman" w:hAnsi="Times New Roman"/>
                <w:bCs/>
                <w:lang w:val="bg-BG"/>
              </w:rPr>
              <w:t xml:space="preserve">уплътняване, </w:t>
            </w:r>
            <w:r>
              <w:rPr>
                <w:rFonts w:ascii="Times New Roman" w:hAnsi="Times New Roman"/>
                <w:bCs/>
                <w:lang w:val="en-GB"/>
              </w:rPr>
              <w:t>сортиране</w:t>
            </w:r>
            <w:r>
              <w:rPr>
                <w:rFonts w:ascii="Times New Roman" w:hAnsi="Times New Roman"/>
                <w:bCs/>
                <w:lang w:val="bg-BG"/>
              </w:rPr>
              <w:t>)</w:t>
            </w:r>
          </w:p>
          <w:p w:rsidR="00C44FE7" w:rsidRPr="00430AB0" w:rsidRDefault="00D870BE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6</w:t>
            </w:r>
            <w:r w:rsidR="00D870BE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  <w:lang w:val="bg-BG"/>
              </w:rPr>
              <w:t>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физически и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14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color w:val="000000"/>
                <w:lang w:val="en-GB" w:eastAsia="zh-CN"/>
              </w:rPr>
              <w:t>16 01 17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color w:val="000000"/>
                <w:lang w:val="en-GB" w:eastAsia="zh-CN"/>
              </w:rPr>
              <w:t>черни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D803FD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D803FD">
              <w:rPr>
                <w:rFonts w:ascii="Times New Roman" w:hAnsi="Times New Roman"/>
                <w:color w:val="000000"/>
                <w:lang w:val="bg-BG"/>
              </w:rPr>
              <w:t>20 000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color w:val="000000"/>
                <w:lang w:val="en-GB"/>
              </w:rPr>
              <w:t>от  юридически лица</w:t>
            </w:r>
          </w:p>
        </w:tc>
      </w:tr>
      <w:tr w:rsidR="00C44FE7" w:rsidRPr="00430AB0" w:rsidTr="00E008FE">
        <w:trPr>
          <w:cantSplit/>
          <w:trHeight w:val="14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color w:val="000000"/>
                <w:lang w:val="en-GB" w:eastAsia="zh-CN"/>
              </w:rPr>
              <w:t>16 01 18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color w:val="000000"/>
                <w:lang w:val="en-GB" w:eastAsia="zh-CN"/>
              </w:rPr>
              <w:t>цветни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Pr="00D870BE" w:rsidRDefault="00D060A1" w:rsidP="00F272BE">
            <w:pPr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D870BE">
              <w:rPr>
                <w:rFonts w:ascii="Times New Roman" w:hAnsi="Times New Roman"/>
                <w:b/>
                <w:bCs/>
                <w:lang w:val="en-GB"/>
              </w:rPr>
              <w:t>R12</w:t>
            </w:r>
            <w:r w:rsidRPr="00D870BE">
              <w:rPr>
                <w:rFonts w:ascii="Times New Roman" w:hAnsi="Times New Roman"/>
                <w:bCs/>
                <w:lang w:val="en-GB"/>
              </w:rPr>
              <w:t xml:space="preserve"> – </w:t>
            </w:r>
            <w:proofErr w:type="spellStart"/>
            <w:r w:rsidRPr="00D870BE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870BE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bg-BG"/>
              </w:rPr>
              <w:t>(</w:t>
            </w:r>
            <w:r>
              <w:rPr>
                <w:rFonts w:ascii="Times New Roman" w:hAnsi="Times New Roman"/>
                <w:bCs/>
                <w:lang w:val="en-GB"/>
              </w:rPr>
              <w:t xml:space="preserve">рязане, </w:t>
            </w:r>
            <w:r>
              <w:rPr>
                <w:rFonts w:ascii="Times New Roman" w:hAnsi="Times New Roman"/>
                <w:bCs/>
                <w:lang w:val="bg-BG"/>
              </w:rPr>
              <w:t xml:space="preserve">уплътняване, </w:t>
            </w:r>
            <w:r>
              <w:rPr>
                <w:rFonts w:ascii="Times New Roman" w:hAnsi="Times New Roman"/>
                <w:bCs/>
                <w:lang w:val="en-GB"/>
              </w:rPr>
              <w:t>сортиране</w:t>
            </w:r>
            <w:r>
              <w:rPr>
                <w:rFonts w:ascii="Times New Roman" w:hAnsi="Times New Roman"/>
                <w:bCs/>
                <w:lang w:val="bg-BG"/>
              </w:rPr>
              <w:t>)</w:t>
            </w:r>
          </w:p>
          <w:p w:rsidR="00C44FE7" w:rsidRPr="00430AB0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D803FD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D803FD">
              <w:rPr>
                <w:rFonts w:ascii="Times New Roman" w:hAnsi="Times New Roman"/>
                <w:color w:val="000000"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GB" w:eastAsia="zh-CN"/>
              </w:rPr>
            </w:pPr>
            <w:r w:rsidRPr="00430AB0">
              <w:rPr>
                <w:rFonts w:ascii="Times New Roman" w:hAnsi="Times New Roman"/>
                <w:color w:val="000000"/>
                <w:lang w:val="en-GB"/>
              </w:rPr>
              <w:t>от  юридически лица</w:t>
            </w: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16</w:t>
            </w:r>
            <w:r w:rsidR="00430AB0">
              <w:rPr>
                <w:rFonts w:ascii="Times New Roman" w:hAnsi="Times New Roman"/>
                <w:bCs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06</w:t>
            </w:r>
            <w:r w:rsidR="00430AB0">
              <w:rPr>
                <w:rFonts w:ascii="Times New Roman" w:hAnsi="Times New Roman"/>
                <w:bCs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430AB0" w:rsidP="00F272BE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430AB0">
              <w:rPr>
                <w:rFonts w:ascii="Times New Roman" w:hAnsi="Times New Roman"/>
                <w:bCs/>
              </w:rPr>
              <w:t>оловни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акумулаторни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батерии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430AB0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R13 - </w:t>
            </w:r>
            <w:r w:rsidRPr="00430AB0">
              <w:rPr>
                <w:rFonts w:ascii="Times New Roman" w:hAnsi="Times New Roman"/>
                <w:color w:val="000000"/>
                <w:lang w:val="bg-BG" w:eastAsia="bg-BG"/>
              </w:rPr>
              <w:t>Съхраняване на отпадъци до извършване на някоя от дейностите с кодове R1 - R12</w:t>
            </w:r>
            <w:r w:rsidRPr="00430AB0">
              <w:rPr>
                <w:rFonts w:ascii="Times New Roman" w:hAnsi="Times New Roman"/>
                <w:color w:val="000000"/>
                <w:lang w:val="en-GB" w:eastAsia="zh-CN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</w:rPr>
              <w:t>5</w:t>
            </w:r>
            <w:r w:rsidR="00D870BE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  <w:lang w:val="bg-BG"/>
              </w:rPr>
              <w:t>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физически и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М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ед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бронз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месинг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физически и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А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луминий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E008FE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</w:t>
            </w:r>
            <w:r w:rsidRPr="00430AB0">
              <w:rPr>
                <w:rFonts w:ascii="Times New Roman" w:hAnsi="Times New Roman"/>
                <w:bCs/>
              </w:rPr>
              <w:t>лово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15 000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E008FE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Ц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инк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  <w:lang w:val="bg-BG"/>
              </w:rPr>
              <w:t>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E008FE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 xml:space="preserve">Чугун </w:t>
            </w:r>
            <w:r w:rsidRPr="00430AB0">
              <w:rPr>
                <w:rFonts w:ascii="Times New Roman" w:hAnsi="Times New Roman"/>
                <w:bCs/>
              </w:rPr>
              <w:t xml:space="preserve">и 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стомана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20 000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E008FE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К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алай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  <w:lang w:val="bg-BG"/>
              </w:rPr>
              <w:t>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E008FE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С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меси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от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17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04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К</w:t>
            </w:r>
            <w:proofErr w:type="spellStart"/>
            <w:r w:rsidRPr="00430AB0">
              <w:rPr>
                <w:rFonts w:ascii="Times New Roman" w:hAnsi="Times New Roman"/>
                <w:bCs/>
                <w:lang w:val="ru-RU"/>
              </w:rPr>
              <w:t>абели</w:t>
            </w:r>
            <w:proofErr w:type="spellEnd"/>
            <w:r w:rsidRPr="00430AB0">
              <w:rPr>
                <w:rFonts w:ascii="Times New Roman" w:hAnsi="Times New Roman"/>
                <w:bCs/>
                <w:lang w:val="ru-RU"/>
              </w:rPr>
              <w:t>, различни от упоменатите в</w:t>
            </w:r>
            <w:r w:rsidR="00430AB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430AB0">
              <w:rPr>
                <w:rFonts w:ascii="Times New Roman" w:hAnsi="Times New Roman"/>
                <w:bCs/>
                <w:lang w:val="ru-RU"/>
              </w:rPr>
              <w:t>17 04 10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15 000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19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10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</w:t>
            </w:r>
            <w:proofErr w:type="spellStart"/>
            <w:r w:rsidRPr="00430AB0">
              <w:rPr>
                <w:rFonts w:ascii="Times New Roman" w:hAnsi="Times New Roman"/>
                <w:bCs/>
                <w:lang w:val="ru-RU"/>
              </w:rPr>
              <w:t>тпадъци</w:t>
            </w:r>
            <w:proofErr w:type="spellEnd"/>
            <w:r w:rsidRPr="00430AB0">
              <w:rPr>
                <w:rFonts w:ascii="Times New Roman" w:hAnsi="Times New Roman"/>
                <w:bCs/>
                <w:lang w:val="ru-RU"/>
              </w:rPr>
              <w:t xml:space="preserve"> от чугун и </w:t>
            </w:r>
            <w:proofErr w:type="spellStart"/>
            <w:r w:rsidRPr="00430AB0">
              <w:rPr>
                <w:rFonts w:ascii="Times New Roman" w:hAnsi="Times New Roman"/>
                <w:bCs/>
                <w:lang w:val="ru-RU"/>
              </w:rPr>
              <w:t>стомана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20 000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430AB0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от </w:t>
            </w:r>
            <w:r w:rsidR="00C44FE7" w:rsidRPr="00430AB0">
              <w:rPr>
                <w:rFonts w:ascii="Times New Roman" w:hAnsi="Times New Roman"/>
                <w:bCs/>
                <w:lang w:val="bg-BG"/>
              </w:rPr>
              <w:t>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19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10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тпадъци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от цветни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19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12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Ч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ерни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25 000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430AB0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от </w:t>
            </w:r>
            <w:r w:rsidR="00C44FE7" w:rsidRPr="00430AB0">
              <w:rPr>
                <w:rFonts w:ascii="Times New Roman" w:hAnsi="Times New Roman"/>
                <w:bCs/>
                <w:lang w:val="bg-BG"/>
              </w:rPr>
              <w:t>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19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12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="00E008F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Ц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ветни</w:t>
            </w:r>
            <w:proofErr w:type="spellEnd"/>
            <w:r w:rsidRPr="00430AB0">
              <w:rPr>
                <w:rFonts w:ascii="Times New Roman" w:hAnsi="Times New Roman"/>
                <w:bCs/>
              </w:rPr>
              <w:t xml:space="preserve"> метали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0A1" w:rsidRDefault="00D060A1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D060A1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10 000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C44FE7" w:rsidRPr="00430AB0" w:rsidTr="00E008FE">
        <w:trPr>
          <w:cantSplit/>
          <w:trHeight w:val="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numPr>
                <w:ilvl w:val="0"/>
                <w:numId w:val="14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</w:rPr>
              <w:t>20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430AB0">
              <w:rPr>
                <w:rFonts w:ascii="Times New Roman" w:hAnsi="Times New Roman"/>
                <w:bCs/>
              </w:rPr>
              <w:t>01</w:t>
            </w:r>
            <w:r w:rsidR="00430AB0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="00E008FE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both"/>
              <w:rPr>
                <w:rFonts w:ascii="Times New Roman" w:hAnsi="Times New Roman"/>
                <w:bCs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М</w:t>
            </w:r>
            <w:proofErr w:type="spellStart"/>
            <w:r w:rsidRPr="00430AB0">
              <w:rPr>
                <w:rFonts w:ascii="Times New Roman" w:hAnsi="Times New Roman"/>
                <w:bCs/>
              </w:rPr>
              <w:t>етали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8FE" w:rsidRDefault="00E008FE" w:rsidP="00F272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 w:rsidRPr="00D060A1">
              <w:rPr>
                <w:rFonts w:ascii="Times New Roman" w:hAnsi="Times New Roman"/>
                <w:b/>
                <w:bCs/>
                <w:lang w:val="en-GB"/>
              </w:rPr>
              <w:t xml:space="preserve">R12 – </w:t>
            </w:r>
            <w:proofErr w:type="spellStart"/>
            <w:r w:rsidRPr="00D060A1">
              <w:rPr>
                <w:rFonts w:ascii="Times New Roman" w:hAnsi="Times New Roman"/>
                <w:bCs/>
                <w:lang w:val="en-GB"/>
              </w:rPr>
              <w:t>размяна</w:t>
            </w:r>
            <w:proofErr w:type="spellEnd"/>
            <w:r w:rsidRPr="00D060A1">
              <w:rPr>
                <w:rFonts w:ascii="Times New Roman" w:hAnsi="Times New Roman"/>
                <w:bCs/>
                <w:lang w:val="en-GB"/>
              </w:rPr>
              <w:t xml:space="preserve"> на отпадъци за подлагане на някоя от дейностите с кодове R1 – R11 </w:t>
            </w:r>
            <w:r>
              <w:rPr>
                <w:rFonts w:ascii="Times New Roman" w:hAnsi="Times New Roman"/>
                <w:bCs/>
                <w:lang w:val="en-GB"/>
              </w:rPr>
              <w:t xml:space="preserve">(рязане,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уплътняване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, сортиране</w:t>
            </w:r>
            <w:r w:rsidRPr="00D060A1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44FE7" w:rsidRPr="00430AB0" w:rsidRDefault="00E008FE" w:rsidP="00F272B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70BE">
              <w:rPr>
                <w:rFonts w:ascii="Times New Roman" w:hAnsi="Times New Roman"/>
                <w:b/>
                <w:bCs/>
                <w:lang w:val="bg-BG"/>
              </w:rPr>
              <w:t xml:space="preserve">R13 - </w:t>
            </w:r>
            <w:r w:rsidRPr="00D870BE">
              <w:rPr>
                <w:rFonts w:ascii="Times New Roman" w:hAnsi="Times New Roman"/>
                <w:bCs/>
                <w:lang w:val="bg-BG"/>
              </w:rPr>
              <w:t>Съхраняване на отпадъци до извършване на някоя от дейностите с кодове R1 - R12</w:t>
            </w:r>
            <w:r w:rsidRPr="00D870BE">
              <w:rPr>
                <w:rFonts w:ascii="Times New Roman" w:hAnsi="Times New Roman"/>
                <w:bCs/>
                <w:lang w:val="en-GB"/>
              </w:rPr>
              <w:t>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20 000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430AB0">
              <w:rPr>
                <w:rFonts w:ascii="Times New Roman" w:hAnsi="Times New Roman"/>
                <w:bCs/>
                <w:lang w:val="bg-BG"/>
              </w:rPr>
              <w:t>от физически и юридически лица</w:t>
            </w:r>
          </w:p>
          <w:p w:rsidR="00C44FE7" w:rsidRPr="00430AB0" w:rsidRDefault="00C44FE7" w:rsidP="00F272B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</w:tr>
    </w:tbl>
    <w:p w:rsidR="003B2AD3" w:rsidRPr="00312CAF" w:rsidRDefault="003B2AD3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97235" w:rsidRDefault="00197235" w:rsidP="00F27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B2AD3">
        <w:rPr>
          <w:rFonts w:ascii="Times New Roman" w:hAnsi="Times New Roman"/>
          <w:b/>
          <w:sz w:val="24"/>
          <w:szCs w:val="24"/>
          <w:lang w:val="bg-BG"/>
        </w:rPr>
        <w:t xml:space="preserve">Максималният моментен капацитет за съхраняване на </w:t>
      </w:r>
      <w:r w:rsidR="004A3BFA">
        <w:rPr>
          <w:rFonts w:ascii="Times New Roman" w:hAnsi="Times New Roman"/>
          <w:b/>
          <w:sz w:val="24"/>
          <w:szCs w:val="24"/>
          <w:lang w:val="bg-BG"/>
        </w:rPr>
        <w:t>НУБА</w:t>
      </w:r>
      <w:r w:rsidRPr="003B2AD3">
        <w:rPr>
          <w:rFonts w:ascii="Times New Roman" w:hAnsi="Times New Roman"/>
          <w:b/>
          <w:sz w:val="24"/>
          <w:szCs w:val="24"/>
          <w:lang w:val="bg-BG"/>
        </w:rPr>
        <w:t xml:space="preserve"> не надвишава 50 т.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97235" w:rsidRDefault="00197235" w:rsidP="003C34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4617B">
        <w:rPr>
          <w:rFonts w:ascii="Times New Roman" w:hAnsi="Times New Roman"/>
          <w:sz w:val="24"/>
          <w:szCs w:val="24"/>
          <w:lang w:val="bg-BG"/>
        </w:rPr>
        <w:t xml:space="preserve">Във връзка с изискванията на т. 5.5 от Приложение № 4 към чл. 117, ал. 1 от Закона за опазване на околната среда (ЗООС) по отношение на инвестиционните предложения, за които се изисква издаване на комплексно разрешително, </w:t>
      </w:r>
      <w:r>
        <w:rPr>
          <w:rFonts w:ascii="Times New Roman" w:hAnsi="Times New Roman"/>
          <w:sz w:val="24"/>
          <w:szCs w:val="24"/>
          <w:lang w:val="bg-BG"/>
        </w:rPr>
        <w:t xml:space="preserve">следва да се има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предивд</w:t>
      </w:r>
      <w:proofErr w:type="spellEnd"/>
      <w:r w:rsidRPr="00C4617B">
        <w:rPr>
          <w:rFonts w:ascii="Times New Roman" w:hAnsi="Times New Roman"/>
          <w:sz w:val="24"/>
          <w:szCs w:val="24"/>
          <w:lang w:val="bg-BG"/>
        </w:rPr>
        <w:t xml:space="preserve">, че съобразно предвидените складови площи за съхранение на отпадъците, организацията за приемане и последващо извозване на събраните количества, на площадката няма възможност за извършване на съхранение на общо количество опасни отпадъци, надвишаващо 50 тона в даден момент. </w:t>
      </w:r>
    </w:p>
    <w:p w:rsidR="00197235" w:rsidRDefault="00197235" w:rsidP="00F27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4617B">
        <w:rPr>
          <w:rFonts w:ascii="Times New Roman" w:hAnsi="Times New Roman"/>
          <w:sz w:val="24"/>
          <w:szCs w:val="24"/>
          <w:lang w:val="bg-BG"/>
        </w:rPr>
        <w:t xml:space="preserve">Максималният моментен капацитет на площадката за приемане и съхраняване на </w:t>
      </w:r>
      <w:r w:rsidR="004A3BFA">
        <w:rPr>
          <w:rFonts w:ascii="Times New Roman" w:hAnsi="Times New Roman"/>
          <w:sz w:val="24"/>
          <w:szCs w:val="24"/>
          <w:lang w:val="bg-BG"/>
        </w:rPr>
        <w:t>НУБА</w:t>
      </w:r>
      <w:r w:rsidRPr="00C4617B">
        <w:rPr>
          <w:rFonts w:ascii="Times New Roman" w:hAnsi="Times New Roman"/>
          <w:sz w:val="24"/>
          <w:szCs w:val="24"/>
          <w:lang w:val="bg-BG"/>
        </w:rPr>
        <w:t xml:space="preserve"> е около </w:t>
      </w:r>
      <w:r w:rsidRPr="003041DC">
        <w:rPr>
          <w:rFonts w:ascii="Times New Roman" w:hAnsi="Times New Roman"/>
          <w:b/>
          <w:sz w:val="24"/>
          <w:szCs w:val="24"/>
          <w:lang w:val="bg-BG"/>
        </w:rPr>
        <w:t>40 тона</w:t>
      </w:r>
      <w:r w:rsidRPr="00C4617B">
        <w:rPr>
          <w:rFonts w:ascii="Times New Roman" w:hAnsi="Times New Roman"/>
          <w:sz w:val="24"/>
          <w:szCs w:val="24"/>
          <w:lang w:val="bg-BG"/>
        </w:rPr>
        <w:t xml:space="preserve">. Поради горното </w:t>
      </w:r>
      <w:r w:rsidRPr="003C3450">
        <w:rPr>
          <w:rFonts w:ascii="Times New Roman" w:hAnsi="Times New Roman"/>
          <w:sz w:val="24"/>
          <w:szCs w:val="24"/>
          <w:lang w:val="bg-BG"/>
        </w:rPr>
        <w:t>не би следвало</w:t>
      </w:r>
      <w:r w:rsidRPr="00C4617B">
        <w:rPr>
          <w:rFonts w:ascii="Times New Roman" w:hAnsi="Times New Roman"/>
          <w:sz w:val="24"/>
          <w:szCs w:val="24"/>
          <w:lang w:val="bg-BG"/>
        </w:rPr>
        <w:t xml:space="preserve"> инвестиционното предложение да се разглежда като дейност, попадаща в т. 5.5 от Приложение № 4 към чл. 117, ал. 1 от ЗООС.</w:t>
      </w:r>
    </w:p>
    <w:p w:rsidR="00DB35C3" w:rsidRDefault="00DB35C3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35C3" w:rsidRPr="00DB35C3" w:rsidRDefault="00DB35C3" w:rsidP="00F272B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35C3">
        <w:rPr>
          <w:rFonts w:ascii="Times New Roman" w:hAnsi="Times New Roman"/>
          <w:b/>
          <w:sz w:val="24"/>
          <w:szCs w:val="24"/>
          <w:lang w:val="bg-BG"/>
        </w:rPr>
        <w:t>2.3.</w:t>
      </w:r>
      <w:r w:rsidRPr="00DB35C3">
        <w:rPr>
          <w:rFonts w:ascii="Times New Roman" w:hAnsi="Times New Roman"/>
          <w:b/>
          <w:sz w:val="24"/>
          <w:szCs w:val="24"/>
          <w:lang w:val="bg-BG"/>
        </w:rPr>
        <w:tab/>
        <w:t>Спомагателни/поддър</w:t>
      </w:r>
      <w:r w:rsidR="000D02E7">
        <w:rPr>
          <w:rFonts w:ascii="Times New Roman" w:hAnsi="Times New Roman"/>
          <w:b/>
          <w:sz w:val="24"/>
          <w:szCs w:val="24"/>
          <w:lang w:val="bg-BG"/>
        </w:rPr>
        <w:t xml:space="preserve">жащи дейности и инфраструктура </w:t>
      </w:r>
    </w:p>
    <w:p w:rsidR="00DB35C3" w:rsidRDefault="00DB35C3" w:rsidP="00F272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D02E7">
        <w:rPr>
          <w:rFonts w:ascii="Times New Roman" w:hAnsi="Times New Roman"/>
          <w:sz w:val="24"/>
          <w:szCs w:val="24"/>
          <w:lang w:val="bg-BG"/>
        </w:rPr>
        <w:t xml:space="preserve">За осъществяване на инвестиционното предложение няма необходимост от нови, свързани с основния предмет спомагателни или поддържащи дейности. Ще се ползва съществуващата техническа инфраструктура – площадката е електроснабдена, </w:t>
      </w:r>
      <w:r w:rsidRPr="00AC5BD5">
        <w:rPr>
          <w:rFonts w:ascii="Times New Roman" w:hAnsi="Times New Roman"/>
          <w:sz w:val="24"/>
          <w:szCs w:val="24"/>
          <w:lang w:val="bg-BG"/>
        </w:rPr>
        <w:t>водоснабдена</w:t>
      </w:r>
      <w:r w:rsidRPr="000D02E7">
        <w:rPr>
          <w:rFonts w:ascii="Times New Roman" w:hAnsi="Times New Roman"/>
          <w:sz w:val="24"/>
          <w:szCs w:val="24"/>
          <w:lang w:val="bg-BG"/>
        </w:rPr>
        <w:t xml:space="preserve"> и свързана с път</w:t>
      </w:r>
      <w:r w:rsidR="00C4617B">
        <w:rPr>
          <w:rFonts w:ascii="Times New Roman" w:hAnsi="Times New Roman"/>
          <w:sz w:val="24"/>
          <w:szCs w:val="24"/>
          <w:lang w:val="bg-BG"/>
        </w:rPr>
        <w:t>ната</w:t>
      </w:r>
      <w:r w:rsidRPr="000D02E7">
        <w:rPr>
          <w:rFonts w:ascii="Times New Roman" w:hAnsi="Times New Roman"/>
          <w:sz w:val="24"/>
          <w:szCs w:val="24"/>
          <w:lang w:val="bg-BG"/>
        </w:rPr>
        <w:t xml:space="preserve"> мрежа. Не се предвиждат изкопни работи и ползване на взрив.</w:t>
      </w:r>
    </w:p>
    <w:p w:rsidR="00647438" w:rsidRPr="000D02E7" w:rsidRDefault="00647438" w:rsidP="00F272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0D02E7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0D02E7" w:rsidRDefault="000D02E7" w:rsidP="003C34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D02E7">
        <w:rPr>
          <w:rFonts w:ascii="Times New Roman" w:hAnsi="Times New Roman"/>
          <w:sz w:val="24"/>
          <w:szCs w:val="24"/>
          <w:lang w:val="bg-BG"/>
        </w:rPr>
        <w:t>Настоящото инвестиционно предложение не е свързано с други съществуващи и одобрени с устройствен или друг план дейности в обхвата си на въздействие.</w:t>
      </w:r>
    </w:p>
    <w:p w:rsidR="008B168D" w:rsidRPr="000D02E7" w:rsidRDefault="008B168D" w:rsidP="003C34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ИП попада в обхвата на П</w:t>
      </w:r>
      <w:r w:rsidRPr="008B168D">
        <w:rPr>
          <w:rFonts w:ascii="Times New Roman" w:hAnsi="Times New Roman"/>
          <w:sz w:val="24"/>
          <w:szCs w:val="24"/>
          <w:lang w:val="bg-BG"/>
        </w:rPr>
        <w:t>риложение № 2</w:t>
      </w:r>
      <w:r>
        <w:rPr>
          <w:rFonts w:ascii="Times New Roman" w:hAnsi="Times New Roman"/>
          <w:sz w:val="24"/>
          <w:szCs w:val="24"/>
          <w:lang w:val="bg-BG"/>
        </w:rPr>
        <w:t xml:space="preserve">, т. 11, буква „д“ на </w:t>
      </w:r>
      <w:r w:rsidRPr="008B168D">
        <w:rPr>
          <w:rFonts w:ascii="Times New Roman" w:hAnsi="Times New Roman"/>
          <w:sz w:val="24"/>
          <w:szCs w:val="24"/>
          <w:lang w:val="bg-BG"/>
        </w:rPr>
        <w:t>Закона за опазване на околната среда (ЗООС)</w:t>
      </w:r>
      <w:r>
        <w:rPr>
          <w:rFonts w:ascii="Times New Roman" w:hAnsi="Times New Roman"/>
          <w:sz w:val="24"/>
          <w:szCs w:val="24"/>
          <w:lang w:val="bg-BG"/>
        </w:rPr>
        <w:t xml:space="preserve"> и подлежи на процедура по преценка на необходимостта от ОВОС по реда на глава втора от </w:t>
      </w:r>
      <w:r w:rsidRPr="008B168D">
        <w:rPr>
          <w:rFonts w:ascii="Times New Roman" w:hAnsi="Times New Roman"/>
          <w:sz w:val="24"/>
          <w:szCs w:val="24"/>
          <w:lang w:val="bg-BG"/>
        </w:rPr>
        <w:t>Наредба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8B168D">
        <w:rPr>
          <w:rFonts w:ascii="Times New Roman" w:hAnsi="Times New Roman"/>
          <w:sz w:val="24"/>
          <w:szCs w:val="24"/>
          <w:lang w:val="bg-BG"/>
        </w:rPr>
        <w:t xml:space="preserve">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D02E7" w:rsidRPr="000D02E7" w:rsidRDefault="000D02E7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0D02E7">
        <w:rPr>
          <w:rFonts w:ascii="Times New Roman" w:hAnsi="Times New Roman"/>
          <w:sz w:val="24"/>
          <w:szCs w:val="24"/>
          <w:lang w:val="bg-BG"/>
        </w:rPr>
        <w:t xml:space="preserve">За извършване на дейностите – предмет на настоящото инвестиционно предложение дружеството ще проведе процедура по </w:t>
      </w:r>
      <w:r>
        <w:rPr>
          <w:rFonts w:ascii="Times New Roman" w:hAnsi="Times New Roman"/>
          <w:sz w:val="24"/>
          <w:szCs w:val="24"/>
          <w:lang w:val="bg-BG"/>
        </w:rPr>
        <w:t xml:space="preserve">реда на глава пета, раздел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bg-BG"/>
        </w:rPr>
        <w:t>от ЗУО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издаване на разрешение</w:t>
      </w:r>
      <w:r w:rsidRPr="000D02E7">
        <w:rPr>
          <w:rFonts w:ascii="Times New Roman" w:hAnsi="Times New Roman"/>
          <w:sz w:val="24"/>
          <w:szCs w:val="24"/>
          <w:lang w:val="bg-BG"/>
        </w:rPr>
        <w:t xml:space="preserve"> си за дейности с отпадъци, като компетентен орган за издаване на документа е РИОСВ</w:t>
      </w:r>
      <w:r w:rsidR="00C4617B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272BE">
        <w:rPr>
          <w:rFonts w:ascii="Times New Roman" w:hAnsi="Times New Roman"/>
          <w:sz w:val="24"/>
          <w:szCs w:val="24"/>
          <w:lang w:val="bg-BG"/>
        </w:rPr>
        <w:t>Пловдив</w:t>
      </w:r>
      <w:r w:rsidRPr="000D02E7">
        <w:rPr>
          <w:rFonts w:ascii="Times New Roman" w:hAnsi="Times New Roman"/>
          <w:sz w:val="24"/>
          <w:szCs w:val="24"/>
          <w:lang w:val="bg-BG"/>
        </w:rPr>
        <w:t>.</w:t>
      </w:r>
    </w:p>
    <w:p w:rsidR="006C332E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236893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>4. Местоположение:</w:t>
      </w:r>
    </w:p>
    <w:p w:rsidR="006C332E" w:rsidRPr="00166EE1" w:rsidRDefault="006C332E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66EE1">
        <w:rPr>
          <w:rFonts w:ascii="Times New Roman" w:hAnsi="Times New Roman"/>
          <w:i/>
          <w:sz w:val="20"/>
          <w:szCs w:val="20"/>
          <w:lang w:val="x-none"/>
        </w:rPr>
        <w:t>(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населено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място, община, квартал, поземлен имот, като за 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линейни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обекти се посочват засегнатите общини/райони/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кметства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, географски координати или 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правоъгълни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проекционни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UTM координати в 35 зона в БГС2005, собственост, близост до или 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засягане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на елементи на Националната екологична мрежа (НЕМ), обекти, подлежащи на здравна защита, и територии за опазване на обектите на 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културното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наследство, очаквано трансгранично въздействие, схема на нова или промяна на съществуваща пътна инфраструктура)</w:t>
      </w:r>
    </w:p>
    <w:p w:rsidR="00647438" w:rsidRPr="00647438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47438">
        <w:rPr>
          <w:rFonts w:ascii="Times New Roman" w:hAnsi="Times New Roman"/>
          <w:sz w:val="24"/>
          <w:szCs w:val="24"/>
          <w:lang w:val="x-none"/>
        </w:rPr>
        <w:t xml:space="preserve">Местоположение: </w:t>
      </w:r>
    </w:p>
    <w:p w:rsidR="00647438" w:rsidRPr="00647438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47438">
        <w:rPr>
          <w:rFonts w:ascii="Times New Roman" w:hAnsi="Times New Roman"/>
          <w:sz w:val="24"/>
          <w:szCs w:val="24"/>
          <w:lang w:val="x-none"/>
        </w:rPr>
        <w:lastRenderedPageBreak/>
        <w:t>-</w:t>
      </w:r>
      <w:r w:rsidRPr="00647438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647438">
        <w:rPr>
          <w:rFonts w:ascii="Times New Roman" w:hAnsi="Times New Roman"/>
          <w:sz w:val="24"/>
          <w:szCs w:val="24"/>
          <w:lang w:val="x-none"/>
        </w:rPr>
        <w:t>населено</w:t>
      </w:r>
      <w:proofErr w:type="spellEnd"/>
      <w:r w:rsidRPr="00647438">
        <w:rPr>
          <w:rFonts w:ascii="Times New Roman" w:hAnsi="Times New Roman"/>
          <w:sz w:val="24"/>
          <w:szCs w:val="24"/>
          <w:lang w:val="x-none"/>
        </w:rPr>
        <w:t xml:space="preserve"> място 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7FFB" w:rsidRPr="00417FFB">
        <w:rPr>
          <w:rFonts w:ascii="Times New Roman" w:hAnsi="Times New Roman"/>
          <w:sz w:val="24"/>
          <w:szCs w:val="24"/>
          <w:lang w:val="bg-BG"/>
        </w:rPr>
        <w:t>с. Бенковски</w:t>
      </w:r>
      <w:r w:rsidR="00D07428">
        <w:rPr>
          <w:rFonts w:ascii="Times New Roman" w:hAnsi="Times New Roman"/>
          <w:sz w:val="24"/>
          <w:szCs w:val="24"/>
        </w:rPr>
        <w:t>,</w:t>
      </w:r>
      <w:r w:rsidR="00D074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7FFB">
        <w:rPr>
          <w:rFonts w:ascii="Times New Roman" w:hAnsi="Times New Roman"/>
          <w:sz w:val="24"/>
          <w:szCs w:val="24"/>
          <w:lang w:val="bg-BG"/>
        </w:rPr>
        <w:t>Стопански двор</w:t>
      </w:r>
      <w:r w:rsidR="00457624" w:rsidRPr="00457624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417FFB">
        <w:rPr>
          <w:rFonts w:ascii="Times New Roman" w:hAnsi="Times New Roman"/>
          <w:sz w:val="24"/>
          <w:szCs w:val="24"/>
          <w:lang w:val="bg-BG"/>
        </w:rPr>
        <w:t>1</w:t>
      </w:r>
      <w:r w:rsidR="00CE1719">
        <w:rPr>
          <w:rFonts w:ascii="Times New Roman" w:hAnsi="Times New Roman"/>
          <w:sz w:val="24"/>
          <w:szCs w:val="24"/>
        </w:rPr>
        <w:t>;</w:t>
      </w:r>
      <w:r w:rsidRPr="00647438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647438" w:rsidRPr="00647438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47438">
        <w:rPr>
          <w:rFonts w:ascii="Times New Roman" w:hAnsi="Times New Roman"/>
          <w:sz w:val="24"/>
          <w:szCs w:val="24"/>
          <w:lang w:val="x-none"/>
        </w:rPr>
        <w:t>-</w:t>
      </w:r>
      <w:r w:rsidRPr="00647438">
        <w:rPr>
          <w:rFonts w:ascii="Times New Roman" w:hAnsi="Times New Roman"/>
          <w:sz w:val="24"/>
          <w:szCs w:val="24"/>
          <w:lang w:val="x-none"/>
        </w:rPr>
        <w:tab/>
        <w:t xml:space="preserve">община – </w:t>
      </w:r>
      <w:r w:rsidR="00CE1719">
        <w:rPr>
          <w:rFonts w:ascii="Times New Roman" w:hAnsi="Times New Roman"/>
          <w:sz w:val="24"/>
          <w:szCs w:val="24"/>
          <w:lang w:val="x-none"/>
        </w:rPr>
        <w:t xml:space="preserve">община </w:t>
      </w:r>
      <w:r w:rsidR="00BD4C28">
        <w:rPr>
          <w:rFonts w:ascii="Times New Roman" w:hAnsi="Times New Roman"/>
          <w:sz w:val="24"/>
          <w:szCs w:val="24"/>
          <w:lang w:val="bg-BG"/>
        </w:rPr>
        <w:t>Марица</w:t>
      </w:r>
      <w:r w:rsidR="00CE1719">
        <w:rPr>
          <w:rFonts w:ascii="Times New Roman" w:hAnsi="Times New Roman"/>
          <w:sz w:val="24"/>
          <w:szCs w:val="24"/>
          <w:lang w:val="x-none"/>
        </w:rPr>
        <w:t>;</w:t>
      </w:r>
    </w:p>
    <w:p w:rsidR="00647438" w:rsidRPr="00CE1719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647438">
        <w:rPr>
          <w:rFonts w:ascii="Times New Roman" w:hAnsi="Times New Roman"/>
          <w:sz w:val="24"/>
          <w:szCs w:val="24"/>
          <w:lang w:val="x-none"/>
        </w:rPr>
        <w:t>-</w:t>
      </w:r>
      <w:r w:rsidRPr="00647438">
        <w:rPr>
          <w:rFonts w:ascii="Times New Roman" w:hAnsi="Times New Roman"/>
          <w:sz w:val="24"/>
          <w:szCs w:val="24"/>
          <w:lang w:val="x-none"/>
        </w:rPr>
        <w:tab/>
        <w:t xml:space="preserve">поземлен имот – </w:t>
      </w:r>
      <w:r w:rsidR="00691BB3" w:rsidRPr="00691BB3">
        <w:rPr>
          <w:rFonts w:ascii="Times New Roman" w:hAnsi="Times New Roman"/>
          <w:sz w:val="24"/>
          <w:szCs w:val="24"/>
          <w:lang w:val="x-none"/>
        </w:rPr>
        <w:t xml:space="preserve">имот с идентификатор № </w:t>
      </w:r>
      <w:r w:rsidR="00417FFB" w:rsidRPr="00417FFB">
        <w:rPr>
          <w:rFonts w:ascii="Times New Roman" w:hAnsi="Times New Roman"/>
          <w:sz w:val="24"/>
          <w:szCs w:val="24"/>
          <w:lang w:val="bg-BG"/>
        </w:rPr>
        <w:t>03839.37.34</w:t>
      </w:r>
      <w:r w:rsidR="00CE1719">
        <w:rPr>
          <w:rFonts w:ascii="Times New Roman" w:hAnsi="Times New Roman"/>
          <w:sz w:val="24"/>
          <w:szCs w:val="24"/>
        </w:rPr>
        <w:t>;</w:t>
      </w:r>
    </w:p>
    <w:p w:rsidR="00417FFB" w:rsidRPr="008200A1" w:rsidRDefault="00647438" w:rsidP="008200A1">
      <w:pPr>
        <w:widowControl w:val="0"/>
        <w:autoSpaceDE w:val="0"/>
        <w:autoSpaceDN w:val="0"/>
        <w:adjustRightInd w:val="0"/>
        <w:spacing w:after="60"/>
        <w:ind w:firstLine="482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-   </w:t>
      </w:r>
      <w:r w:rsidRPr="00647438">
        <w:rPr>
          <w:rFonts w:ascii="Times New Roman" w:hAnsi="Times New Roman"/>
          <w:sz w:val="24"/>
          <w:szCs w:val="24"/>
          <w:lang w:val="x-none"/>
        </w:rPr>
        <w:t xml:space="preserve">географски координати – </w:t>
      </w:r>
      <w:r w:rsidR="00156058" w:rsidRPr="00156058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D07428" w:rsidRPr="00D07428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83945" w:rsidRPr="00F8394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53331B" w:rsidRPr="0053331B">
        <w:rPr>
          <w:rFonts w:ascii="Times New Roman" w:hAnsi="Times New Roman"/>
          <w:sz w:val="24"/>
          <w:szCs w:val="24"/>
          <w:lang w:val="x-none"/>
        </w:rPr>
        <w:t xml:space="preserve"> 42°12'13.57"С</w:t>
      </w:r>
      <w:r w:rsidR="00F83945" w:rsidRPr="00EC426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3331B" w:rsidRPr="00EC4269">
        <w:rPr>
          <w:rFonts w:ascii="Times New Roman" w:hAnsi="Times New Roman"/>
          <w:sz w:val="24"/>
          <w:szCs w:val="24"/>
          <w:lang w:val="bg-BG"/>
        </w:rPr>
        <w:t>24</w:t>
      </w:r>
      <w:r w:rsidR="0053331B" w:rsidRPr="0053331B">
        <w:rPr>
          <w:rFonts w:ascii="Times New Roman" w:hAnsi="Times New Roman"/>
          <w:sz w:val="24"/>
          <w:szCs w:val="24"/>
          <w:lang w:val="bg-BG"/>
        </w:rPr>
        <w:t>°39'41.73"И</w:t>
      </w:r>
    </w:p>
    <w:p w:rsidR="00D45BA4" w:rsidRDefault="00D45BA4" w:rsidP="003C345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Разположението </w:t>
      </w:r>
      <w:r w:rsidR="00B32FC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A3DCC">
        <w:rPr>
          <w:rFonts w:ascii="Times New Roman" w:hAnsi="Times New Roman"/>
          <w:sz w:val="24"/>
          <w:szCs w:val="24"/>
        </w:rPr>
        <w:t xml:space="preserve">имот </w:t>
      </w:r>
      <w:r w:rsidR="004A3DCC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417FFB" w:rsidRPr="00417FFB">
        <w:rPr>
          <w:rFonts w:ascii="Times New Roman" w:hAnsi="Times New Roman"/>
          <w:sz w:val="24"/>
          <w:szCs w:val="24"/>
          <w:lang w:val="bg-BG"/>
        </w:rPr>
        <w:t>03839.37.34</w:t>
      </w:r>
      <w:r w:rsidR="00417F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C426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EC4269" w:rsidRPr="00EC4269">
        <w:rPr>
          <w:rFonts w:ascii="Times New Roman" w:hAnsi="Times New Roman"/>
          <w:sz w:val="24"/>
          <w:szCs w:val="24"/>
          <w:lang w:val="bg-BG"/>
        </w:rPr>
        <w:t>структурна единица 126-Псп (Складово-производствена устройствена структура/зона) съгласно действащия ОУП на община Марица.</w:t>
      </w:r>
      <w:r w:rsidR="008200A1">
        <w:rPr>
          <w:rFonts w:ascii="Times New Roman" w:hAnsi="Times New Roman"/>
          <w:sz w:val="24"/>
          <w:szCs w:val="24"/>
          <w:lang w:val="bg-BG"/>
        </w:rPr>
        <w:t xml:space="preserve"> представено на Фигура 4</w:t>
      </w:r>
      <w:r w:rsidR="003C3450">
        <w:rPr>
          <w:rFonts w:ascii="Times New Roman" w:hAnsi="Times New Roman"/>
          <w:sz w:val="24"/>
          <w:szCs w:val="24"/>
          <w:lang w:val="bg-BG"/>
        </w:rPr>
        <w:t>-1</w:t>
      </w:r>
      <w:r w:rsidR="008200A1">
        <w:rPr>
          <w:rFonts w:ascii="Times New Roman" w:hAnsi="Times New Roman"/>
          <w:sz w:val="24"/>
          <w:szCs w:val="24"/>
          <w:lang w:val="bg-BG"/>
        </w:rPr>
        <w:t>.</w:t>
      </w:r>
    </w:p>
    <w:p w:rsidR="00E9679E" w:rsidRDefault="0090214D" w:rsidP="009021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0214D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851525" cy="34496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44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A4" w:rsidRPr="00DB04DA" w:rsidRDefault="00E9679E" w:rsidP="00F272BE">
      <w:pPr>
        <w:widowControl w:val="0"/>
        <w:autoSpaceDE w:val="0"/>
        <w:autoSpaceDN w:val="0"/>
        <w:adjustRightInd w:val="0"/>
        <w:spacing w:before="120" w:after="120"/>
        <w:ind w:firstLine="482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E1719">
        <w:rPr>
          <w:rFonts w:ascii="Times New Roman" w:hAnsi="Times New Roman"/>
          <w:b/>
          <w:i/>
          <w:sz w:val="24"/>
          <w:szCs w:val="24"/>
          <w:lang w:val="bg-BG"/>
        </w:rPr>
        <w:t>Фигура 4-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1</w:t>
      </w:r>
      <w:r w:rsidR="003C3450">
        <w:rPr>
          <w:rFonts w:ascii="Times New Roman" w:hAnsi="Times New Roman"/>
          <w:b/>
          <w:i/>
          <w:sz w:val="24"/>
          <w:szCs w:val="24"/>
          <w:lang w:val="bg-BG"/>
        </w:rPr>
        <w:t>:</w:t>
      </w:r>
      <w:r w:rsidRPr="00CE1719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4A3DCC" w:rsidRPr="004A3DCC">
        <w:rPr>
          <w:rFonts w:ascii="Times New Roman" w:hAnsi="Times New Roman"/>
          <w:b/>
          <w:i/>
          <w:sz w:val="24"/>
          <w:szCs w:val="24"/>
          <w:lang w:val="bg-BG"/>
        </w:rPr>
        <w:t xml:space="preserve">Разположение на </w:t>
      </w:r>
      <w:r w:rsidR="00B32FC7" w:rsidRPr="00B32FC7">
        <w:rPr>
          <w:rFonts w:ascii="Times New Roman" w:hAnsi="Times New Roman"/>
          <w:b/>
          <w:i/>
          <w:sz w:val="24"/>
          <w:szCs w:val="24"/>
          <w:lang w:val="bg-BG"/>
        </w:rPr>
        <w:t xml:space="preserve">площадката в </w:t>
      </w:r>
      <w:r w:rsidR="0090214D" w:rsidRPr="0090214D">
        <w:rPr>
          <w:rFonts w:ascii="Times New Roman" w:hAnsi="Times New Roman"/>
          <w:b/>
          <w:i/>
          <w:sz w:val="24"/>
          <w:szCs w:val="24"/>
          <w:lang w:val="bg-BG"/>
        </w:rPr>
        <w:t>126-Псп</w:t>
      </w:r>
    </w:p>
    <w:p w:rsidR="00CE1719" w:rsidRPr="00E94608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47438">
        <w:rPr>
          <w:rFonts w:ascii="Times New Roman" w:hAnsi="Times New Roman"/>
          <w:sz w:val="24"/>
          <w:szCs w:val="24"/>
          <w:lang w:val="x-none"/>
        </w:rPr>
        <w:t xml:space="preserve">Имотът е собственост на </w:t>
      </w:r>
      <w:r w:rsidR="002B033C" w:rsidRPr="002B033C">
        <w:rPr>
          <w:rFonts w:ascii="Times New Roman" w:hAnsi="Times New Roman"/>
          <w:sz w:val="24"/>
          <w:szCs w:val="24"/>
          <w:lang w:val="bg-BG"/>
        </w:rPr>
        <w:t>„ВИО – КОМЕРС“ ЕООД</w:t>
      </w:r>
      <w:r w:rsidR="002B033C">
        <w:rPr>
          <w:rFonts w:ascii="Times New Roman" w:hAnsi="Times New Roman"/>
          <w:sz w:val="24"/>
          <w:szCs w:val="24"/>
        </w:rPr>
        <w:t xml:space="preserve"> </w:t>
      </w:r>
      <w:r w:rsidRPr="00647438">
        <w:rPr>
          <w:rFonts w:ascii="Times New Roman" w:hAnsi="Times New Roman"/>
          <w:sz w:val="24"/>
          <w:szCs w:val="24"/>
          <w:lang w:val="x-none"/>
        </w:rPr>
        <w:t xml:space="preserve">Инвестиционното предложение не попада в границите на защитени територии и зони, както и  на територии за опазване обектите на </w:t>
      </w:r>
      <w:proofErr w:type="spellStart"/>
      <w:r w:rsidRPr="00647438">
        <w:rPr>
          <w:rFonts w:ascii="Times New Roman" w:hAnsi="Times New Roman"/>
          <w:sz w:val="24"/>
          <w:szCs w:val="24"/>
          <w:lang w:val="x-none"/>
        </w:rPr>
        <w:t>културното</w:t>
      </w:r>
      <w:proofErr w:type="spellEnd"/>
      <w:r w:rsidRPr="00647438">
        <w:rPr>
          <w:rFonts w:ascii="Times New Roman" w:hAnsi="Times New Roman"/>
          <w:sz w:val="24"/>
          <w:szCs w:val="24"/>
          <w:lang w:val="x-none"/>
        </w:rPr>
        <w:t xml:space="preserve"> наследство. Най-</w:t>
      </w:r>
      <w:proofErr w:type="spellStart"/>
      <w:r w:rsidRPr="00647438">
        <w:rPr>
          <w:rFonts w:ascii="Times New Roman" w:hAnsi="Times New Roman"/>
          <w:sz w:val="24"/>
          <w:szCs w:val="24"/>
          <w:lang w:val="x-none"/>
        </w:rPr>
        <w:t>близко</w:t>
      </w:r>
      <w:proofErr w:type="spellEnd"/>
      <w:r w:rsidRPr="0064743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47438">
        <w:rPr>
          <w:rFonts w:ascii="Times New Roman" w:hAnsi="Times New Roman"/>
          <w:sz w:val="24"/>
          <w:szCs w:val="24"/>
          <w:lang w:val="x-none"/>
        </w:rPr>
        <w:t>разположени</w:t>
      </w:r>
      <w:r w:rsidR="00D00A5E">
        <w:rPr>
          <w:rFonts w:ascii="Times New Roman" w:hAnsi="Times New Roman"/>
          <w:sz w:val="24"/>
          <w:szCs w:val="24"/>
          <w:lang w:val="bg-BG"/>
        </w:rPr>
        <w:t>ят</w:t>
      </w:r>
      <w:proofErr w:type="spellEnd"/>
      <w:r w:rsidRPr="0064743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47438">
        <w:rPr>
          <w:rFonts w:ascii="Times New Roman" w:hAnsi="Times New Roman"/>
          <w:sz w:val="24"/>
          <w:szCs w:val="24"/>
          <w:lang w:val="x-none"/>
        </w:rPr>
        <w:t>елемент</w:t>
      </w:r>
      <w:proofErr w:type="spellEnd"/>
      <w:r w:rsidRPr="00647438">
        <w:rPr>
          <w:rFonts w:ascii="Times New Roman" w:hAnsi="Times New Roman"/>
          <w:sz w:val="24"/>
          <w:szCs w:val="24"/>
          <w:lang w:val="x-none"/>
        </w:rPr>
        <w:t xml:space="preserve"> на На</w:t>
      </w:r>
      <w:r w:rsidR="00DA0B84">
        <w:rPr>
          <w:rFonts w:ascii="Times New Roman" w:hAnsi="Times New Roman"/>
          <w:sz w:val="24"/>
          <w:szCs w:val="24"/>
          <w:lang w:val="x-none"/>
        </w:rPr>
        <w:t xml:space="preserve">ционалната екологична мрежа </w:t>
      </w:r>
      <w:r w:rsidR="00D00A5E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DA0B84" w:rsidRPr="00D00A5E">
        <w:rPr>
          <w:rFonts w:ascii="Times New Roman" w:hAnsi="Times New Roman"/>
          <w:sz w:val="24"/>
          <w:szCs w:val="24"/>
          <w:lang w:val="x-none"/>
        </w:rPr>
        <w:t>ЗЗ „</w:t>
      </w:r>
      <w:r w:rsidR="002B033C" w:rsidRPr="002B033C">
        <w:rPr>
          <w:rFonts w:ascii="Times New Roman" w:hAnsi="Times New Roman"/>
          <w:sz w:val="24"/>
          <w:szCs w:val="24"/>
          <w:lang w:val="x-none"/>
        </w:rPr>
        <w:t>Оризища Цалапица</w:t>
      </w:r>
      <w:r w:rsidR="00DA0B84" w:rsidRPr="00DA0B84">
        <w:rPr>
          <w:rFonts w:ascii="Times New Roman" w:hAnsi="Times New Roman"/>
          <w:sz w:val="24"/>
          <w:szCs w:val="24"/>
          <w:lang w:val="x-none"/>
        </w:rPr>
        <w:t xml:space="preserve">” (Код в регистъра: </w:t>
      </w:r>
      <w:r w:rsidR="002B033C" w:rsidRPr="002B033C">
        <w:rPr>
          <w:rFonts w:ascii="Times New Roman" w:hAnsi="Times New Roman"/>
          <w:sz w:val="24"/>
          <w:szCs w:val="24"/>
          <w:lang w:val="x-none"/>
        </w:rPr>
        <w:t>BG0002086</w:t>
      </w:r>
      <w:r w:rsidR="00DA0B84" w:rsidRPr="00DA0B84">
        <w:rPr>
          <w:rFonts w:ascii="Times New Roman" w:hAnsi="Times New Roman"/>
          <w:sz w:val="24"/>
          <w:szCs w:val="24"/>
          <w:lang w:val="x-none"/>
        </w:rPr>
        <w:t>)</w:t>
      </w:r>
      <w:r w:rsidR="00DA0B8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033C" w:rsidRPr="002B033C">
        <w:rPr>
          <w:rFonts w:ascii="Times New Roman" w:hAnsi="Times New Roman"/>
          <w:sz w:val="24"/>
          <w:szCs w:val="24"/>
          <w:lang w:val="x-none"/>
        </w:rPr>
        <w:t xml:space="preserve">по </w:t>
      </w:r>
      <w:proofErr w:type="spellStart"/>
      <w:r w:rsidR="002B033C" w:rsidRPr="002B033C">
        <w:rPr>
          <w:rFonts w:ascii="Times New Roman" w:hAnsi="Times New Roman"/>
          <w:sz w:val="24"/>
          <w:szCs w:val="24"/>
          <w:lang w:val="x-none"/>
        </w:rPr>
        <w:t>Директива</w:t>
      </w:r>
      <w:proofErr w:type="spellEnd"/>
      <w:r w:rsidR="002B033C" w:rsidRPr="002B033C">
        <w:rPr>
          <w:rFonts w:ascii="Times New Roman" w:hAnsi="Times New Roman"/>
          <w:sz w:val="24"/>
          <w:szCs w:val="24"/>
          <w:lang w:val="x-none"/>
        </w:rPr>
        <w:t xml:space="preserve"> 79/409/EEC за опазване на </w:t>
      </w:r>
      <w:proofErr w:type="spellStart"/>
      <w:r w:rsidR="002B033C" w:rsidRPr="002B033C">
        <w:rPr>
          <w:rFonts w:ascii="Times New Roman" w:hAnsi="Times New Roman"/>
          <w:sz w:val="24"/>
          <w:szCs w:val="24"/>
          <w:lang w:val="x-none"/>
        </w:rPr>
        <w:t>дивите</w:t>
      </w:r>
      <w:proofErr w:type="spellEnd"/>
      <w:r w:rsidR="002B033C" w:rsidRPr="002B033C">
        <w:rPr>
          <w:rFonts w:ascii="Times New Roman" w:hAnsi="Times New Roman"/>
          <w:sz w:val="24"/>
          <w:szCs w:val="24"/>
          <w:lang w:val="x-none"/>
        </w:rPr>
        <w:t xml:space="preserve"> птици</w:t>
      </w:r>
      <w:r w:rsidR="00E9460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40351" w:rsidRPr="00647438">
        <w:rPr>
          <w:rFonts w:ascii="Times New Roman" w:hAnsi="Times New Roman"/>
          <w:sz w:val="24"/>
          <w:szCs w:val="24"/>
          <w:lang w:val="x-none"/>
        </w:rPr>
        <w:t>разположен</w:t>
      </w:r>
      <w:r w:rsidR="002B033C">
        <w:rPr>
          <w:rFonts w:ascii="Times New Roman" w:hAnsi="Times New Roman"/>
          <w:sz w:val="24"/>
          <w:szCs w:val="24"/>
          <w:lang w:val="bg-BG"/>
        </w:rPr>
        <w:t>а</w:t>
      </w:r>
      <w:r w:rsidR="00240351" w:rsidRPr="00647438">
        <w:rPr>
          <w:rFonts w:ascii="Times New Roman" w:hAnsi="Times New Roman"/>
          <w:sz w:val="24"/>
          <w:szCs w:val="24"/>
          <w:lang w:val="x-none"/>
        </w:rPr>
        <w:t xml:space="preserve"> на около </w:t>
      </w:r>
      <w:r w:rsidR="00E94608">
        <w:rPr>
          <w:rFonts w:ascii="Times New Roman" w:hAnsi="Times New Roman"/>
          <w:sz w:val="24"/>
          <w:szCs w:val="24"/>
          <w:lang w:val="bg-BG"/>
        </w:rPr>
        <w:t>3</w:t>
      </w:r>
      <w:r w:rsidR="002B03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40351">
        <w:rPr>
          <w:rFonts w:ascii="Times New Roman" w:hAnsi="Times New Roman"/>
          <w:sz w:val="24"/>
          <w:szCs w:val="24"/>
          <w:lang w:val="bg-BG"/>
        </w:rPr>
        <w:t>км</w:t>
      </w:r>
      <w:r w:rsidR="00240351">
        <w:rPr>
          <w:rFonts w:ascii="Times New Roman" w:hAnsi="Times New Roman"/>
          <w:sz w:val="24"/>
          <w:szCs w:val="24"/>
          <w:lang w:val="x-none"/>
        </w:rPr>
        <w:t xml:space="preserve"> от площадката</w:t>
      </w:r>
      <w:r w:rsidR="00CE1719">
        <w:rPr>
          <w:rFonts w:ascii="Times New Roman" w:hAnsi="Times New Roman"/>
          <w:sz w:val="24"/>
          <w:szCs w:val="24"/>
        </w:rPr>
        <w:t xml:space="preserve">. </w:t>
      </w:r>
      <w:r w:rsidR="00CE1719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647438">
        <w:rPr>
          <w:rFonts w:ascii="Times New Roman" w:hAnsi="Times New Roman"/>
          <w:sz w:val="24"/>
          <w:szCs w:val="24"/>
          <w:lang w:val="x-none"/>
        </w:rPr>
        <w:t>ъобразно</w:t>
      </w:r>
      <w:proofErr w:type="spellEnd"/>
      <w:r w:rsidRPr="00647438">
        <w:rPr>
          <w:rFonts w:ascii="Times New Roman" w:hAnsi="Times New Roman"/>
          <w:sz w:val="24"/>
          <w:szCs w:val="24"/>
          <w:lang w:val="x-none"/>
        </w:rPr>
        <w:t xml:space="preserve"> обхвата и естеството на </w:t>
      </w:r>
      <w:proofErr w:type="spellStart"/>
      <w:r w:rsidRPr="00647438">
        <w:rPr>
          <w:rFonts w:ascii="Times New Roman" w:hAnsi="Times New Roman"/>
          <w:sz w:val="24"/>
          <w:szCs w:val="24"/>
          <w:lang w:val="x-none"/>
        </w:rPr>
        <w:t>предвижданите</w:t>
      </w:r>
      <w:proofErr w:type="spellEnd"/>
      <w:r w:rsidRPr="00647438">
        <w:rPr>
          <w:rFonts w:ascii="Times New Roman" w:hAnsi="Times New Roman"/>
          <w:sz w:val="24"/>
          <w:szCs w:val="24"/>
          <w:lang w:val="x-none"/>
        </w:rPr>
        <w:t xml:space="preserve"> де</w:t>
      </w:r>
      <w:r>
        <w:rPr>
          <w:rFonts w:ascii="Times New Roman" w:hAnsi="Times New Roman"/>
          <w:sz w:val="24"/>
          <w:szCs w:val="24"/>
          <w:lang w:val="x-none"/>
        </w:rPr>
        <w:t xml:space="preserve">йности, </w:t>
      </w:r>
      <w:r w:rsidR="00CE1719">
        <w:rPr>
          <w:rFonts w:ascii="Times New Roman" w:hAnsi="Times New Roman"/>
          <w:sz w:val="24"/>
          <w:szCs w:val="24"/>
          <w:lang w:val="bg-BG"/>
        </w:rPr>
        <w:t xml:space="preserve">защитената зона </w:t>
      </w:r>
      <w:r>
        <w:rPr>
          <w:rFonts w:ascii="Times New Roman" w:hAnsi="Times New Roman"/>
          <w:sz w:val="24"/>
          <w:szCs w:val="24"/>
          <w:lang w:val="x-none"/>
        </w:rPr>
        <w:t xml:space="preserve">няма да бъде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засегната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</w:t>
      </w:r>
      <w:r w:rsidR="00DA0B8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E1719" w:rsidRPr="00CE1719" w:rsidRDefault="00CE1719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Разположението на площадката спрямо </w:t>
      </w:r>
      <w:r w:rsidRPr="00050208">
        <w:rPr>
          <w:rFonts w:ascii="Times New Roman" w:hAnsi="Times New Roman"/>
          <w:sz w:val="24"/>
          <w:szCs w:val="24"/>
          <w:lang w:val="x-none"/>
        </w:rPr>
        <w:t>ЗЗ „</w:t>
      </w:r>
      <w:r w:rsidR="00986BCB" w:rsidRPr="00986BCB">
        <w:rPr>
          <w:rFonts w:ascii="Times New Roman" w:hAnsi="Times New Roman"/>
          <w:sz w:val="24"/>
          <w:szCs w:val="24"/>
          <w:lang w:val="x-none"/>
        </w:rPr>
        <w:t>Оризища Цалапица</w:t>
      </w:r>
      <w:r>
        <w:rPr>
          <w:rFonts w:ascii="Times New Roman" w:hAnsi="Times New Roman"/>
          <w:sz w:val="24"/>
          <w:szCs w:val="24"/>
          <w:lang w:val="bg-BG"/>
        </w:rPr>
        <w:t xml:space="preserve"> е представено на </w:t>
      </w:r>
      <w:r w:rsidR="00D45BA4">
        <w:rPr>
          <w:rFonts w:ascii="Times New Roman" w:hAnsi="Times New Roman"/>
          <w:sz w:val="24"/>
          <w:szCs w:val="24"/>
          <w:lang w:val="bg-BG"/>
        </w:rPr>
        <w:t>Ф</w:t>
      </w:r>
      <w:r>
        <w:rPr>
          <w:rFonts w:ascii="Times New Roman" w:hAnsi="Times New Roman"/>
          <w:sz w:val="24"/>
          <w:szCs w:val="24"/>
          <w:lang w:val="bg-BG"/>
        </w:rPr>
        <w:t>игура 4-</w:t>
      </w:r>
      <w:r w:rsidR="00D45BA4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CE1719" w:rsidRDefault="001641B4" w:rsidP="00C036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1641B4"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851525" cy="2612482"/>
            <wp:effectExtent l="0" t="0" r="0" b="0"/>
            <wp:docPr id="8" name="Picture 8" descr="F:\1.PROJECTS\!Waste\NEI\Clients\GreenCompanyM\Work folder\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.PROJECTS\!Waste\NEI\Clients\GreenCompanyM\Work folder\Nat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261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19" w:rsidRPr="00CE1719" w:rsidRDefault="00CE1719" w:rsidP="00F272BE">
      <w:pPr>
        <w:widowControl w:val="0"/>
        <w:autoSpaceDE w:val="0"/>
        <w:autoSpaceDN w:val="0"/>
        <w:adjustRightInd w:val="0"/>
        <w:spacing w:after="120"/>
        <w:ind w:firstLine="482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E1719">
        <w:rPr>
          <w:rFonts w:ascii="Times New Roman" w:hAnsi="Times New Roman"/>
          <w:b/>
          <w:i/>
          <w:sz w:val="24"/>
          <w:szCs w:val="24"/>
          <w:lang w:val="bg-BG"/>
        </w:rPr>
        <w:t>Фигура 4-</w:t>
      </w:r>
      <w:r w:rsidR="00D45BA4">
        <w:rPr>
          <w:rFonts w:ascii="Times New Roman" w:hAnsi="Times New Roman"/>
          <w:b/>
          <w:i/>
          <w:sz w:val="24"/>
          <w:szCs w:val="24"/>
          <w:lang w:val="bg-BG"/>
        </w:rPr>
        <w:t>2</w:t>
      </w:r>
      <w:r w:rsidR="003C3450">
        <w:rPr>
          <w:rFonts w:ascii="Times New Roman" w:hAnsi="Times New Roman"/>
          <w:b/>
          <w:i/>
          <w:sz w:val="24"/>
          <w:szCs w:val="24"/>
          <w:lang w:val="bg-BG"/>
        </w:rPr>
        <w:t xml:space="preserve">: </w:t>
      </w:r>
      <w:r w:rsidRPr="00CE1719">
        <w:rPr>
          <w:rFonts w:ascii="Times New Roman" w:hAnsi="Times New Roman"/>
          <w:b/>
          <w:i/>
          <w:sz w:val="24"/>
          <w:szCs w:val="24"/>
          <w:lang w:val="bg-BG"/>
        </w:rPr>
        <w:t xml:space="preserve"> Разположение на площадката спрямо</w:t>
      </w:r>
      <w:r w:rsidR="00D45BA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973981">
        <w:rPr>
          <w:rFonts w:ascii="Times New Roman" w:hAnsi="Times New Roman"/>
          <w:b/>
          <w:i/>
          <w:sz w:val="24"/>
          <w:szCs w:val="24"/>
          <w:lang w:val="bg-BG"/>
        </w:rPr>
        <w:t>елементите на НЕМ</w:t>
      </w:r>
    </w:p>
    <w:p w:rsidR="00240351" w:rsidRDefault="00240351" w:rsidP="00F272BE">
      <w:pPr>
        <w:widowControl w:val="0"/>
        <w:autoSpaceDE w:val="0"/>
        <w:autoSpaceDN w:val="0"/>
        <w:adjustRightInd w:val="0"/>
        <w:spacing w:after="24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 w:rsidRPr="004C468F">
        <w:rPr>
          <w:rFonts w:ascii="Times New Roman" w:hAnsi="Times New Roman"/>
          <w:sz w:val="24"/>
          <w:szCs w:val="24"/>
          <w:lang w:val="bg-BG"/>
        </w:rPr>
        <w:t>Най-</w:t>
      </w:r>
      <w:r>
        <w:rPr>
          <w:rFonts w:ascii="Times New Roman" w:hAnsi="Times New Roman"/>
          <w:sz w:val="24"/>
          <w:szCs w:val="24"/>
          <w:lang w:val="bg-BG"/>
        </w:rPr>
        <w:t>близко разположени</w:t>
      </w:r>
      <w:r w:rsidR="00DB04DA">
        <w:rPr>
          <w:rFonts w:ascii="Times New Roman" w:hAnsi="Times New Roman"/>
          <w:sz w:val="24"/>
          <w:szCs w:val="24"/>
          <w:lang w:val="bg-BG"/>
        </w:rPr>
        <w:t>ят</w:t>
      </w:r>
      <w:r>
        <w:rPr>
          <w:rFonts w:ascii="Times New Roman" w:hAnsi="Times New Roman"/>
          <w:sz w:val="24"/>
          <w:szCs w:val="24"/>
          <w:lang w:val="bg-BG"/>
        </w:rPr>
        <w:t xml:space="preserve"> о</w:t>
      </w:r>
      <w:r w:rsidR="00DB04DA">
        <w:rPr>
          <w:rFonts w:ascii="Times New Roman" w:hAnsi="Times New Roman"/>
          <w:sz w:val="24"/>
          <w:szCs w:val="24"/>
          <w:lang w:val="bg-BG"/>
        </w:rPr>
        <w:t>бект, 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здравна защита </w:t>
      </w:r>
      <w:r w:rsidR="001641B4">
        <w:rPr>
          <w:rFonts w:ascii="Times New Roman" w:hAnsi="Times New Roman"/>
          <w:sz w:val="24"/>
          <w:szCs w:val="24"/>
          <w:lang w:val="bg-BG"/>
        </w:rPr>
        <w:t>жилищни сгради (къщи) в с. Бенковски</w:t>
      </w:r>
      <w:r w:rsidR="004A3DCC">
        <w:rPr>
          <w:rFonts w:ascii="Times New Roman" w:hAnsi="Times New Roman"/>
          <w:sz w:val="24"/>
          <w:szCs w:val="24"/>
          <w:lang w:val="bg-BG"/>
        </w:rPr>
        <w:t xml:space="preserve"> разположен</w:t>
      </w:r>
      <w:r w:rsidR="007011F1">
        <w:rPr>
          <w:rFonts w:ascii="Times New Roman" w:hAnsi="Times New Roman"/>
          <w:sz w:val="24"/>
          <w:szCs w:val="24"/>
          <w:lang w:val="bg-BG"/>
        </w:rPr>
        <w:t>и</w:t>
      </w:r>
      <w:r w:rsidR="004A3DCC">
        <w:rPr>
          <w:rFonts w:ascii="Times New Roman" w:hAnsi="Times New Roman"/>
          <w:sz w:val="24"/>
          <w:szCs w:val="24"/>
          <w:lang w:val="bg-BG"/>
        </w:rPr>
        <w:t xml:space="preserve"> на около </w:t>
      </w:r>
      <w:r w:rsidR="001641B4">
        <w:rPr>
          <w:rFonts w:ascii="Times New Roman" w:hAnsi="Times New Roman"/>
          <w:sz w:val="24"/>
          <w:szCs w:val="24"/>
          <w:lang w:val="bg-BG"/>
        </w:rPr>
        <w:t>130 м</w:t>
      </w:r>
      <w:r w:rsidR="004A3DCC">
        <w:rPr>
          <w:rFonts w:ascii="Times New Roman" w:hAnsi="Times New Roman"/>
          <w:sz w:val="24"/>
          <w:szCs w:val="24"/>
          <w:lang w:val="bg-BG"/>
        </w:rPr>
        <w:t xml:space="preserve"> от обекта</w:t>
      </w:r>
      <w:r w:rsidR="004C468F">
        <w:rPr>
          <w:rFonts w:ascii="Times New Roman" w:hAnsi="Times New Roman"/>
          <w:sz w:val="24"/>
          <w:szCs w:val="24"/>
          <w:lang w:val="bg-BG"/>
        </w:rPr>
        <w:t xml:space="preserve">. Разположението на площадката спрямо </w:t>
      </w:r>
      <w:r w:rsidR="001641B4">
        <w:rPr>
          <w:rFonts w:ascii="Times New Roman" w:hAnsi="Times New Roman"/>
          <w:sz w:val="24"/>
          <w:szCs w:val="24"/>
          <w:lang w:val="bg-BG"/>
        </w:rPr>
        <w:t>най-близката жилищна сграда</w:t>
      </w:r>
      <w:r w:rsidR="004C468F">
        <w:rPr>
          <w:rFonts w:ascii="Times New Roman" w:hAnsi="Times New Roman"/>
          <w:sz w:val="24"/>
          <w:szCs w:val="24"/>
          <w:lang w:val="bg-BG"/>
        </w:rPr>
        <w:t xml:space="preserve"> е представено на Фигура 4-3.</w:t>
      </w:r>
    </w:p>
    <w:p w:rsidR="004C468F" w:rsidRPr="00240351" w:rsidRDefault="001641B4" w:rsidP="001641B4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  <w:r w:rsidRPr="001641B4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963591" cy="4368800"/>
            <wp:effectExtent l="0" t="0" r="8890" b="0"/>
            <wp:docPr id="9" name="Picture 9" descr="F:\1.PROJECTS\!Waste\NEI\Clients\GreenCompanyM\Work folder\R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.PROJECTS\!Waste\NEI\Clients\GreenCompanyM\Work folder\RZ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007" cy="437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8F" w:rsidRPr="00CE1719" w:rsidRDefault="004C468F" w:rsidP="00F272BE">
      <w:pPr>
        <w:widowControl w:val="0"/>
        <w:autoSpaceDE w:val="0"/>
        <w:autoSpaceDN w:val="0"/>
        <w:adjustRightInd w:val="0"/>
        <w:spacing w:after="120"/>
        <w:ind w:firstLine="482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E1719">
        <w:rPr>
          <w:rFonts w:ascii="Times New Roman" w:hAnsi="Times New Roman"/>
          <w:b/>
          <w:i/>
          <w:sz w:val="24"/>
          <w:szCs w:val="24"/>
          <w:lang w:val="bg-BG"/>
        </w:rPr>
        <w:t>Фигура 4-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3</w:t>
      </w:r>
      <w:r w:rsidR="003C3450">
        <w:rPr>
          <w:rFonts w:ascii="Times New Roman" w:hAnsi="Times New Roman"/>
          <w:b/>
          <w:i/>
          <w:sz w:val="24"/>
          <w:szCs w:val="24"/>
          <w:lang w:val="bg-BG"/>
        </w:rPr>
        <w:t>:</w:t>
      </w:r>
      <w:r w:rsidRPr="00CE1719">
        <w:rPr>
          <w:rFonts w:ascii="Times New Roman" w:hAnsi="Times New Roman"/>
          <w:b/>
          <w:i/>
          <w:sz w:val="24"/>
          <w:szCs w:val="24"/>
          <w:lang w:val="bg-BG"/>
        </w:rPr>
        <w:t xml:space="preserve"> Разположение на площадката спрямо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н</w:t>
      </w:r>
      <w:r w:rsidRPr="004C468F">
        <w:rPr>
          <w:rFonts w:ascii="Times New Roman" w:hAnsi="Times New Roman"/>
          <w:b/>
          <w:i/>
          <w:sz w:val="24"/>
          <w:szCs w:val="24"/>
          <w:lang w:val="bg-BG"/>
        </w:rPr>
        <w:t>ай-близко разположени</w:t>
      </w:r>
      <w:r w:rsidR="00807470">
        <w:rPr>
          <w:rFonts w:ascii="Times New Roman" w:hAnsi="Times New Roman"/>
          <w:b/>
          <w:i/>
          <w:sz w:val="24"/>
          <w:szCs w:val="24"/>
          <w:lang w:val="bg-BG"/>
        </w:rPr>
        <w:t>те</w:t>
      </w:r>
      <w:r w:rsidRPr="004C468F">
        <w:rPr>
          <w:rFonts w:ascii="Times New Roman" w:hAnsi="Times New Roman"/>
          <w:b/>
          <w:i/>
          <w:sz w:val="24"/>
          <w:szCs w:val="24"/>
          <w:lang w:val="bg-BG"/>
        </w:rPr>
        <w:t xml:space="preserve"> обект</w:t>
      </w:r>
      <w:r w:rsidR="00807470">
        <w:rPr>
          <w:rFonts w:ascii="Times New Roman" w:hAnsi="Times New Roman"/>
          <w:b/>
          <w:i/>
          <w:sz w:val="24"/>
          <w:szCs w:val="24"/>
          <w:lang w:val="bg-BG"/>
        </w:rPr>
        <w:t>и</w:t>
      </w:r>
      <w:r w:rsidRPr="004C468F">
        <w:rPr>
          <w:rFonts w:ascii="Times New Roman" w:hAnsi="Times New Roman"/>
          <w:b/>
          <w:i/>
          <w:sz w:val="24"/>
          <w:szCs w:val="24"/>
          <w:lang w:val="bg-BG"/>
        </w:rPr>
        <w:t>, подлежащ</w:t>
      </w:r>
      <w:r w:rsidR="00807470">
        <w:rPr>
          <w:rFonts w:ascii="Times New Roman" w:hAnsi="Times New Roman"/>
          <w:b/>
          <w:i/>
          <w:sz w:val="24"/>
          <w:szCs w:val="24"/>
          <w:lang w:val="bg-BG"/>
        </w:rPr>
        <w:t>и</w:t>
      </w:r>
      <w:r w:rsidRPr="004C468F">
        <w:rPr>
          <w:rFonts w:ascii="Times New Roman" w:hAnsi="Times New Roman"/>
          <w:b/>
          <w:i/>
          <w:sz w:val="24"/>
          <w:szCs w:val="24"/>
          <w:lang w:val="bg-BG"/>
        </w:rPr>
        <w:t xml:space="preserve"> на здравна защита</w:t>
      </w:r>
    </w:p>
    <w:p w:rsidR="004C468F" w:rsidRDefault="004C468F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4C468F" w:rsidRPr="00647438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47438">
        <w:rPr>
          <w:rFonts w:ascii="Times New Roman" w:hAnsi="Times New Roman"/>
          <w:sz w:val="24"/>
          <w:szCs w:val="24"/>
          <w:lang w:val="x-none"/>
        </w:rPr>
        <w:t>Не се очаква трансгранично въздействие по смис</w:t>
      </w:r>
      <w:r>
        <w:rPr>
          <w:rFonts w:ascii="Times New Roman" w:hAnsi="Times New Roman"/>
          <w:sz w:val="24"/>
          <w:szCs w:val="24"/>
          <w:lang w:val="x-none"/>
        </w:rPr>
        <w:t>ъла на § 1, т 19 от ДР на ЗООС.</w:t>
      </w:r>
    </w:p>
    <w:p w:rsidR="006C332E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47438">
        <w:rPr>
          <w:rFonts w:ascii="Times New Roman" w:hAnsi="Times New Roman"/>
          <w:sz w:val="24"/>
          <w:szCs w:val="24"/>
          <w:lang w:val="x-none"/>
        </w:rPr>
        <w:t xml:space="preserve">Инвестиционното предложение не е свързано с изграждане на нова или промяна на </w:t>
      </w:r>
      <w:r w:rsidRPr="00647438">
        <w:rPr>
          <w:rFonts w:ascii="Times New Roman" w:hAnsi="Times New Roman"/>
          <w:sz w:val="24"/>
          <w:szCs w:val="24"/>
          <w:lang w:val="x-none"/>
        </w:rPr>
        <w:lastRenderedPageBreak/>
        <w:t>съществуваща пътна инфраструктура</w:t>
      </w:r>
    </w:p>
    <w:p w:rsidR="00647438" w:rsidRDefault="00647438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236893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5. Природни ресурси, предвидени за използване по време на </w:t>
      </w:r>
      <w:r w:rsidR="00F5114D">
        <w:rPr>
          <w:rFonts w:ascii="Times New Roman" w:hAnsi="Times New Roman"/>
          <w:b/>
          <w:sz w:val="24"/>
          <w:szCs w:val="24"/>
          <w:lang w:val="x-none"/>
        </w:rPr>
        <w:t>строителството и експлоатацията</w:t>
      </w:r>
    </w:p>
    <w:p w:rsidR="006C332E" w:rsidRPr="00F5114D" w:rsidRDefault="006C332E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i/>
          <w:sz w:val="20"/>
          <w:szCs w:val="20"/>
          <w:lang w:val="x-none"/>
        </w:rPr>
      </w:pPr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(включително предвидено </w:t>
      </w:r>
      <w:r w:rsidRPr="00AC5BD5">
        <w:rPr>
          <w:rFonts w:ascii="Times New Roman" w:hAnsi="Times New Roman"/>
          <w:i/>
          <w:sz w:val="20"/>
          <w:szCs w:val="20"/>
          <w:lang w:val="x-none"/>
        </w:rPr>
        <w:t>водовземане за</w:t>
      </w:r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питейни, промишлени и други нужди - чрез обществено водоснабдяване (ВиК или </w:t>
      </w:r>
      <w:proofErr w:type="spellStart"/>
      <w:r w:rsidRPr="00166EE1">
        <w:rPr>
          <w:rFonts w:ascii="Times New Roman" w:hAnsi="Times New Roman"/>
          <w:i/>
          <w:sz w:val="20"/>
          <w:szCs w:val="20"/>
          <w:lang w:val="x-none"/>
        </w:rPr>
        <w:t>друга</w:t>
      </w:r>
      <w:proofErr w:type="spellEnd"/>
      <w:r w:rsidRPr="00166EE1">
        <w:rPr>
          <w:rFonts w:ascii="Times New Roman" w:hAnsi="Times New Roman"/>
          <w:i/>
          <w:sz w:val="20"/>
          <w:szCs w:val="20"/>
          <w:lang w:val="x-none"/>
        </w:rPr>
        <w:t xml:space="preserve">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Default="00AA54FB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 да се използват природни ресурси по време на изграждането и експлоатацията на обекта</w:t>
      </w:r>
      <w:r w:rsidR="00F5114D">
        <w:rPr>
          <w:rFonts w:ascii="Times New Roman" w:hAnsi="Times New Roman"/>
          <w:sz w:val="24"/>
          <w:szCs w:val="24"/>
          <w:lang w:val="bg-BG"/>
        </w:rPr>
        <w:t xml:space="preserve">, включително </w:t>
      </w:r>
      <w:r w:rsidR="00F5114D" w:rsidRPr="00807470">
        <w:rPr>
          <w:rFonts w:ascii="Times New Roman" w:hAnsi="Times New Roman"/>
          <w:sz w:val="24"/>
          <w:szCs w:val="24"/>
          <w:lang w:val="bg-BG"/>
        </w:rPr>
        <w:t>водовземане</w:t>
      </w:r>
      <w:r w:rsidR="00F5114D">
        <w:rPr>
          <w:rFonts w:ascii="Times New Roman" w:hAnsi="Times New Roman"/>
          <w:sz w:val="24"/>
          <w:szCs w:val="24"/>
          <w:lang w:val="bg-BG"/>
        </w:rPr>
        <w:t xml:space="preserve"> и ползване на водни обекти</w:t>
      </w:r>
      <w:r>
        <w:rPr>
          <w:rFonts w:ascii="Times New Roman" w:hAnsi="Times New Roman"/>
          <w:sz w:val="24"/>
          <w:szCs w:val="24"/>
          <w:lang w:val="bg-BG"/>
        </w:rPr>
        <w:t xml:space="preserve">. Имотът, върху който ще се реализира инвестиционното предложение е </w:t>
      </w:r>
      <w:r w:rsidRPr="00AC5BD5">
        <w:rPr>
          <w:rFonts w:ascii="Times New Roman" w:hAnsi="Times New Roman"/>
          <w:sz w:val="24"/>
          <w:szCs w:val="24"/>
          <w:lang w:val="bg-BG"/>
        </w:rPr>
        <w:t>водоснабден чрез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114D">
        <w:rPr>
          <w:rFonts w:ascii="Times New Roman" w:hAnsi="Times New Roman"/>
          <w:sz w:val="24"/>
          <w:szCs w:val="24"/>
          <w:lang w:val="bg-BG"/>
        </w:rPr>
        <w:t xml:space="preserve">местния </w:t>
      </w:r>
      <w:r w:rsidR="00F5114D" w:rsidRPr="00807470">
        <w:rPr>
          <w:rFonts w:ascii="Times New Roman" w:hAnsi="Times New Roman"/>
          <w:sz w:val="24"/>
          <w:szCs w:val="24"/>
          <w:lang w:val="bg-BG"/>
        </w:rPr>
        <w:t>ВиК оператор</w:t>
      </w:r>
      <w:r w:rsidR="00930EF2" w:rsidRPr="00807470">
        <w:rPr>
          <w:rFonts w:ascii="Times New Roman" w:hAnsi="Times New Roman"/>
          <w:sz w:val="24"/>
          <w:szCs w:val="24"/>
          <w:lang w:val="bg-BG"/>
        </w:rPr>
        <w:t>.</w:t>
      </w:r>
      <w:r w:rsidR="008200A1">
        <w:rPr>
          <w:rFonts w:ascii="Times New Roman" w:hAnsi="Times New Roman"/>
          <w:sz w:val="24"/>
          <w:szCs w:val="24"/>
          <w:lang w:val="bg-BG"/>
        </w:rPr>
        <w:t xml:space="preserve"> За оросяване и почистване на площадката ще бъде доставяна вода с водоноски.</w:t>
      </w:r>
    </w:p>
    <w:p w:rsidR="00F5114D" w:rsidRPr="00166EE1" w:rsidRDefault="00F5114D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166EE1" w:rsidRDefault="006C332E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6. Очаквани вещества, които ще бъдат </w:t>
      </w:r>
      <w:proofErr w:type="spellStart"/>
      <w:r w:rsidRPr="00236893">
        <w:rPr>
          <w:rFonts w:ascii="Times New Roman" w:hAnsi="Times New Roman"/>
          <w:b/>
          <w:sz w:val="24"/>
          <w:szCs w:val="24"/>
          <w:lang w:val="x-none"/>
        </w:rPr>
        <w:t>емитирани</w:t>
      </w:r>
      <w:proofErr w:type="spellEnd"/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 от дейността, в т.ч. </w:t>
      </w:r>
      <w:proofErr w:type="spellStart"/>
      <w:r w:rsidRPr="00236893">
        <w:rPr>
          <w:rFonts w:ascii="Times New Roman" w:hAnsi="Times New Roman"/>
          <w:b/>
          <w:sz w:val="24"/>
          <w:szCs w:val="24"/>
          <w:lang w:val="x-none"/>
        </w:rPr>
        <w:t>приоритетни</w:t>
      </w:r>
      <w:proofErr w:type="spellEnd"/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 и/или опасни, при които се осъществяв</w:t>
      </w:r>
      <w:r w:rsidR="00F5114D">
        <w:rPr>
          <w:rFonts w:ascii="Times New Roman" w:hAnsi="Times New Roman"/>
          <w:b/>
          <w:sz w:val="24"/>
          <w:szCs w:val="24"/>
          <w:lang w:val="x-none"/>
        </w:rPr>
        <w:t xml:space="preserve">а или е </w:t>
      </w:r>
      <w:proofErr w:type="spellStart"/>
      <w:r w:rsidR="00F5114D">
        <w:rPr>
          <w:rFonts w:ascii="Times New Roman" w:hAnsi="Times New Roman"/>
          <w:b/>
          <w:sz w:val="24"/>
          <w:szCs w:val="24"/>
          <w:lang w:val="x-none"/>
        </w:rPr>
        <w:t>възможен</w:t>
      </w:r>
      <w:proofErr w:type="spellEnd"/>
      <w:r w:rsidR="00F5114D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F5114D">
        <w:rPr>
          <w:rFonts w:ascii="Times New Roman" w:hAnsi="Times New Roman"/>
          <w:b/>
          <w:sz w:val="24"/>
          <w:szCs w:val="24"/>
          <w:lang w:val="x-none"/>
        </w:rPr>
        <w:t>контакт</w:t>
      </w:r>
      <w:proofErr w:type="spellEnd"/>
      <w:r w:rsidR="00F5114D">
        <w:rPr>
          <w:rFonts w:ascii="Times New Roman" w:hAnsi="Times New Roman"/>
          <w:b/>
          <w:sz w:val="24"/>
          <w:szCs w:val="24"/>
          <w:lang w:val="x-none"/>
        </w:rPr>
        <w:t xml:space="preserve"> с води</w:t>
      </w:r>
    </w:p>
    <w:p w:rsidR="006C332E" w:rsidRDefault="00166EE1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Предвиден</w:t>
      </w:r>
      <w:r w:rsidR="008200A1">
        <w:rPr>
          <w:rFonts w:ascii="Times New Roman" w:hAnsi="Times New Roman"/>
          <w:sz w:val="24"/>
          <w:szCs w:val="24"/>
          <w:lang w:val="bg-BG"/>
        </w:rPr>
        <w:t>ите</w:t>
      </w:r>
      <w:r>
        <w:rPr>
          <w:rFonts w:ascii="Times New Roman" w:hAnsi="Times New Roman"/>
          <w:sz w:val="24"/>
          <w:szCs w:val="24"/>
          <w:lang w:val="bg-BG"/>
        </w:rPr>
        <w:t xml:space="preserve"> дейност</w:t>
      </w:r>
      <w:r w:rsidR="008200A1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00A1">
        <w:rPr>
          <w:rFonts w:ascii="Times New Roman" w:hAnsi="Times New Roman"/>
          <w:sz w:val="24"/>
          <w:szCs w:val="24"/>
          <w:lang w:val="bg-BG"/>
        </w:rPr>
        <w:t>с отпадъци</w:t>
      </w:r>
      <w:r w:rsidRPr="00166EE1">
        <w:rPr>
          <w:rFonts w:ascii="Times New Roman" w:hAnsi="Times New Roman"/>
          <w:sz w:val="24"/>
          <w:szCs w:val="24"/>
          <w:lang w:val="x-none"/>
        </w:rPr>
        <w:t xml:space="preserve"> не </w:t>
      </w:r>
      <w:r w:rsidR="008200A1">
        <w:rPr>
          <w:rFonts w:ascii="Times New Roman" w:hAnsi="Times New Roman"/>
          <w:sz w:val="24"/>
          <w:szCs w:val="24"/>
          <w:lang w:val="bg-BG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свързан</w:t>
      </w:r>
      <w:r w:rsidR="008200A1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с</w:t>
      </w:r>
      <w:r w:rsidRPr="00166EE1">
        <w:rPr>
          <w:rFonts w:ascii="Times New Roman" w:hAnsi="Times New Roman"/>
          <w:sz w:val="24"/>
          <w:szCs w:val="24"/>
          <w:lang w:val="x-none"/>
        </w:rPr>
        <w:t xml:space="preserve"> използва</w:t>
      </w:r>
      <w:r>
        <w:rPr>
          <w:rFonts w:ascii="Times New Roman" w:hAnsi="Times New Roman"/>
          <w:sz w:val="24"/>
          <w:szCs w:val="24"/>
          <w:lang w:val="bg-BG"/>
        </w:rPr>
        <w:t>не</w:t>
      </w:r>
      <w:r w:rsidRPr="00166EE1">
        <w:rPr>
          <w:rFonts w:ascii="Times New Roman" w:hAnsi="Times New Roman"/>
          <w:sz w:val="24"/>
          <w:szCs w:val="24"/>
          <w:lang w:val="x-none"/>
        </w:rPr>
        <w:t xml:space="preserve"> и образува</w:t>
      </w:r>
      <w:r>
        <w:rPr>
          <w:rFonts w:ascii="Times New Roman" w:hAnsi="Times New Roman"/>
          <w:sz w:val="24"/>
          <w:szCs w:val="24"/>
          <w:lang w:val="bg-BG"/>
        </w:rPr>
        <w:t>не на</w:t>
      </w:r>
      <w:r w:rsidRPr="00166EE1">
        <w:rPr>
          <w:rFonts w:ascii="Times New Roman" w:hAnsi="Times New Roman"/>
          <w:sz w:val="24"/>
          <w:szCs w:val="24"/>
          <w:lang w:val="x-none"/>
        </w:rPr>
        <w:t xml:space="preserve"> вещества, включени в </w:t>
      </w:r>
      <w:proofErr w:type="spellStart"/>
      <w:r w:rsidRPr="00166EE1">
        <w:rPr>
          <w:rFonts w:ascii="Times New Roman" w:hAnsi="Times New Roman"/>
          <w:sz w:val="24"/>
          <w:szCs w:val="24"/>
          <w:lang w:val="x-none"/>
        </w:rPr>
        <w:t>списъка</w:t>
      </w:r>
      <w:proofErr w:type="spellEnd"/>
      <w:r w:rsidRPr="00166EE1">
        <w:rPr>
          <w:rFonts w:ascii="Times New Roman" w:hAnsi="Times New Roman"/>
          <w:sz w:val="24"/>
          <w:szCs w:val="24"/>
          <w:lang w:val="x-none"/>
        </w:rPr>
        <w:t xml:space="preserve"> по Приложение № 1 от </w:t>
      </w:r>
      <w:r w:rsidRPr="00166EE1">
        <w:rPr>
          <w:rFonts w:ascii="Times New Roman" w:hAnsi="Times New Roman"/>
          <w:i/>
          <w:sz w:val="24"/>
          <w:szCs w:val="24"/>
          <w:lang w:val="x-none"/>
        </w:rPr>
        <w:t xml:space="preserve">Наредбата за стандарти за качество на околната среда за </w:t>
      </w:r>
      <w:proofErr w:type="spellStart"/>
      <w:r w:rsidRPr="00166EE1">
        <w:rPr>
          <w:rFonts w:ascii="Times New Roman" w:hAnsi="Times New Roman"/>
          <w:i/>
          <w:sz w:val="24"/>
          <w:szCs w:val="24"/>
          <w:lang w:val="x-none"/>
        </w:rPr>
        <w:t>приоритетни</w:t>
      </w:r>
      <w:proofErr w:type="spellEnd"/>
      <w:r w:rsidRPr="00166EE1">
        <w:rPr>
          <w:rFonts w:ascii="Times New Roman" w:hAnsi="Times New Roman"/>
          <w:i/>
          <w:sz w:val="24"/>
          <w:szCs w:val="24"/>
          <w:lang w:val="x-none"/>
        </w:rPr>
        <w:t xml:space="preserve"> вещества и някои други замърсители.</w:t>
      </w:r>
    </w:p>
    <w:p w:rsidR="00166EE1" w:rsidRPr="00236893" w:rsidRDefault="00166EE1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C332E" w:rsidRPr="00F5114D" w:rsidRDefault="006C332E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7. Очаквани </w:t>
      </w:r>
      <w:proofErr w:type="spellStart"/>
      <w:r w:rsidRPr="00236893">
        <w:rPr>
          <w:rFonts w:ascii="Times New Roman" w:hAnsi="Times New Roman"/>
          <w:b/>
          <w:sz w:val="24"/>
          <w:szCs w:val="24"/>
          <w:lang w:val="x-none"/>
        </w:rPr>
        <w:t>общи</w:t>
      </w:r>
      <w:proofErr w:type="spellEnd"/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 емисии на вредни веще</w:t>
      </w:r>
      <w:r w:rsidR="00F5114D">
        <w:rPr>
          <w:rFonts w:ascii="Times New Roman" w:hAnsi="Times New Roman"/>
          <w:b/>
          <w:sz w:val="24"/>
          <w:szCs w:val="24"/>
          <w:lang w:val="x-none"/>
        </w:rPr>
        <w:t>ства във въздуха по замърсители</w:t>
      </w:r>
    </w:p>
    <w:p w:rsidR="00197235" w:rsidRPr="008200A1" w:rsidRDefault="008200A1" w:rsidP="008200A1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експлоатацията на площадката няма да има</w:t>
      </w:r>
      <w:r w:rsidR="00197235" w:rsidRPr="00F5114D">
        <w:rPr>
          <w:rFonts w:ascii="Times New Roman" w:hAnsi="Times New Roman"/>
          <w:sz w:val="24"/>
          <w:szCs w:val="24"/>
          <w:lang w:val="x-none"/>
        </w:rPr>
        <w:t xml:space="preserve"> обособяване на точкови източници на емисии в </w:t>
      </w:r>
      <w:proofErr w:type="spellStart"/>
      <w:r w:rsidR="00197235" w:rsidRPr="00F5114D">
        <w:rPr>
          <w:rFonts w:ascii="Times New Roman" w:hAnsi="Times New Roman"/>
          <w:sz w:val="24"/>
          <w:szCs w:val="24"/>
          <w:lang w:val="x-none"/>
        </w:rPr>
        <w:t>атмосферата</w:t>
      </w:r>
      <w:proofErr w:type="spellEnd"/>
      <w:r w:rsidR="00197235" w:rsidRPr="00F5114D">
        <w:rPr>
          <w:rFonts w:ascii="Times New Roman" w:hAnsi="Times New Roman"/>
          <w:sz w:val="24"/>
          <w:szCs w:val="24"/>
          <w:lang w:val="x-none"/>
        </w:rPr>
        <w:t xml:space="preserve">. Не са предвидени инсталации и процеси, свързани с изгаряне и отделяне на вредни вещества във въздуха, като например горивни инсталации за производствени нужди, </w:t>
      </w:r>
      <w:proofErr w:type="spellStart"/>
      <w:r w:rsidR="00197235" w:rsidRPr="00F5114D">
        <w:rPr>
          <w:rFonts w:ascii="Times New Roman" w:hAnsi="Times New Roman"/>
          <w:sz w:val="24"/>
          <w:szCs w:val="24"/>
          <w:lang w:val="x-none"/>
        </w:rPr>
        <w:t>парни</w:t>
      </w:r>
      <w:proofErr w:type="spellEnd"/>
      <w:r w:rsidR="00197235" w:rsidRPr="00F5114D">
        <w:rPr>
          <w:rFonts w:ascii="Times New Roman" w:hAnsi="Times New Roman"/>
          <w:sz w:val="24"/>
          <w:szCs w:val="24"/>
          <w:lang w:val="x-none"/>
        </w:rPr>
        <w:t xml:space="preserve"> или </w:t>
      </w:r>
      <w:proofErr w:type="spellStart"/>
      <w:r w:rsidR="00197235" w:rsidRPr="00F5114D">
        <w:rPr>
          <w:rFonts w:ascii="Times New Roman" w:hAnsi="Times New Roman"/>
          <w:sz w:val="24"/>
          <w:szCs w:val="24"/>
          <w:lang w:val="x-none"/>
        </w:rPr>
        <w:t>водогрейни</w:t>
      </w:r>
      <w:proofErr w:type="spellEnd"/>
      <w:r w:rsidR="00197235" w:rsidRPr="00F5114D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197235" w:rsidRPr="00F5114D">
        <w:rPr>
          <w:rFonts w:ascii="Times New Roman" w:hAnsi="Times New Roman"/>
          <w:sz w:val="24"/>
          <w:szCs w:val="24"/>
          <w:lang w:val="x-none"/>
        </w:rPr>
        <w:t>котли</w:t>
      </w:r>
      <w:proofErr w:type="spellEnd"/>
      <w:r w:rsidR="00197235" w:rsidRPr="00F5114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197235">
        <w:rPr>
          <w:rFonts w:ascii="Times New Roman" w:hAnsi="Times New Roman"/>
          <w:sz w:val="24"/>
          <w:szCs w:val="24"/>
          <w:lang w:val="bg-BG"/>
        </w:rPr>
        <w:t>Работните и административно-битовите зони</w:t>
      </w:r>
      <w:r w:rsidR="00197235" w:rsidRPr="00F5114D">
        <w:rPr>
          <w:rFonts w:ascii="Times New Roman" w:hAnsi="Times New Roman"/>
          <w:sz w:val="24"/>
          <w:szCs w:val="24"/>
          <w:lang w:val="x-none"/>
        </w:rPr>
        <w:t xml:space="preserve"> с</w:t>
      </w:r>
      <w:r w:rsidR="00197235">
        <w:rPr>
          <w:rFonts w:ascii="Times New Roman" w:hAnsi="Times New Roman"/>
          <w:sz w:val="24"/>
          <w:szCs w:val="24"/>
          <w:lang w:val="bg-BG"/>
        </w:rPr>
        <w:t>е отопляват с</w:t>
      </w:r>
      <w:r w:rsidR="00197235">
        <w:rPr>
          <w:rFonts w:ascii="Times New Roman" w:hAnsi="Times New Roman"/>
          <w:sz w:val="24"/>
          <w:szCs w:val="24"/>
          <w:lang w:val="x-none"/>
        </w:rPr>
        <w:t xml:space="preserve"> електроенергия.</w:t>
      </w:r>
      <w:r>
        <w:rPr>
          <w:rFonts w:ascii="Times New Roman" w:hAnsi="Times New Roman"/>
          <w:sz w:val="24"/>
          <w:szCs w:val="24"/>
          <w:lang w:val="bg-BG"/>
        </w:rPr>
        <w:t xml:space="preserve"> За предотвратяване и контрол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праховите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емисии, които могат да възникнат по време на дейността ще се извършва редовно оросяване и почистване на работните площи.</w:t>
      </w:r>
    </w:p>
    <w:p w:rsidR="00581763" w:rsidRDefault="00197235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81763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="008200A1">
        <w:rPr>
          <w:rFonts w:ascii="Times New Roman" w:hAnsi="Times New Roman"/>
          <w:sz w:val="24"/>
          <w:szCs w:val="24"/>
          <w:lang w:val="bg-BG"/>
        </w:rPr>
        <w:t>друг</w:t>
      </w:r>
      <w:r w:rsidRPr="00581763">
        <w:rPr>
          <w:rFonts w:ascii="Times New Roman" w:hAnsi="Times New Roman"/>
          <w:sz w:val="24"/>
          <w:szCs w:val="24"/>
          <w:lang w:val="bg-BG"/>
        </w:rPr>
        <w:t xml:space="preserve"> източник на емисии може да се идентифицира </w:t>
      </w:r>
      <w:r w:rsidR="008200A1">
        <w:rPr>
          <w:rFonts w:ascii="Times New Roman" w:hAnsi="Times New Roman"/>
          <w:sz w:val="24"/>
          <w:szCs w:val="24"/>
          <w:lang w:val="bg-BG"/>
        </w:rPr>
        <w:t>и</w:t>
      </w:r>
      <w:r w:rsidRPr="00581763">
        <w:rPr>
          <w:rFonts w:ascii="Times New Roman" w:hAnsi="Times New Roman"/>
          <w:sz w:val="24"/>
          <w:szCs w:val="24"/>
          <w:lang w:val="bg-BG"/>
        </w:rPr>
        <w:t xml:space="preserve"> автомобилн</w:t>
      </w:r>
      <w:r>
        <w:rPr>
          <w:rFonts w:ascii="Times New Roman" w:hAnsi="Times New Roman"/>
          <w:sz w:val="24"/>
          <w:szCs w:val="24"/>
          <w:lang w:val="bg-BG"/>
        </w:rPr>
        <w:t xml:space="preserve">ия транспорт – доставка и експедиция </w:t>
      </w:r>
      <w:r w:rsidRPr="00581763">
        <w:rPr>
          <w:rFonts w:ascii="Times New Roman" w:hAnsi="Times New Roman"/>
          <w:sz w:val="24"/>
          <w:szCs w:val="24"/>
          <w:lang w:val="bg-BG"/>
        </w:rPr>
        <w:t xml:space="preserve">от складовите площи. Основните замърсители, които ще се отделят от ДВГ във въздуха са CO, </w:t>
      </w:r>
      <w:proofErr w:type="spellStart"/>
      <w:r w:rsidRPr="00581763">
        <w:rPr>
          <w:rFonts w:ascii="Times New Roman" w:hAnsi="Times New Roman"/>
          <w:sz w:val="24"/>
          <w:szCs w:val="24"/>
          <w:lang w:val="bg-BG"/>
        </w:rPr>
        <w:t>NOx</w:t>
      </w:r>
      <w:proofErr w:type="spellEnd"/>
      <w:r w:rsidRPr="00581763">
        <w:rPr>
          <w:rFonts w:ascii="Times New Roman" w:hAnsi="Times New Roman"/>
          <w:sz w:val="24"/>
          <w:szCs w:val="24"/>
          <w:lang w:val="bg-BG"/>
        </w:rPr>
        <w:t>, SO</w:t>
      </w:r>
      <w:r w:rsidRPr="00C4617B">
        <w:rPr>
          <w:rFonts w:ascii="Times New Roman" w:hAnsi="Times New Roman"/>
          <w:sz w:val="24"/>
          <w:szCs w:val="24"/>
          <w:vertAlign w:val="subscript"/>
          <w:lang w:val="bg-BG"/>
        </w:rPr>
        <w:t>2</w:t>
      </w:r>
      <w:r w:rsidRPr="00581763">
        <w:rPr>
          <w:rFonts w:ascii="Times New Roman" w:hAnsi="Times New Roman"/>
          <w:sz w:val="24"/>
          <w:szCs w:val="24"/>
          <w:lang w:val="bg-BG"/>
        </w:rPr>
        <w:t>, въглеводороди, прах (сажди). Това замърсяване има неорганизиран характер и малък териториален обхват, като обикновено околния автомобилен трафик се явява значително по-голям генератор на вредни вещества от изгорели газове в сравнение с настоящия обект.</w:t>
      </w:r>
    </w:p>
    <w:p w:rsidR="00D04E6F" w:rsidRPr="00581763" w:rsidRDefault="00D04E6F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236893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8. Отпадъци, които се очаква да се генерират, и </w:t>
      </w:r>
      <w:proofErr w:type="spellStart"/>
      <w:r w:rsidRPr="00236893">
        <w:rPr>
          <w:rFonts w:ascii="Times New Roman" w:hAnsi="Times New Roman"/>
          <w:b/>
          <w:sz w:val="24"/>
          <w:szCs w:val="24"/>
          <w:lang w:val="x-none"/>
        </w:rPr>
        <w:t>предвиждания</w:t>
      </w:r>
      <w:proofErr w:type="spellEnd"/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 за тяхното третиране:</w:t>
      </w:r>
    </w:p>
    <w:p w:rsidR="00197235" w:rsidRDefault="004A3BFA" w:rsidP="006A1805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резултат от </w:t>
      </w:r>
      <w:r w:rsidR="00197235" w:rsidRPr="005B3E18">
        <w:rPr>
          <w:rFonts w:ascii="Times New Roman" w:hAnsi="Times New Roman"/>
          <w:sz w:val="24"/>
          <w:szCs w:val="24"/>
          <w:lang w:val="bg-BG"/>
        </w:rPr>
        <w:t xml:space="preserve">третирането на </w:t>
      </w:r>
      <w:r>
        <w:rPr>
          <w:rFonts w:ascii="Times New Roman" w:hAnsi="Times New Roman"/>
          <w:sz w:val="24"/>
          <w:szCs w:val="24"/>
          <w:lang w:val="bg-BG"/>
        </w:rPr>
        <w:t>ОЧЦМ и метални опаковки, получените обработени (сортирани, нарязани, уплътнени) метали се класифицират като отпадъци в подгрупа 19 12 (</w:t>
      </w:r>
      <w:r w:rsidRPr="004A3BFA">
        <w:rPr>
          <w:rFonts w:ascii="Times New Roman" w:hAnsi="Times New Roman"/>
          <w:sz w:val="24"/>
          <w:szCs w:val="24"/>
          <w:lang w:val="bg-BG"/>
        </w:rPr>
        <w:t>отпадъци от механично третиране на отпадъци</w:t>
      </w:r>
      <w:r>
        <w:rPr>
          <w:rFonts w:ascii="Times New Roman" w:hAnsi="Times New Roman"/>
          <w:sz w:val="24"/>
          <w:szCs w:val="24"/>
          <w:lang w:val="bg-BG"/>
        </w:rPr>
        <w:t xml:space="preserve">) съгласно </w:t>
      </w:r>
      <w:r w:rsidRPr="004A3BFA">
        <w:rPr>
          <w:rFonts w:ascii="Times New Roman" w:hAnsi="Times New Roman"/>
          <w:i/>
          <w:sz w:val="24"/>
          <w:szCs w:val="24"/>
          <w:lang w:val="bg-BG"/>
        </w:rPr>
        <w:t>Наредба № 2 за класификация на отпадъците</w:t>
      </w:r>
      <w:r w:rsidRPr="004A3B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1805">
        <w:rPr>
          <w:rFonts w:ascii="Times New Roman" w:hAnsi="Times New Roman"/>
          <w:sz w:val="24"/>
          <w:szCs w:val="24"/>
          <w:lang w:val="bg-BG"/>
        </w:rPr>
        <w:t xml:space="preserve"> - кодове 19 12 02 - черни метали и 19 12 03 - </w:t>
      </w:r>
      <w:r w:rsidR="006A1805" w:rsidRPr="006A1805">
        <w:rPr>
          <w:rFonts w:ascii="Times New Roman" w:hAnsi="Times New Roman"/>
          <w:sz w:val="24"/>
          <w:szCs w:val="24"/>
          <w:lang w:val="bg-BG"/>
        </w:rPr>
        <w:t>цветни метали</w:t>
      </w:r>
      <w:r w:rsidR="006A1805">
        <w:rPr>
          <w:rFonts w:ascii="Times New Roman" w:hAnsi="Times New Roman"/>
          <w:sz w:val="24"/>
          <w:szCs w:val="24"/>
          <w:lang w:val="bg-BG"/>
        </w:rPr>
        <w:t>.</w:t>
      </w:r>
      <w:r w:rsidR="0019723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197235" w:rsidRPr="00833549" w:rsidRDefault="00197235" w:rsidP="000A28F6">
      <w:pPr>
        <w:widowControl w:val="0"/>
        <w:autoSpaceDE w:val="0"/>
        <w:autoSpaceDN w:val="0"/>
        <w:adjustRightInd w:val="0"/>
        <w:spacing w:before="120" w:after="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 w:rsidRPr="002424D4">
        <w:rPr>
          <w:rFonts w:ascii="Times New Roman" w:hAnsi="Times New Roman"/>
          <w:sz w:val="24"/>
          <w:szCs w:val="24"/>
          <w:lang w:val="bg-BG"/>
        </w:rPr>
        <w:t xml:space="preserve">Битовите отпадъци от жизнената дейност на персонала ще се предават в общинската </w:t>
      </w:r>
      <w:r w:rsidRPr="00833549">
        <w:rPr>
          <w:rFonts w:ascii="Times New Roman" w:hAnsi="Times New Roman"/>
          <w:sz w:val="24"/>
          <w:szCs w:val="24"/>
          <w:lang w:val="bg-BG"/>
        </w:rPr>
        <w:t xml:space="preserve">система за събиране и транспортиране на битови отпадъци. </w:t>
      </w:r>
    </w:p>
    <w:p w:rsidR="006C332E" w:rsidRPr="00D650B8" w:rsidRDefault="00197235" w:rsidP="00F272BE">
      <w:pPr>
        <w:widowControl w:val="0"/>
        <w:autoSpaceDE w:val="0"/>
        <w:autoSpaceDN w:val="0"/>
        <w:adjustRightInd w:val="0"/>
        <w:spacing w:before="120"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всички образувани в резултат на </w:t>
      </w:r>
      <w:r w:rsidR="006A1805">
        <w:rPr>
          <w:rFonts w:ascii="Times New Roman" w:hAnsi="Times New Roman"/>
          <w:sz w:val="24"/>
          <w:szCs w:val="24"/>
          <w:lang w:val="bg-BG"/>
        </w:rPr>
        <w:t>производствената дейност</w:t>
      </w:r>
      <w:r>
        <w:rPr>
          <w:rFonts w:ascii="Times New Roman" w:hAnsi="Times New Roman"/>
          <w:sz w:val="24"/>
          <w:szCs w:val="24"/>
          <w:lang w:val="bg-BG"/>
        </w:rPr>
        <w:t xml:space="preserve"> на предприятието от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падъци, фирмата ще подаде за утвърждаване работни листи за класификация на отпадъците</w:t>
      </w:r>
    </w:p>
    <w:p w:rsidR="006C332E" w:rsidRPr="00236893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>9. Отпадъчни води:</w:t>
      </w:r>
    </w:p>
    <w:p w:rsidR="004A6D43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710598">
        <w:rPr>
          <w:rFonts w:ascii="Times New Roman" w:hAnsi="Times New Roman"/>
          <w:i/>
          <w:sz w:val="20"/>
          <w:szCs w:val="20"/>
          <w:lang w:val="x-none"/>
        </w:rPr>
        <w:t xml:space="preserve">(очаквано количество и вид на формираните отпадъчни води по потоци (битови, промишлени и </w:t>
      </w:r>
      <w:proofErr w:type="spellStart"/>
      <w:r w:rsidRPr="00710598">
        <w:rPr>
          <w:rFonts w:ascii="Times New Roman" w:hAnsi="Times New Roman"/>
          <w:i/>
          <w:sz w:val="20"/>
          <w:szCs w:val="20"/>
          <w:lang w:val="x-none"/>
        </w:rPr>
        <w:t>др</w:t>
      </w:r>
      <w:proofErr w:type="spellEnd"/>
      <w:r w:rsidRPr="00710598">
        <w:rPr>
          <w:rFonts w:ascii="Times New Roman" w:hAnsi="Times New Roman"/>
          <w:i/>
          <w:sz w:val="20"/>
          <w:szCs w:val="20"/>
          <w:lang w:val="x-none"/>
        </w:rPr>
        <w:t xml:space="preserve">.), </w:t>
      </w:r>
      <w:proofErr w:type="spellStart"/>
      <w:r w:rsidRPr="00710598">
        <w:rPr>
          <w:rFonts w:ascii="Times New Roman" w:hAnsi="Times New Roman"/>
          <w:i/>
          <w:sz w:val="20"/>
          <w:szCs w:val="20"/>
          <w:lang w:val="x-none"/>
        </w:rPr>
        <w:t>сезонност</w:t>
      </w:r>
      <w:proofErr w:type="spellEnd"/>
      <w:r w:rsidRPr="00710598">
        <w:rPr>
          <w:rFonts w:ascii="Times New Roman" w:hAnsi="Times New Roman"/>
          <w:i/>
          <w:sz w:val="20"/>
          <w:szCs w:val="20"/>
          <w:lang w:val="x-none"/>
        </w:rPr>
        <w:t xml:space="preserve">, предвидени </w:t>
      </w:r>
      <w:proofErr w:type="spellStart"/>
      <w:r w:rsidRPr="00710598">
        <w:rPr>
          <w:rFonts w:ascii="Times New Roman" w:hAnsi="Times New Roman"/>
          <w:i/>
          <w:sz w:val="20"/>
          <w:szCs w:val="20"/>
          <w:lang w:val="x-none"/>
        </w:rPr>
        <w:t>начини</w:t>
      </w:r>
      <w:proofErr w:type="spellEnd"/>
      <w:r w:rsidRPr="00710598">
        <w:rPr>
          <w:rFonts w:ascii="Times New Roman" w:hAnsi="Times New Roman"/>
          <w:i/>
          <w:sz w:val="20"/>
          <w:szCs w:val="20"/>
          <w:lang w:val="x-none"/>
        </w:rPr>
        <w:t xml:space="preserve"> за третирането им (пречиствателна станция/съоръжение и </w:t>
      </w:r>
      <w:proofErr w:type="spellStart"/>
      <w:r w:rsidRPr="00710598">
        <w:rPr>
          <w:rFonts w:ascii="Times New Roman" w:hAnsi="Times New Roman"/>
          <w:i/>
          <w:sz w:val="20"/>
          <w:szCs w:val="20"/>
          <w:lang w:val="x-none"/>
        </w:rPr>
        <w:t>др</w:t>
      </w:r>
      <w:proofErr w:type="spellEnd"/>
      <w:r w:rsidRPr="00710598">
        <w:rPr>
          <w:rFonts w:ascii="Times New Roman" w:hAnsi="Times New Roman"/>
          <w:i/>
          <w:sz w:val="20"/>
          <w:szCs w:val="20"/>
          <w:lang w:val="x-none"/>
        </w:rPr>
        <w:t xml:space="preserve">.), отвеждане и заустване в канализационна система/повърхностен воден обект/водоплътна изгребна яма и </w:t>
      </w:r>
      <w:proofErr w:type="spellStart"/>
      <w:r w:rsidRPr="00710598">
        <w:rPr>
          <w:rFonts w:ascii="Times New Roman" w:hAnsi="Times New Roman"/>
          <w:i/>
          <w:sz w:val="20"/>
          <w:szCs w:val="20"/>
          <w:lang w:val="x-none"/>
        </w:rPr>
        <w:t>др</w:t>
      </w:r>
      <w:proofErr w:type="spellEnd"/>
      <w:r w:rsidRPr="00710598">
        <w:rPr>
          <w:rFonts w:ascii="Times New Roman" w:hAnsi="Times New Roman"/>
          <w:i/>
          <w:sz w:val="20"/>
          <w:szCs w:val="20"/>
          <w:lang w:val="x-none"/>
        </w:rPr>
        <w:t>.)</w:t>
      </w:r>
      <w:r w:rsidR="004A6D43" w:rsidRPr="004A6D4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C332E" w:rsidRPr="00710598" w:rsidRDefault="004A6D43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територията на площадката ще се формират основно битови отпадъчни води от </w:t>
      </w:r>
      <w:r w:rsidRPr="00833549">
        <w:rPr>
          <w:rFonts w:ascii="Times New Roman" w:hAnsi="Times New Roman"/>
          <w:sz w:val="24"/>
          <w:szCs w:val="24"/>
          <w:lang w:val="bg-BG"/>
        </w:rPr>
        <w:t xml:space="preserve">жизнената дейност на персонала, които ще се отвеждат </w:t>
      </w:r>
      <w:r w:rsidR="0017641D">
        <w:rPr>
          <w:rFonts w:ascii="Times New Roman" w:hAnsi="Times New Roman"/>
          <w:sz w:val="24"/>
          <w:szCs w:val="24"/>
          <w:lang w:val="bg-BG"/>
        </w:rPr>
        <w:t>в съществуваща водоплътна из</w:t>
      </w:r>
      <w:r w:rsidR="000A28F6">
        <w:rPr>
          <w:rFonts w:ascii="Times New Roman" w:hAnsi="Times New Roman"/>
          <w:sz w:val="24"/>
          <w:szCs w:val="24"/>
          <w:lang w:val="bg-BG"/>
        </w:rPr>
        <w:t>-</w:t>
      </w:r>
      <w:r w:rsidR="0017641D">
        <w:rPr>
          <w:rFonts w:ascii="Times New Roman" w:hAnsi="Times New Roman"/>
          <w:sz w:val="24"/>
          <w:szCs w:val="24"/>
          <w:lang w:val="bg-BG"/>
        </w:rPr>
        <w:t>гребна яма с обем около 18 м</w:t>
      </w:r>
      <w:r w:rsidR="0017641D" w:rsidRPr="0017641D">
        <w:rPr>
          <w:rFonts w:ascii="Times New Roman" w:hAnsi="Times New Roman"/>
          <w:sz w:val="24"/>
          <w:szCs w:val="24"/>
          <w:vertAlign w:val="superscript"/>
          <w:lang w:val="bg-BG"/>
        </w:rPr>
        <w:t>3</w:t>
      </w:r>
      <w:r w:rsidR="0017641D">
        <w:rPr>
          <w:rFonts w:ascii="Times New Roman" w:hAnsi="Times New Roman"/>
          <w:sz w:val="24"/>
          <w:szCs w:val="24"/>
          <w:lang w:val="bg-BG"/>
        </w:rPr>
        <w:t>, която се обслужва по договор с фир</w:t>
      </w:r>
      <w:r w:rsidR="003B2246">
        <w:rPr>
          <w:rFonts w:ascii="Times New Roman" w:hAnsi="Times New Roman"/>
          <w:sz w:val="24"/>
          <w:szCs w:val="24"/>
          <w:lang w:val="bg-BG"/>
        </w:rPr>
        <w:t>ма.</w:t>
      </w:r>
      <w:r>
        <w:rPr>
          <w:rFonts w:ascii="Times New Roman" w:hAnsi="Times New Roman"/>
          <w:sz w:val="24"/>
          <w:szCs w:val="24"/>
          <w:lang w:val="bg-BG"/>
        </w:rPr>
        <w:t xml:space="preserve"> Алтернативно, може да бъде предвидена и химическа тоалетна.</w:t>
      </w:r>
      <w:r w:rsidRPr="00833549">
        <w:rPr>
          <w:rFonts w:ascii="Times New Roman" w:hAnsi="Times New Roman"/>
          <w:sz w:val="24"/>
          <w:szCs w:val="24"/>
          <w:lang w:val="bg-BG"/>
        </w:rPr>
        <w:t xml:space="preserve"> Замърсените</w:t>
      </w:r>
      <w:r>
        <w:rPr>
          <w:rFonts w:ascii="Times New Roman" w:hAnsi="Times New Roman"/>
          <w:sz w:val="24"/>
          <w:szCs w:val="24"/>
          <w:lang w:val="bg-BG"/>
        </w:rPr>
        <w:t xml:space="preserve"> площадкови води ще се пречистват в локално пречиствателно съоръжение – каломаслоуловител, който ще се обслужва от лицензиран</w:t>
      </w:r>
      <w:r w:rsidR="003B2246">
        <w:rPr>
          <w:rFonts w:ascii="Times New Roman" w:hAnsi="Times New Roman"/>
          <w:sz w:val="24"/>
          <w:szCs w:val="24"/>
          <w:lang w:val="bg-BG"/>
        </w:rPr>
        <w:t>о за 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B2246">
        <w:rPr>
          <w:rFonts w:ascii="Times New Roman" w:hAnsi="Times New Roman"/>
          <w:sz w:val="24"/>
          <w:szCs w:val="24"/>
          <w:lang w:val="bg-BG"/>
        </w:rPr>
        <w:t>дружество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C332E" w:rsidRPr="00236893" w:rsidRDefault="006C332E" w:rsidP="000A28F6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236893">
        <w:rPr>
          <w:rFonts w:ascii="Times New Roman" w:hAnsi="Times New Roman"/>
          <w:b/>
          <w:sz w:val="24"/>
          <w:szCs w:val="24"/>
          <w:lang w:val="x-none"/>
        </w:rPr>
        <w:t xml:space="preserve">10. </w:t>
      </w:r>
      <w:r w:rsidR="00C824DA" w:rsidRPr="00C824DA">
        <w:rPr>
          <w:rFonts w:ascii="Times New Roman" w:hAnsi="Times New Roman"/>
          <w:b/>
          <w:sz w:val="24"/>
          <w:szCs w:val="24"/>
          <w:lang w:val="x-none"/>
        </w:rPr>
        <w:t xml:space="preserve">Опасни химични вещества, които се очаква да бъдат налични на площадката на предприятието/съоръжението, както и капацитета на съоръженията, в които се очаква </w:t>
      </w:r>
      <w:proofErr w:type="spellStart"/>
      <w:r w:rsidR="00C824DA" w:rsidRPr="00C824DA">
        <w:rPr>
          <w:rFonts w:ascii="Times New Roman" w:hAnsi="Times New Roman"/>
          <w:b/>
          <w:sz w:val="24"/>
          <w:szCs w:val="24"/>
          <w:lang w:val="x-none"/>
        </w:rPr>
        <w:t>те</w:t>
      </w:r>
      <w:proofErr w:type="spellEnd"/>
      <w:r w:rsidR="00C824DA" w:rsidRPr="00C824DA">
        <w:rPr>
          <w:rFonts w:ascii="Times New Roman" w:hAnsi="Times New Roman"/>
          <w:b/>
          <w:sz w:val="24"/>
          <w:szCs w:val="24"/>
          <w:lang w:val="x-none"/>
        </w:rPr>
        <w:t xml:space="preserve"> да са налични</w:t>
      </w:r>
    </w:p>
    <w:p w:rsidR="006376F2" w:rsidRDefault="006A1805" w:rsidP="006376F2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територията на площадката няма да се съхраняват опасни химични вещества</w:t>
      </w:r>
      <w:r w:rsidR="00FE52E5">
        <w:rPr>
          <w:rFonts w:ascii="Times New Roman" w:hAnsi="Times New Roman"/>
          <w:sz w:val="24"/>
          <w:szCs w:val="24"/>
          <w:lang w:val="bg-BG"/>
        </w:rPr>
        <w:t>, вкл. отпадъци с количество</w:t>
      </w:r>
      <w:r w:rsidRPr="00F272BE">
        <w:rPr>
          <w:rFonts w:ascii="Times New Roman" w:hAnsi="Times New Roman"/>
          <w:sz w:val="24"/>
          <w:szCs w:val="24"/>
          <w:lang w:val="bg-BG"/>
        </w:rPr>
        <w:t xml:space="preserve"> равно или надвишаващо количествата, посочени в приложение № 3, част 1, колона 2, или част 2, колона 2, а също и посочени в приложение № 3, част 1, колона 3, или част 2, колона 3 от ЗООС. </w:t>
      </w:r>
      <w:r w:rsidR="006376F2" w:rsidRPr="00F272BE">
        <w:rPr>
          <w:rFonts w:ascii="Times New Roman" w:hAnsi="Times New Roman"/>
          <w:sz w:val="24"/>
          <w:szCs w:val="24"/>
          <w:lang w:val="bg-BG"/>
        </w:rPr>
        <w:t xml:space="preserve">Опасностите от посочените в част 1, колона 1 на Приложение № 3 от ЗООС </w:t>
      </w:r>
      <w:r w:rsidR="006376F2">
        <w:rPr>
          <w:rFonts w:ascii="Times New Roman" w:hAnsi="Times New Roman"/>
          <w:sz w:val="24"/>
          <w:szCs w:val="24"/>
          <w:lang w:val="bg-BG"/>
        </w:rPr>
        <w:t xml:space="preserve">отнасящи се до НУБА </w:t>
      </w:r>
      <w:r w:rsidR="006376F2" w:rsidRPr="00F272BE">
        <w:rPr>
          <w:rFonts w:ascii="Times New Roman" w:hAnsi="Times New Roman"/>
          <w:sz w:val="24"/>
          <w:szCs w:val="24"/>
          <w:lang w:val="bg-BG"/>
        </w:rPr>
        <w:t>попадат в категориите от</w:t>
      </w:r>
      <w:r w:rsidR="006376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76F2" w:rsidRPr="00F272BE">
        <w:rPr>
          <w:rFonts w:ascii="Times New Roman" w:hAnsi="Times New Roman"/>
          <w:sz w:val="24"/>
          <w:szCs w:val="24"/>
          <w:lang w:val="bg-BG"/>
        </w:rPr>
        <w:t>Раздел "Е" – Опасности за околната среда</w:t>
      </w:r>
      <w:r w:rsidR="00E82C4C">
        <w:rPr>
          <w:rStyle w:val="af"/>
          <w:rFonts w:ascii="Times New Roman" w:hAnsi="Times New Roman"/>
          <w:sz w:val="24"/>
          <w:szCs w:val="24"/>
          <w:lang w:val="bg-BG"/>
        </w:rPr>
        <w:footnoteReference w:id="1"/>
      </w:r>
      <w:r w:rsidR="006376F2">
        <w:rPr>
          <w:rFonts w:ascii="Times New Roman" w:hAnsi="Times New Roman"/>
          <w:sz w:val="24"/>
          <w:szCs w:val="24"/>
          <w:lang w:val="bg-BG"/>
        </w:rPr>
        <w:t>:</w:t>
      </w:r>
    </w:p>
    <w:p w:rsidR="006376F2" w:rsidRPr="00F272BE" w:rsidRDefault="006376F2" w:rsidP="006376F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F272BE">
        <w:rPr>
          <w:rFonts w:ascii="Times New Roman" w:hAnsi="Times New Roman"/>
          <w:sz w:val="24"/>
          <w:szCs w:val="24"/>
          <w:lang w:val="bg-BG"/>
        </w:rPr>
        <w:t>Е1 - Опасни за водната среда в Категория Остра опасност, Категория 1, или Хронична опасност, Категория 1</w:t>
      </w:r>
    </w:p>
    <w:p w:rsidR="006376F2" w:rsidRPr="00F272BE" w:rsidRDefault="006376F2" w:rsidP="006376F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F272BE">
        <w:rPr>
          <w:rFonts w:ascii="Times New Roman" w:hAnsi="Times New Roman"/>
          <w:sz w:val="24"/>
          <w:szCs w:val="24"/>
          <w:lang w:val="bg-BG"/>
        </w:rPr>
        <w:t xml:space="preserve">Е2 - Опасни за водната среда в Категория Хронична опасност, Категория 2 </w:t>
      </w:r>
    </w:p>
    <w:p w:rsidR="006376F2" w:rsidRDefault="006376F2" w:rsidP="006376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Праговите количества за тези категории, съгласно </w:t>
      </w:r>
      <w:r w:rsidRPr="00F272BE">
        <w:rPr>
          <w:rFonts w:ascii="Times New Roman" w:hAnsi="Times New Roman"/>
          <w:sz w:val="24"/>
          <w:szCs w:val="24"/>
          <w:lang w:val="bg-BG"/>
        </w:rPr>
        <w:t>приложение № 3</w:t>
      </w:r>
      <w:r>
        <w:rPr>
          <w:rFonts w:ascii="Times New Roman" w:hAnsi="Times New Roman"/>
          <w:sz w:val="24"/>
          <w:szCs w:val="24"/>
          <w:lang w:val="bg-BG"/>
        </w:rPr>
        <w:t xml:space="preserve"> на ЗООС са </w:t>
      </w:r>
    </w:p>
    <w:p w:rsidR="006376F2" w:rsidRDefault="006376F2" w:rsidP="006376F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6376F2">
        <w:rPr>
          <w:rFonts w:ascii="Times New Roman" w:hAnsi="Times New Roman"/>
          <w:sz w:val="24"/>
          <w:szCs w:val="24"/>
          <w:lang w:val="bg-BG"/>
        </w:rPr>
        <w:t>Е1</w:t>
      </w:r>
      <w:r>
        <w:rPr>
          <w:rFonts w:ascii="Times New Roman" w:hAnsi="Times New Roman"/>
          <w:sz w:val="24"/>
          <w:szCs w:val="24"/>
          <w:lang w:val="bg-BG"/>
        </w:rPr>
        <w:t>: 100 т за предприятие с н</w:t>
      </w:r>
      <w:r w:rsidRPr="006376F2">
        <w:rPr>
          <w:rFonts w:ascii="Times New Roman" w:hAnsi="Times New Roman"/>
          <w:sz w:val="24"/>
          <w:szCs w:val="24"/>
          <w:lang w:val="bg-BG"/>
        </w:rPr>
        <w:t>исък рисков потенциал</w:t>
      </w:r>
      <w:r>
        <w:rPr>
          <w:rFonts w:ascii="Times New Roman" w:hAnsi="Times New Roman"/>
          <w:sz w:val="24"/>
          <w:szCs w:val="24"/>
          <w:lang w:val="bg-BG"/>
        </w:rPr>
        <w:t xml:space="preserve"> и 200 т за предприятие с в</w:t>
      </w:r>
      <w:r w:rsidRPr="006376F2">
        <w:rPr>
          <w:rFonts w:ascii="Times New Roman" w:hAnsi="Times New Roman"/>
          <w:sz w:val="24"/>
          <w:szCs w:val="24"/>
          <w:lang w:val="bg-BG"/>
        </w:rPr>
        <w:t>исок рисков потенциал</w:t>
      </w:r>
    </w:p>
    <w:p w:rsidR="006376F2" w:rsidRPr="006376F2" w:rsidRDefault="006376F2" w:rsidP="006376F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6376F2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2: 200 т за предприятие с н</w:t>
      </w:r>
      <w:r w:rsidRPr="006376F2">
        <w:rPr>
          <w:rFonts w:ascii="Times New Roman" w:hAnsi="Times New Roman"/>
          <w:sz w:val="24"/>
          <w:szCs w:val="24"/>
          <w:lang w:val="bg-BG"/>
        </w:rPr>
        <w:t>исък рисков потенциал</w:t>
      </w:r>
      <w:r>
        <w:rPr>
          <w:rFonts w:ascii="Times New Roman" w:hAnsi="Times New Roman"/>
          <w:sz w:val="24"/>
          <w:szCs w:val="24"/>
          <w:lang w:val="bg-BG"/>
        </w:rPr>
        <w:t xml:space="preserve"> и 500 т за предприятие с в</w:t>
      </w:r>
      <w:r w:rsidRPr="006376F2">
        <w:rPr>
          <w:rFonts w:ascii="Times New Roman" w:hAnsi="Times New Roman"/>
          <w:sz w:val="24"/>
          <w:szCs w:val="24"/>
          <w:lang w:val="bg-BG"/>
        </w:rPr>
        <w:t>исок рисков потенциал</w:t>
      </w:r>
    </w:p>
    <w:p w:rsidR="00F272BE" w:rsidRDefault="00FE52E5" w:rsidP="00E82C4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6376F2">
        <w:rPr>
          <w:rFonts w:ascii="Times New Roman" w:hAnsi="Times New Roman"/>
          <w:sz w:val="24"/>
          <w:szCs w:val="24"/>
          <w:lang w:val="bg-BG"/>
        </w:rPr>
        <w:t>апацитетът на закритите складови площи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76F2">
        <w:rPr>
          <w:rFonts w:ascii="Times New Roman" w:hAnsi="Times New Roman"/>
          <w:sz w:val="24"/>
          <w:szCs w:val="24"/>
          <w:lang w:val="bg-BG"/>
        </w:rPr>
        <w:t xml:space="preserve">за съхранение на </w:t>
      </w:r>
      <w:r>
        <w:rPr>
          <w:rFonts w:ascii="Times New Roman" w:hAnsi="Times New Roman"/>
          <w:sz w:val="24"/>
          <w:szCs w:val="24"/>
          <w:lang w:val="bg-BG"/>
        </w:rPr>
        <w:t xml:space="preserve"> НУБА</w:t>
      </w:r>
      <w:r w:rsidR="00E82C4C">
        <w:rPr>
          <w:rFonts w:ascii="Times New Roman" w:hAnsi="Times New Roman"/>
          <w:sz w:val="24"/>
          <w:szCs w:val="24"/>
          <w:lang w:val="bg-BG"/>
        </w:rPr>
        <w:t xml:space="preserve"> е максимум 40 т, поради което </w:t>
      </w:r>
      <w:r w:rsidR="006A1805" w:rsidRPr="00F272BE">
        <w:rPr>
          <w:rFonts w:ascii="Times New Roman" w:hAnsi="Times New Roman"/>
          <w:sz w:val="24"/>
          <w:szCs w:val="24"/>
          <w:lang w:val="bg-BG"/>
        </w:rPr>
        <w:t>предприятието не следва да се класифицира, като предприятие с нисък или висок рисков потенциал.</w:t>
      </w:r>
    </w:p>
    <w:p w:rsidR="006C332E" w:rsidRDefault="006C332E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05E4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І. Моля да ни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информирате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за необходимите действия, които трябва да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предприемем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, по реда на глава шеста ЗООС. </w:t>
      </w:r>
    </w:p>
    <w:p w:rsidR="006C332E" w:rsidRDefault="006C332E" w:rsidP="00F272B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4"/>
          <w:szCs w:val="24"/>
          <w:lang w:val="x-none"/>
        </w:rPr>
      </w:pPr>
      <w:r w:rsidRPr="005F5CC2">
        <w:rPr>
          <w:rFonts w:ascii="Times New Roman" w:hAnsi="Times New Roman"/>
          <w:strike/>
          <w:sz w:val="24"/>
          <w:szCs w:val="24"/>
          <w:lang w:val="x-none"/>
        </w:rPr>
        <w:t xml:space="preserve">Моля, на основание </w:t>
      </w:r>
      <w:proofErr w:type="spellStart"/>
      <w:r w:rsidRPr="005F5CC2">
        <w:rPr>
          <w:rFonts w:ascii="Times New Roman" w:hAnsi="Times New Roman"/>
          <w:strike/>
          <w:sz w:val="24"/>
          <w:szCs w:val="24"/>
          <w:lang w:val="x-none"/>
        </w:rPr>
        <w:t>чл</w:t>
      </w:r>
      <w:proofErr w:type="spellEnd"/>
      <w:r w:rsidRPr="005F5CC2">
        <w:rPr>
          <w:rFonts w:ascii="Times New Roman" w:hAnsi="Times New Roman"/>
          <w:strike/>
          <w:sz w:val="24"/>
          <w:szCs w:val="24"/>
          <w:lang w:val="x-none"/>
        </w:rPr>
        <w:t xml:space="preserve">. 93, </w:t>
      </w:r>
      <w:proofErr w:type="spellStart"/>
      <w:r w:rsidRPr="005F5CC2">
        <w:rPr>
          <w:rFonts w:ascii="Times New Roman" w:hAnsi="Times New Roman"/>
          <w:strike/>
          <w:sz w:val="24"/>
          <w:szCs w:val="24"/>
          <w:lang w:val="x-none"/>
        </w:rPr>
        <w:t>ал</w:t>
      </w:r>
      <w:proofErr w:type="spellEnd"/>
      <w:r w:rsidRPr="005F5CC2">
        <w:rPr>
          <w:rFonts w:ascii="Times New Roman" w:hAnsi="Times New Roman"/>
          <w:strike/>
          <w:sz w:val="24"/>
          <w:szCs w:val="24"/>
          <w:lang w:val="x-none"/>
        </w:rPr>
        <w:t>. 9, т. 1 ЗООС да се проведе задължителна ОВОС, без да се извършва преценка.</w:t>
      </w:r>
    </w:p>
    <w:p w:rsidR="005F5CC2" w:rsidRPr="005F5CC2" w:rsidRDefault="005F5CC2" w:rsidP="00F272BE">
      <w:pPr>
        <w:pStyle w:val="a4"/>
        <w:widowControl w:val="0"/>
        <w:autoSpaceDE w:val="0"/>
        <w:autoSpaceDN w:val="0"/>
        <w:adjustRightInd w:val="0"/>
        <w:spacing w:after="0"/>
        <w:ind w:left="770"/>
        <w:jc w:val="both"/>
        <w:rPr>
          <w:rFonts w:ascii="Times New Roman" w:hAnsi="Times New Roman"/>
          <w:strike/>
          <w:sz w:val="24"/>
          <w:szCs w:val="24"/>
          <w:lang w:val="x-none"/>
        </w:rPr>
      </w:pPr>
    </w:p>
    <w:p w:rsidR="006C332E" w:rsidRPr="00D650B8" w:rsidRDefault="006C332E" w:rsidP="00F272BE">
      <w:pPr>
        <w:widowControl w:val="0"/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lastRenderedPageBreak/>
        <w:t xml:space="preserve">ІІ.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Друга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информация (не е задължително за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попълване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)</w:t>
      </w:r>
    </w:p>
    <w:p w:rsidR="006C332E" w:rsidRDefault="006C332E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Моля да бъде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допуснато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извършването само на ОВОС (в случаите по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чл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. 91,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ал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. 2 ЗООС, когато за инвестиционно предложение, включено в приложение № 1 или в приложение № 2 към ЗООС, се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изисква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 изготвянето на самостоятелен план или програма по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чл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. 85,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ал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. 1 и 2 ЗООС) поради следните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основания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(мотиви):</w:t>
      </w:r>
    </w:p>
    <w:p w:rsidR="006C332E" w:rsidRPr="005F5CC2" w:rsidRDefault="005F5CC2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F5CC2">
        <w:rPr>
          <w:rFonts w:ascii="Times New Roman" w:hAnsi="Times New Roman"/>
          <w:i/>
          <w:sz w:val="24"/>
          <w:szCs w:val="24"/>
          <w:lang w:val="bg-BG"/>
        </w:rPr>
        <w:t>Неприложимо</w:t>
      </w:r>
    </w:p>
    <w:p w:rsidR="0048040C" w:rsidRPr="0048040C" w:rsidRDefault="00DB437C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-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Желая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писмото за определяне на необходимите действия да бъде издадено в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форма и изпратено на посочения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адрес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на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>.</w:t>
      </w:r>
    </w:p>
    <w:p w:rsidR="0048040C" w:rsidRPr="0048040C" w:rsidRDefault="00DB437C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Желая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да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получавам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кореспонденция във връзка с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предоставяната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услуга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на посочения от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мен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адрес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на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6C332E" w:rsidRPr="00D650B8"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 w:rsidR="006C332E" w:rsidRPr="00D650B8">
        <w:rPr>
          <w:rFonts w:ascii="Times New Roman" w:hAnsi="Times New Roman"/>
          <w:sz w:val="24"/>
          <w:szCs w:val="24"/>
          <w:lang w:val="x-none"/>
        </w:rPr>
        <w:t>.</w:t>
      </w:r>
    </w:p>
    <w:p w:rsidR="006C332E" w:rsidRPr="00914CA5" w:rsidRDefault="0048040C" w:rsidP="00F272B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 xml:space="preserve">- </w:t>
      </w:r>
      <w:r w:rsidRPr="00914CA5">
        <w:rPr>
          <w:rFonts w:ascii="Times New Roman" w:hAnsi="Times New Roman"/>
          <w:sz w:val="24"/>
          <w:szCs w:val="24"/>
          <w:lang w:val="bg-BG"/>
        </w:rPr>
        <w:t xml:space="preserve"> Жела</w:t>
      </w:r>
      <w:r w:rsidR="00652C3F" w:rsidRPr="00914CA5">
        <w:rPr>
          <w:rFonts w:ascii="Times New Roman" w:hAnsi="Times New Roman"/>
          <w:sz w:val="24"/>
          <w:szCs w:val="24"/>
          <w:lang w:val="bg-BG"/>
        </w:rPr>
        <w:t>я да получа крайния документ</w:t>
      </w:r>
      <w:r w:rsidRPr="00914CA5">
        <w:rPr>
          <w:rFonts w:ascii="Times New Roman" w:hAnsi="Times New Roman"/>
          <w:sz w:val="24"/>
          <w:szCs w:val="24"/>
          <w:lang w:val="bg-BG"/>
        </w:rPr>
        <w:t>:</w:t>
      </w:r>
    </w:p>
    <w:p w:rsidR="0048040C" w:rsidRPr="00914CA5" w:rsidRDefault="0048040C" w:rsidP="00F272B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лично на място</w:t>
      </w:r>
    </w:p>
    <w:p w:rsidR="0048040C" w:rsidRPr="005F5CC2" w:rsidRDefault="00A505E4" w:rsidP="00F272B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5F5CC2">
        <w:rPr>
          <w:rFonts w:ascii="Times New Roman" w:hAnsi="Times New Roman"/>
          <w:b/>
          <w:sz w:val="24"/>
          <w:szCs w:val="24"/>
          <w:u w:val="single"/>
          <w:lang w:val="bg-BG"/>
        </w:rPr>
        <w:t>чрез лицензиран пощенски оператор</w:t>
      </w:r>
    </w:p>
    <w:p w:rsidR="0048040C" w:rsidRPr="00914CA5" w:rsidRDefault="0048040C" w:rsidP="00F272B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по куриер</w:t>
      </w:r>
    </w:p>
    <w:p w:rsidR="006C332E" w:rsidRDefault="006C332E" w:rsidP="00F272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6C332E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F272B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Default="006C332E" w:rsidP="00F272B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...........................................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F272B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Pr="000F5869" w:rsidRDefault="006C332E" w:rsidP="00F272B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Уведомител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="000F5869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…………………………….</w:t>
            </w:r>
          </w:p>
        </w:tc>
      </w:tr>
    </w:tbl>
    <w:p w:rsidR="00F24D3B" w:rsidRPr="00AC4FEC" w:rsidRDefault="009A4A7F" w:rsidP="00F272BE">
      <w:pPr>
        <w:widowControl w:val="0"/>
        <w:autoSpaceDE w:val="0"/>
        <w:autoSpaceDN w:val="0"/>
        <w:adjustRightInd w:val="0"/>
        <w:spacing w:after="0"/>
        <w:ind w:left="648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x-none"/>
        </w:rPr>
        <w:t>подпис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 и печат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sectPr w:rsidR="00F24D3B" w:rsidRPr="00AC4FEC" w:rsidSect="007A0EF1">
      <w:footerReference w:type="default" r:id="rId11"/>
      <w:pgSz w:w="11906" w:h="16838"/>
      <w:pgMar w:top="1276" w:right="1274" w:bottom="993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CF" w:rsidRDefault="005979CF" w:rsidP="0047435E">
      <w:pPr>
        <w:spacing w:after="0" w:line="240" w:lineRule="auto"/>
      </w:pPr>
      <w:r>
        <w:separator/>
      </w:r>
    </w:p>
  </w:endnote>
  <w:endnote w:type="continuationSeparator" w:id="0">
    <w:p w:rsidR="005979CF" w:rsidRDefault="005979CF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042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3738C" w:rsidRPr="00916070" w:rsidRDefault="00C3738C">
        <w:pPr>
          <w:pStyle w:val="a9"/>
          <w:jc w:val="right"/>
          <w:rPr>
            <w:rFonts w:ascii="Times New Roman" w:hAnsi="Times New Roman"/>
          </w:rPr>
        </w:pPr>
        <w:r w:rsidRPr="00916070">
          <w:rPr>
            <w:rFonts w:ascii="Times New Roman" w:hAnsi="Times New Roman"/>
          </w:rPr>
          <w:fldChar w:fldCharType="begin"/>
        </w:r>
        <w:r w:rsidRPr="00916070">
          <w:rPr>
            <w:rFonts w:ascii="Times New Roman" w:hAnsi="Times New Roman"/>
          </w:rPr>
          <w:instrText xml:space="preserve"> PAGE   \* MERGEFORMAT </w:instrText>
        </w:r>
        <w:r w:rsidRPr="00916070">
          <w:rPr>
            <w:rFonts w:ascii="Times New Roman" w:hAnsi="Times New Roman"/>
          </w:rPr>
          <w:fldChar w:fldCharType="separate"/>
        </w:r>
        <w:r w:rsidR="002144E0">
          <w:rPr>
            <w:rFonts w:ascii="Times New Roman" w:hAnsi="Times New Roman"/>
            <w:noProof/>
          </w:rPr>
          <w:t>14</w:t>
        </w:r>
        <w:r w:rsidRPr="00916070">
          <w:rPr>
            <w:rFonts w:ascii="Times New Roman" w:hAnsi="Times New Roman"/>
            <w:noProof/>
          </w:rPr>
          <w:fldChar w:fldCharType="end"/>
        </w:r>
      </w:p>
    </w:sdtContent>
  </w:sdt>
  <w:p w:rsidR="00C3738C" w:rsidRDefault="00C373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CF" w:rsidRDefault="005979CF" w:rsidP="0047435E">
      <w:pPr>
        <w:spacing w:after="0" w:line="240" w:lineRule="auto"/>
      </w:pPr>
      <w:r>
        <w:separator/>
      </w:r>
    </w:p>
  </w:footnote>
  <w:footnote w:type="continuationSeparator" w:id="0">
    <w:p w:rsidR="005979CF" w:rsidRDefault="005979CF" w:rsidP="0047435E">
      <w:pPr>
        <w:spacing w:after="0" w:line="240" w:lineRule="auto"/>
      </w:pPr>
      <w:r>
        <w:continuationSeparator/>
      </w:r>
    </w:p>
  </w:footnote>
  <w:footnote w:id="1">
    <w:p w:rsidR="00E82C4C" w:rsidRPr="00E82C4C" w:rsidRDefault="00E82C4C">
      <w:pPr>
        <w:pStyle w:val="ad"/>
        <w:rPr>
          <w:rFonts w:ascii="Times New Roman" w:hAnsi="Times New Roman"/>
          <w:lang w:val="bg-BG"/>
        </w:rPr>
      </w:pPr>
      <w:r w:rsidRPr="00E82C4C">
        <w:rPr>
          <w:rStyle w:val="af"/>
          <w:rFonts w:ascii="Times New Roman" w:hAnsi="Times New Roman"/>
        </w:rPr>
        <w:footnoteRef/>
      </w:r>
      <w:r w:rsidRPr="00E82C4C">
        <w:rPr>
          <w:rFonts w:ascii="Times New Roman" w:hAnsi="Times New Roman"/>
        </w:rPr>
        <w:t xml:space="preserve"> НУБА са класифицирани в категориите на опасност, в съответствие с </w:t>
      </w:r>
      <w:proofErr w:type="spellStart"/>
      <w:r w:rsidRPr="00E82C4C">
        <w:rPr>
          <w:rFonts w:ascii="Times New Roman" w:hAnsi="Times New Roman"/>
        </w:rPr>
        <w:t>Директива</w:t>
      </w:r>
      <w:proofErr w:type="spellEnd"/>
      <w:r w:rsidRPr="00E82C4C">
        <w:rPr>
          <w:rFonts w:ascii="Times New Roman" w:hAnsi="Times New Roman"/>
        </w:rPr>
        <w:t xml:space="preserve"> 2012/18/ЕО (</w:t>
      </w:r>
      <w:proofErr w:type="spellStart"/>
      <w:r w:rsidRPr="00E82C4C">
        <w:rPr>
          <w:rFonts w:ascii="Times New Roman" w:hAnsi="Times New Roman"/>
        </w:rPr>
        <w:t>Директива</w:t>
      </w:r>
      <w:proofErr w:type="spellEnd"/>
      <w:r w:rsidRPr="00E82C4C">
        <w:rPr>
          <w:rFonts w:ascii="Times New Roman" w:hAnsi="Times New Roman"/>
        </w:rPr>
        <w:t xml:space="preserve"> </w:t>
      </w:r>
      <w:proofErr w:type="spellStart"/>
      <w:r w:rsidRPr="00E82C4C">
        <w:rPr>
          <w:rFonts w:ascii="Times New Roman" w:hAnsi="Times New Roman"/>
        </w:rPr>
        <w:t>Севезо</w:t>
      </w:r>
      <w:proofErr w:type="spellEnd"/>
      <w:r w:rsidRPr="00E82C4C">
        <w:rPr>
          <w:rFonts w:ascii="Times New Roman" w:hAnsi="Times New Roman"/>
        </w:rPr>
        <w:t xml:space="preserve"> III), съгласно </w:t>
      </w:r>
      <w:proofErr w:type="spellStart"/>
      <w:r w:rsidRPr="00E82C4C">
        <w:rPr>
          <w:rFonts w:ascii="Times New Roman" w:hAnsi="Times New Roman"/>
        </w:rPr>
        <w:t>публикуваното</w:t>
      </w:r>
      <w:proofErr w:type="spellEnd"/>
      <w:r w:rsidRPr="00E82C4C">
        <w:rPr>
          <w:rFonts w:ascii="Times New Roman" w:hAnsi="Times New Roman"/>
        </w:rPr>
        <w:t xml:space="preserve"> на </w:t>
      </w:r>
      <w:proofErr w:type="spellStart"/>
      <w:r w:rsidRPr="00E82C4C">
        <w:rPr>
          <w:rFonts w:ascii="Times New Roman" w:hAnsi="Times New Roman"/>
        </w:rPr>
        <w:t>сайта</w:t>
      </w:r>
      <w:proofErr w:type="spellEnd"/>
      <w:r w:rsidRPr="00E82C4C">
        <w:rPr>
          <w:rFonts w:ascii="Times New Roman" w:hAnsi="Times New Roman"/>
        </w:rPr>
        <w:t xml:space="preserve"> на МОСВ: Ново: </w:t>
      </w:r>
      <w:proofErr w:type="spellStart"/>
      <w:r w:rsidRPr="00E82C4C">
        <w:rPr>
          <w:rFonts w:ascii="Times New Roman" w:hAnsi="Times New Roman"/>
        </w:rPr>
        <w:t>Немско</w:t>
      </w:r>
      <w:proofErr w:type="spellEnd"/>
      <w:r w:rsidRPr="00E82C4C">
        <w:rPr>
          <w:rFonts w:ascii="Times New Roman" w:hAnsi="Times New Roman"/>
        </w:rPr>
        <w:t xml:space="preserve"> Ръководство за класификация на отпадъците в съответствие с </w:t>
      </w:r>
      <w:proofErr w:type="spellStart"/>
      <w:r w:rsidRPr="00E82C4C">
        <w:rPr>
          <w:rFonts w:ascii="Times New Roman" w:hAnsi="Times New Roman"/>
        </w:rPr>
        <w:t>Директива</w:t>
      </w:r>
      <w:proofErr w:type="spellEnd"/>
      <w:r w:rsidRPr="00E82C4C">
        <w:rPr>
          <w:rFonts w:ascii="Times New Roman" w:hAnsi="Times New Roman"/>
        </w:rPr>
        <w:t xml:space="preserve"> 2012/18/ЕО (</w:t>
      </w:r>
      <w:proofErr w:type="spellStart"/>
      <w:r w:rsidRPr="00E82C4C">
        <w:rPr>
          <w:rFonts w:ascii="Times New Roman" w:hAnsi="Times New Roman"/>
        </w:rPr>
        <w:t>Директива</w:t>
      </w:r>
      <w:proofErr w:type="spellEnd"/>
      <w:r w:rsidRPr="00E82C4C">
        <w:rPr>
          <w:rFonts w:ascii="Times New Roman" w:hAnsi="Times New Roman"/>
        </w:rPr>
        <w:t xml:space="preserve"> </w:t>
      </w:r>
      <w:proofErr w:type="spellStart"/>
      <w:r w:rsidRPr="00E82C4C">
        <w:rPr>
          <w:rFonts w:ascii="Times New Roman" w:hAnsi="Times New Roman"/>
        </w:rPr>
        <w:t>Севезо</w:t>
      </w:r>
      <w:proofErr w:type="spellEnd"/>
      <w:r w:rsidRPr="00E82C4C">
        <w:rPr>
          <w:rFonts w:ascii="Times New Roman" w:hAnsi="Times New Roman"/>
        </w:rPr>
        <w:t xml:space="preserve"> III).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3FEEFC00"/>
    <w:name w:val="WW8Num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1" w15:restartNumberingAfterBreak="0">
    <w:nsid w:val="00000009"/>
    <w:multiLevelType w:val="singleLevel"/>
    <w:tmpl w:val="3AE2508E"/>
    <w:name w:val="WW8Num11"/>
    <w:lvl w:ilvl="0">
      <w:start w:val="1"/>
      <w:numFmt w:val="decimal"/>
      <w:suff w:val="nothing"/>
      <w:lvlText w:val="%1."/>
      <w:lvlJc w:val="left"/>
      <w:pPr>
        <w:ind w:left="-46" w:firstLine="46"/>
      </w:pPr>
      <w:rPr>
        <w:rFonts w:hint="default"/>
      </w:rPr>
    </w:lvl>
  </w:abstractNum>
  <w:abstractNum w:abstractNumId="2" w15:restartNumberingAfterBreak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9F2598"/>
    <w:multiLevelType w:val="hybridMultilevel"/>
    <w:tmpl w:val="C3F0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C27D92"/>
    <w:multiLevelType w:val="multilevel"/>
    <w:tmpl w:val="D4C40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6E4ACA"/>
    <w:multiLevelType w:val="multilevel"/>
    <w:tmpl w:val="CE807E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E13374B"/>
    <w:multiLevelType w:val="hybridMultilevel"/>
    <w:tmpl w:val="B77C9EC6"/>
    <w:lvl w:ilvl="0" w:tplc="76BA53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61FD7A63"/>
    <w:multiLevelType w:val="hybridMultilevel"/>
    <w:tmpl w:val="6EE82BBE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3AF0EAC"/>
    <w:multiLevelType w:val="hybridMultilevel"/>
    <w:tmpl w:val="426E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60DD9"/>
    <w:multiLevelType w:val="hybridMultilevel"/>
    <w:tmpl w:val="C010CFEE"/>
    <w:lvl w:ilvl="0" w:tplc="B3CE52B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7B7D55"/>
    <w:multiLevelType w:val="hybridMultilevel"/>
    <w:tmpl w:val="061A83FC"/>
    <w:lvl w:ilvl="0" w:tplc="ABF0C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32238"/>
    <w:multiLevelType w:val="hybridMultilevel"/>
    <w:tmpl w:val="61CAE5D2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1AC1AC2"/>
    <w:multiLevelType w:val="hybridMultilevel"/>
    <w:tmpl w:val="132CC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2B5B2C"/>
    <w:multiLevelType w:val="hybridMultilevel"/>
    <w:tmpl w:val="E03639FC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19"/>
  </w:num>
  <w:num w:numId="11">
    <w:abstractNumId w:val="17"/>
  </w:num>
  <w:num w:numId="12">
    <w:abstractNumId w:val="15"/>
  </w:num>
  <w:num w:numId="13">
    <w:abstractNumId w:val="8"/>
  </w:num>
  <w:num w:numId="14">
    <w:abstractNumId w:val="1"/>
  </w:num>
  <w:num w:numId="15">
    <w:abstractNumId w:val="0"/>
  </w:num>
  <w:num w:numId="16">
    <w:abstractNumId w:val="9"/>
  </w:num>
  <w:num w:numId="17">
    <w:abstractNumId w:val="18"/>
  </w:num>
  <w:num w:numId="18">
    <w:abstractNumId w:val="14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hideSpellingError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5C"/>
    <w:rsid w:val="000327F2"/>
    <w:rsid w:val="00034352"/>
    <w:rsid w:val="00050208"/>
    <w:rsid w:val="000641AF"/>
    <w:rsid w:val="000A28F6"/>
    <w:rsid w:val="000C136A"/>
    <w:rsid w:val="000C6AFF"/>
    <w:rsid w:val="000D01B4"/>
    <w:rsid w:val="000D02E7"/>
    <w:rsid w:val="000D4939"/>
    <w:rsid w:val="000E06B8"/>
    <w:rsid w:val="000E1C64"/>
    <w:rsid w:val="000F5869"/>
    <w:rsid w:val="00127C5C"/>
    <w:rsid w:val="00127E48"/>
    <w:rsid w:val="00133F8E"/>
    <w:rsid w:val="00156058"/>
    <w:rsid w:val="00156108"/>
    <w:rsid w:val="001637C7"/>
    <w:rsid w:val="001641B4"/>
    <w:rsid w:val="00166EE1"/>
    <w:rsid w:val="00175665"/>
    <w:rsid w:val="0017641D"/>
    <w:rsid w:val="001871FA"/>
    <w:rsid w:val="00197235"/>
    <w:rsid w:val="001C3F5D"/>
    <w:rsid w:val="002119E2"/>
    <w:rsid w:val="002144E0"/>
    <w:rsid w:val="00232CC9"/>
    <w:rsid w:val="00236893"/>
    <w:rsid w:val="00240351"/>
    <w:rsid w:val="00272318"/>
    <w:rsid w:val="002B033C"/>
    <w:rsid w:val="002C4774"/>
    <w:rsid w:val="002D32D2"/>
    <w:rsid w:val="003041DC"/>
    <w:rsid w:val="00311195"/>
    <w:rsid w:val="00312CAF"/>
    <w:rsid w:val="00317E73"/>
    <w:rsid w:val="00325CA3"/>
    <w:rsid w:val="00383A2C"/>
    <w:rsid w:val="003A3D5C"/>
    <w:rsid w:val="003A4992"/>
    <w:rsid w:val="003B2246"/>
    <w:rsid w:val="003B2AD3"/>
    <w:rsid w:val="003B3900"/>
    <w:rsid w:val="003C3450"/>
    <w:rsid w:val="003D5CE8"/>
    <w:rsid w:val="003D6E0B"/>
    <w:rsid w:val="003E4C42"/>
    <w:rsid w:val="003E65E9"/>
    <w:rsid w:val="004163C2"/>
    <w:rsid w:val="00417FFB"/>
    <w:rsid w:val="00430AB0"/>
    <w:rsid w:val="00451176"/>
    <w:rsid w:val="00457624"/>
    <w:rsid w:val="004633FA"/>
    <w:rsid w:val="00465269"/>
    <w:rsid w:val="00467810"/>
    <w:rsid w:val="0047435E"/>
    <w:rsid w:val="0048040C"/>
    <w:rsid w:val="00480700"/>
    <w:rsid w:val="004871A5"/>
    <w:rsid w:val="0049399A"/>
    <w:rsid w:val="004A21D5"/>
    <w:rsid w:val="004A3BFA"/>
    <w:rsid w:val="004A3DCC"/>
    <w:rsid w:val="004A6D43"/>
    <w:rsid w:val="004A6FB4"/>
    <w:rsid w:val="004C4519"/>
    <w:rsid w:val="004C468F"/>
    <w:rsid w:val="004D1B46"/>
    <w:rsid w:val="0053331B"/>
    <w:rsid w:val="00567DB7"/>
    <w:rsid w:val="00581763"/>
    <w:rsid w:val="0059434B"/>
    <w:rsid w:val="005979CF"/>
    <w:rsid w:val="005A15D2"/>
    <w:rsid w:val="005B20BA"/>
    <w:rsid w:val="005E17EE"/>
    <w:rsid w:val="005F5CC2"/>
    <w:rsid w:val="006376F2"/>
    <w:rsid w:val="00645531"/>
    <w:rsid w:val="00645EFB"/>
    <w:rsid w:val="00647438"/>
    <w:rsid w:val="00652C3F"/>
    <w:rsid w:val="006656E1"/>
    <w:rsid w:val="00691BB3"/>
    <w:rsid w:val="006A1805"/>
    <w:rsid w:val="006C332E"/>
    <w:rsid w:val="006D1EA9"/>
    <w:rsid w:val="007011F1"/>
    <w:rsid w:val="00710598"/>
    <w:rsid w:val="0071450E"/>
    <w:rsid w:val="007168DF"/>
    <w:rsid w:val="00747282"/>
    <w:rsid w:val="00753AD4"/>
    <w:rsid w:val="00756FDF"/>
    <w:rsid w:val="00763FC9"/>
    <w:rsid w:val="007654C8"/>
    <w:rsid w:val="007904DF"/>
    <w:rsid w:val="00791F05"/>
    <w:rsid w:val="007A0EF1"/>
    <w:rsid w:val="007B3106"/>
    <w:rsid w:val="007D642A"/>
    <w:rsid w:val="007E256A"/>
    <w:rsid w:val="00807470"/>
    <w:rsid w:val="008134A7"/>
    <w:rsid w:val="008200A1"/>
    <w:rsid w:val="008378D0"/>
    <w:rsid w:val="008416E1"/>
    <w:rsid w:val="0086123E"/>
    <w:rsid w:val="00863024"/>
    <w:rsid w:val="00864C6B"/>
    <w:rsid w:val="00866274"/>
    <w:rsid w:val="008666CF"/>
    <w:rsid w:val="00882174"/>
    <w:rsid w:val="00885E55"/>
    <w:rsid w:val="008A7BB0"/>
    <w:rsid w:val="008B168D"/>
    <w:rsid w:val="008B6E44"/>
    <w:rsid w:val="008E0F60"/>
    <w:rsid w:val="008E17BB"/>
    <w:rsid w:val="008E5A24"/>
    <w:rsid w:val="008F7AE9"/>
    <w:rsid w:val="00901345"/>
    <w:rsid w:val="0090214D"/>
    <w:rsid w:val="00913041"/>
    <w:rsid w:val="00914CA5"/>
    <w:rsid w:val="00916070"/>
    <w:rsid w:val="00917AE9"/>
    <w:rsid w:val="00930EF2"/>
    <w:rsid w:val="0095399B"/>
    <w:rsid w:val="00971D86"/>
    <w:rsid w:val="00973981"/>
    <w:rsid w:val="0097629C"/>
    <w:rsid w:val="009846F8"/>
    <w:rsid w:val="00985274"/>
    <w:rsid w:val="00986BCB"/>
    <w:rsid w:val="009A4A7F"/>
    <w:rsid w:val="00A01407"/>
    <w:rsid w:val="00A05A09"/>
    <w:rsid w:val="00A34E91"/>
    <w:rsid w:val="00A505E4"/>
    <w:rsid w:val="00A63537"/>
    <w:rsid w:val="00AA3B1C"/>
    <w:rsid w:val="00AA54FB"/>
    <w:rsid w:val="00AC5BD5"/>
    <w:rsid w:val="00AE5183"/>
    <w:rsid w:val="00AF00F9"/>
    <w:rsid w:val="00AF1EC4"/>
    <w:rsid w:val="00B00DB1"/>
    <w:rsid w:val="00B100ED"/>
    <w:rsid w:val="00B32FC7"/>
    <w:rsid w:val="00B659C5"/>
    <w:rsid w:val="00B77528"/>
    <w:rsid w:val="00B960F1"/>
    <w:rsid w:val="00BD4C28"/>
    <w:rsid w:val="00C036BA"/>
    <w:rsid w:val="00C3738C"/>
    <w:rsid w:val="00C44FE7"/>
    <w:rsid w:val="00C4617B"/>
    <w:rsid w:val="00C824DA"/>
    <w:rsid w:val="00CA12F9"/>
    <w:rsid w:val="00CD6B7D"/>
    <w:rsid w:val="00CE1719"/>
    <w:rsid w:val="00D00A5E"/>
    <w:rsid w:val="00D04E6F"/>
    <w:rsid w:val="00D060A1"/>
    <w:rsid w:val="00D07428"/>
    <w:rsid w:val="00D32C0B"/>
    <w:rsid w:val="00D45BA4"/>
    <w:rsid w:val="00D46B43"/>
    <w:rsid w:val="00D67550"/>
    <w:rsid w:val="00D779E8"/>
    <w:rsid w:val="00D77E58"/>
    <w:rsid w:val="00D803FD"/>
    <w:rsid w:val="00D81FFF"/>
    <w:rsid w:val="00D82A93"/>
    <w:rsid w:val="00D870BE"/>
    <w:rsid w:val="00DA0B84"/>
    <w:rsid w:val="00DB03DA"/>
    <w:rsid w:val="00DB04DA"/>
    <w:rsid w:val="00DB35C3"/>
    <w:rsid w:val="00DB437C"/>
    <w:rsid w:val="00DE2253"/>
    <w:rsid w:val="00E008FE"/>
    <w:rsid w:val="00E176F1"/>
    <w:rsid w:val="00E22DDF"/>
    <w:rsid w:val="00E32F50"/>
    <w:rsid w:val="00E76079"/>
    <w:rsid w:val="00E82C4C"/>
    <w:rsid w:val="00E94608"/>
    <w:rsid w:val="00E955E1"/>
    <w:rsid w:val="00E9679E"/>
    <w:rsid w:val="00E97259"/>
    <w:rsid w:val="00E97358"/>
    <w:rsid w:val="00EB6461"/>
    <w:rsid w:val="00EC4269"/>
    <w:rsid w:val="00ED6933"/>
    <w:rsid w:val="00F044EB"/>
    <w:rsid w:val="00F126C1"/>
    <w:rsid w:val="00F202F3"/>
    <w:rsid w:val="00F22813"/>
    <w:rsid w:val="00F24D3B"/>
    <w:rsid w:val="00F272BE"/>
    <w:rsid w:val="00F40731"/>
    <w:rsid w:val="00F5114D"/>
    <w:rsid w:val="00F72ECB"/>
    <w:rsid w:val="00F83945"/>
    <w:rsid w:val="00FB38AB"/>
    <w:rsid w:val="00FC55EB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02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F2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C3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7435E"/>
    <w:rPr>
      <w:rFonts w:eastAsiaTheme="minorEastAsia" w:cs="Times New Roman"/>
    </w:rPr>
  </w:style>
  <w:style w:type="paragraph" w:styleId="a9">
    <w:name w:val="footer"/>
    <w:basedOn w:val="a"/>
    <w:link w:val="aa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7435E"/>
    <w:rPr>
      <w:rFonts w:eastAsiaTheme="minorEastAsia" w:cs="Times New Roman"/>
    </w:rPr>
  </w:style>
  <w:style w:type="character" w:styleId="ab">
    <w:name w:val="Hyperlink"/>
    <w:basedOn w:val="a0"/>
    <w:uiPriority w:val="99"/>
    <w:unhideWhenUsed/>
    <w:rsid w:val="00A05A0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163C2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82C4C"/>
    <w:pPr>
      <w:spacing w:after="0" w:line="240" w:lineRule="auto"/>
    </w:pPr>
    <w:rPr>
      <w:sz w:val="20"/>
      <w:szCs w:val="20"/>
    </w:rPr>
  </w:style>
  <w:style w:type="character" w:customStyle="1" w:styleId="ae">
    <w:name w:val="Текст под линия Знак"/>
    <w:basedOn w:val="a0"/>
    <w:link w:val="ad"/>
    <w:uiPriority w:val="99"/>
    <w:semiHidden/>
    <w:rsid w:val="00E82C4C"/>
    <w:rPr>
      <w:rFonts w:eastAsiaTheme="minorEastAsia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82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890C-C14D-4958-A3E7-176B281B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2022-03-10T09:08:00Z</dcterms:created>
  <dcterms:modified xsi:type="dcterms:W3CDTF">2022-11-23T09:20:00Z</dcterms:modified>
</cp:coreProperties>
</file>