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8D" w:rsidRPr="007D5D8D" w:rsidRDefault="007D5D8D" w:rsidP="007D5D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7D5D8D">
        <w:rPr>
          <w:rFonts w:ascii="Arial" w:eastAsia="Calibri" w:hAnsi="Arial" w:cs="Arial"/>
          <w:sz w:val="24"/>
          <w:szCs w:val="24"/>
        </w:rPr>
        <w:t>Приложение № 5 към чл. 4, ал. 1 и ал.3</w:t>
      </w:r>
      <w:r w:rsidRPr="007D5D8D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7D5D8D">
        <w:rPr>
          <w:rFonts w:ascii="Arial" w:eastAsia="Calibri" w:hAnsi="Arial" w:cs="Arial"/>
          <w:sz w:val="24"/>
          <w:szCs w:val="24"/>
        </w:rPr>
        <w:t>от Наредбата за ОВОС, ДВ бр.25/2003г.,</w:t>
      </w:r>
    </w:p>
    <w:p w:rsidR="007D5D8D" w:rsidRPr="007D5D8D" w:rsidRDefault="007D5D8D" w:rsidP="007D5D8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D5D8D">
        <w:rPr>
          <w:rFonts w:ascii="Arial" w:eastAsia="Calibri" w:hAnsi="Arial" w:cs="Arial"/>
          <w:sz w:val="24"/>
          <w:szCs w:val="24"/>
        </w:rPr>
        <w:t>(посл.изм. и доп. - ДВ, бр. 31 от 12.04.2019г.)</w:t>
      </w:r>
    </w:p>
    <w:tbl>
      <w:tblPr>
        <w:tblW w:w="101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1"/>
      </w:tblGrid>
      <w:tr w:rsidR="007D5D8D" w:rsidRPr="007D5D8D" w:rsidTr="00EE6167"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D8D" w:rsidRPr="007D5D8D" w:rsidRDefault="007D5D8D" w:rsidP="007D5D8D">
            <w:pPr>
              <w:spacing w:before="57" w:after="200" w:line="269" w:lineRule="atLeast"/>
              <w:jc w:val="both"/>
              <w:rPr>
                <w:rFonts w:ascii="Arial" w:eastAsia="Calibri" w:hAnsi="Arial" w:cs="Arial"/>
                <w:b/>
              </w:rPr>
            </w:pPr>
            <w:r w:rsidRPr="007D5D8D">
              <w:rPr>
                <w:rFonts w:ascii="Arial" w:eastAsia="Calibri" w:hAnsi="Arial" w:cs="Arial"/>
                <w:b/>
              </w:rPr>
              <w:t>ДО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b/>
              </w:rPr>
            </w:pPr>
            <w:r w:rsidRPr="007D5D8D">
              <w:rPr>
                <w:rFonts w:ascii="Arial" w:eastAsia="Calibri" w:hAnsi="Arial" w:cs="Arial"/>
                <w:b/>
              </w:rPr>
              <w:t>ДИРЕКТОРА НА РИОСВ ПЛОВДИВ</w:t>
            </w:r>
          </w:p>
          <w:p w:rsidR="007D5D8D" w:rsidRPr="007D5D8D" w:rsidRDefault="007D5D8D" w:rsidP="007D5D8D">
            <w:pPr>
              <w:spacing w:before="113" w:after="57" w:line="269" w:lineRule="atLeast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spacing w:before="113" w:after="57" w:line="269" w:lineRule="atLeast"/>
              <w:jc w:val="center"/>
              <w:rPr>
                <w:rFonts w:ascii="Arial" w:eastAsia="Calibri" w:hAnsi="Arial" w:cs="Arial"/>
                <w:b/>
              </w:rPr>
            </w:pPr>
            <w:r w:rsidRPr="007D5D8D">
              <w:rPr>
                <w:rFonts w:ascii="Arial" w:eastAsia="Calibri" w:hAnsi="Arial" w:cs="Arial"/>
                <w:b/>
              </w:rPr>
              <w:t>УВЕДОМЛЕНИЕ</w:t>
            </w:r>
          </w:p>
          <w:p w:rsidR="007D5D8D" w:rsidRPr="007D5D8D" w:rsidRDefault="007D5D8D" w:rsidP="007D5D8D">
            <w:pPr>
              <w:spacing w:before="113" w:after="57" w:line="269" w:lineRule="atLeast"/>
              <w:jc w:val="center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за инвестиционно предложение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center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от</w:t>
            </w:r>
          </w:p>
          <w:p w:rsidR="007D5D8D" w:rsidRPr="007D5D8D" w:rsidRDefault="007D5D8D" w:rsidP="007D5D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80"/>
              <w:jc w:val="center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b/>
                <w:i/>
              </w:rPr>
              <w:t>"Монди Стамболийски" ЕАД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7D5D8D" w:rsidRPr="007D5D8D" w:rsidRDefault="007D5D8D" w:rsidP="007D5D8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7D5D8D">
              <w:rPr>
                <w:rFonts w:ascii="Arial" w:eastAsia="Calibri" w:hAnsi="Arial" w:cs="Arial"/>
                <w:b/>
              </w:rPr>
              <w:t>гр. Стамболийски  ЕКАТТЕ 51980 БУЛСТАТ 130839571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Пълен пощенски адрес: 4210 гр. Стамболийски,Област Пловдив, ул. "Заводска" №1</w:t>
            </w:r>
          </w:p>
          <w:p w:rsidR="007D5D8D" w:rsidRPr="007D5D8D" w:rsidRDefault="007D5D8D" w:rsidP="007D5D8D">
            <w:pPr>
              <w:spacing w:before="113" w:after="57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spacing w:before="113" w:after="57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УВАЖАЕМИ ГОСПОДИН  ДИРЕКТОР,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Уведомяваме Ви, че </w:t>
            </w:r>
            <w:r w:rsidRPr="007D5D8D">
              <w:rPr>
                <w:rFonts w:ascii="Arial" w:eastAsia="Calibri" w:hAnsi="Arial" w:cs="Arial"/>
                <w:b/>
                <w:i/>
              </w:rPr>
              <w:t>Монди Стамболийски” ЕАД</w:t>
            </w:r>
            <w:r w:rsidRPr="007D5D8D">
              <w:rPr>
                <w:rFonts w:ascii="Arial" w:eastAsia="Calibri" w:hAnsi="Arial" w:cs="Arial"/>
              </w:rPr>
              <w:t xml:space="preserve"> има следното инвестиционно предложение: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b/>
                <w:color w:val="000000" w:themeColor="text1"/>
              </w:rPr>
              <w:t>„Модернизация на технологията за сапуноотделяне и изграждане на инсталация за преработка на сулфатния сапун до талово масло“</w:t>
            </w:r>
          </w:p>
          <w:p w:rsidR="007D5D8D" w:rsidRPr="007D5D8D" w:rsidRDefault="007D5D8D" w:rsidP="007D5D8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u w:val="single"/>
              </w:rPr>
            </w:pP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Характеристика на инвестиционното предложение: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1. Резюме на предложението:</w:t>
            </w:r>
          </w:p>
          <w:p w:rsidR="007D5D8D" w:rsidRPr="007D5D8D" w:rsidRDefault="007D5D8D" w:rsidP="007D5D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</w:rPr>
              <w:t xml:space="preserve">Инвестиционното предложение е ново, </w:t>
            </w:r>
            <w:r w:rsidRPr="007D5D8D">
              <w:rPr>
                <w:rFonts w:ascii="Arial" w:eastAsia="Calibri" w:hAnsi="Arial" w:cs="Arial"/>
                <w:color w:val="000000" w:themeColor="text1"/>
                <w:u w:val="single"/>
              </w:rPr>
              <w:t>не е свързано  с изменение или разширение на производствената дейност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t>, съгласно приложение №1 на ЗООС.</w:t>
            </w:r>
            <w:r w:rsidRPr="007D5D8D">
              <w:rPr>
                <w:rFonts w:ascii="Arial" w:eastAsia="Calibri" w:hAnsi="Arial" w:cs="Arial"/>
              </w:rPr>
              <w:t xml:space="preserve"> </w:t>
            </w:r>
          </w:p>
          <w:p w:rsidR="007D5D8D" w:rsidRPr="007D5D8D" w:rsidRDefault="007D5D8D" w:rsidP="007D5D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  <w:u w:val="single"/>
              </w:rPr>
              <w:t>Свързано е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t xml:space="preserve"> с изграждане на интегрирана към Вакуум–изпарителната станция /ВИС/ </w:t>
            </w:r>
            <w:r w:rsidRPr="007D5D8D">
              <w:rPr>
                <w:rFonts w:ascii="Arial" w:eastAsia="Calibri" w:hAnsi="Arial" w:cs="Arial"/>
                <w:i/>
                <w:color w:val="000000" w:themeColor="text1"/>
              </w:rPr>
              <w:t>инсталация за  обработка на междинни продукти и производство на химични вешества и смеси“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t>, съгласно т.6а) на приложение № 2 на ЗООС.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</w:rPr>
              <w:t>Целта е: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7D5D8D">
              <w:rPr>
                <w:rFonts w:ascii="Arial" w:hAnsi="Arial" w:cs="Arial"/>
                <w:color w:val="000000" w:themeColor="text1"/>
              </w:rPr>
              <w:t>да се подобри ефективността на Вакуум-Изпарителната Станция (ВИС) чрез по-ефективно отделяне на сулфатния сапун от черната луга на вход на ВИС;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7D5D8D">
              <w:rPr>
                <w:rFonts w:ascii="Arial" w:hAnsi="Arial" w:cs="Arial"/>
                <w:color w:val="000000" w:themeColor="text1"/>
              </w:rPr>
              <w:t xml:space="preserve">условия за работа с максимално константен товар на ВИС при производството на плътна </w:t>
            </w:r>
            <w:r w:rsidRPr="007D5D8D">
              <w:rPr>
                <w:rFonts w:ascii="Arial" w:hAnsi="Arial" w:cs="Arial"/>
                <w:color w:val="000000" w:themeColor="text1"/>
              </w:rPr>
              <w:lastRenderedPageBreak/>
              <w:t xml:space="preserve">луга; 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5D8D">
              <w:rPr>
                <w:rFonts w:ascii="Arial" w:eastAsia="Times New Roman" w:hAnsi="Arial" w:cs="Arial"/>
                <w:color w:val="000000"/>
                <w:lang w:eastAsia="sv-SE"/>
              </w:rPr>
              <w:t xml:space="preserve">максимално събиране, отделяне и оползотворяване на сулфатния сапун </w:t>
            </w:r>
            <w:r w:rsidRPr="007D5D8D">
              <w:rPr>
                <w:rFonts w:ascii="Arial" w:hAnsi="Arial" w:cs="Arial"/>
                <w:color w:val="000000" w:themeColor="text1"/>
              </w:rPr>
              <w:t>и сценарий на експозиция</w:t>
            </w:r>
            <w:r w:rsidRPr="007D5D8D">
              <w:rPr>
                <w:rFonts w:ascii="Arial" w:hAnsi="Arial" w:cs="Arial"/>
                <w:color w:val="000000"/>
                <w:shd w:val="clear" w:color="auto" w:fill="D2E3FC"/>
              </w:rPr>
              <w:t xml:space="preserve"> съгласно регистрацията, оценката и разрешаването на химикали на Европейския съюз (REACH), </w:t>
            </w:r>
            <w:r w:rsidRPr="007D5D8D">
              <w:rPr>
                <w:rFonts w:ascii="Arial" w:hAnsi="Arial" w:cs="Arial"/>
                <w:color w:val="000000" w:themeColor="text1"/>
              </w:rPr>
              <w:t xml:space="preserve"> а именно </w:t>
            </w:r>
            <w:r w:rsidRPr="007D5D8D">
              <w:rPr>
                <w:rFonts w:ascii="Arial" w:eastAsia="Times New Roman" w:hAnsi="Arial" w:cs="Arial"/>
                <w:color w:val="000000"/>
                <w:lang w:eastAsia="sv-SE"/>
              </w:rPr>
              <w:t xml:space="preserve">за употребата на веществото </w:t>
            </w:r>
            <w:r w:rsidRPr="007D5D8D">
              <w:rPr>
                <w:rFonts w:ascii="Arial" w:eastAsia="Times New Roman" w:hAnsi="Arial" w:cs="Arial"/>
                <w:b/>
                <w:color w:val="000000"/>
                <w:lang w:eastAsia="sv-SE"/>
              </w:rPr>
              <w:t>като междинен продукт</w:t>
            </w:r>
            <w:r w:rsidRPr="007D5D8D">
              <w:rPr>
                <w:rFonts w:ascii="Arial" w:eastAsia="Times New Roman" w:hAnsi="Arial" w:cs="Arial"/>
                <w:color w:val="000000"/>
                <w:lang w:eastAsia="sv-SE"/>
              </w:rPr>
              <w:t xml:space="preserve"> и производство на талово масло при строго контролирани условия;</w:t>
            </w:r>
          </w:p>
          <w:p w:rsidR="007D5D8D" w:rsidRPr="007D5D8D" w:rsidRDefault="007D5D8D" w:rsidP="007D5D8D">
            <w:pPr>
              <w:ind w:left="420"/>
              <w:contextualSpacing/>
              <w:jc w:val="both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  <w:p w:rsidR="007D5D8D" w:rsidRPr="007D5D8D" w:rsidRDefault="007D5D8D" w:rsidP="007D5D8D">
            <w:pPr>
              <w:ind w:left="420"/>
              <w:contextualSpacing/>
              <w:jc w:val="both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5D8D">
              <w:rPr>
                <w:rFonts w:ascii="Arial" w:hAnsi="Arial" w:cs="Arial"/>
                <w:iCs/>
              </w:rPr>
              <w:t>На този етап сулфатният сапун се смесва с плътна черна луга след концентрирането на лугата във ВИС и се подава към Содорегерационния Котлоагрегат (СРКА) за изгаряне.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Настоящото инвестиционно предложение включва</w:t>
            </w:r>
            <w:r w:rsidRPr="007D5D8D">
              <w:rPr>
                <w:rFonts w:ascii="Arial" w:eastAsia="Calibri" w:hAnsi="Arial" w:cs="Arial"/>
                <w:iCs/>
              </w:rPr>
              <w:t xml:space="preserve"> инсталиране на</w:t>
            </w:r>
            <w:r w:rsidRPr="007D5D8D">
              <w:rPr>
                <w:rFonts w:ascii="Arial" w:eastAsia="Calibri" w:hAnsi="Arial" w:cs="Arial"/>
              </w:rPr>
              <w:t>: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>допълнителен резервоар за слаба черна луга за отделяне  и отдекантиране на сулфатния сапун;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>високо технологичен реактор за производство на талово масло;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>оборудване за разделяне и сушене на добитото талово масло, както и за неутрализация на продукционните разтвори;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>резервоар за съхранение на готовото талово масло;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>резервоар за сярна киселина, необходима за процеса;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 xml:space="preserve">мокър скрубер за очистване на отпадъчните </w:t>
            </w:r>
            <w:r w:rsidRPr="007D5D8D">
              <w:rPr>
                <w:rFonts w:ascii="Arial" w:hAnsi="Arial" w:cs="Arial"/>
                <w:iCs/>
                <w:lang w:val="en-US"/>
              </w:rPr>
              <w:t>DNCG</w:t>
            </w:r>
            <w:r w:rsidRPr="007D5D8D">
              <w:rPr>
                <w:rFonts w:ascii="Arial" w:hAnsi="Arial" w:cs="Arial"/>
                <w:iCs/>
              </w:rPr>
              <w:t xml:space="preserve"> газове /разредени некондензирали газове/;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</w:rPr>
            </w:pPr>
          </w:p>
          <w:p w:rsidR="007D5D8D" w:rsidRP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5D8D">
              <w:rPr>
                <w:rFonts w:ascii="Arial" w:eastAsia="Calibri" w:hAnsi="Arial" w:cs="Arial"/>
                <w:iCs/>
              </w:rPr>
              <w:t>Планираната за внедряване технология и оборудване са доказани като най-добра налична технология (ВАТ) в целулозното производство;</w:t>
            </w:r>
            <w:r w:rsidRPr="007D5D8D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</w:p>
          <w:p w:rsidR="007D5D8D" w:rsidRP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  <w:p w:rsidR="007D5D8D" w:rsidRP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5D8D">
              <w:rPr>
                <w:rFonts w:ascii="Arial" w:eastAsia="Times New Roman" w:hAnsi="Arial" w:cs="Arial"/>
                <w:color w:val="000000"/>
                <w:lang w:eastAsia="sv-SE"/>
              </w:rPr>
              <w:t xml:space="preserve">Представлява  затворена система, която гарантира производството и употребата на веществото при строго контролирани условия. </w:t>
            </w:r>
          </w:p>
          <w:p w:rsidR="007D5D8D" w:rsidRP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>Процесът е непрекъснат и напълно автоматизиран. Основните параметри и функции ще бъдат интегрирани в съществуващата автоматизирана система за управление на технологичния процес.</w:t>
            </w:r>
          </w:p>
          <w:p w:rsidR="007D5D8D" w:rsidRP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  <w:p w:rsidR="007D5D8D" w:rsidRP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</w:p>
          <w:p w:rsidR="007D5D8D" w:rsidRDefault="007D5D8D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84704A" w:rsidRDefault="0084704A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</w:rPr>
            </w:pPr>
          </w:p>
          <w:p w:rsidR="0084704A" w:rsidRDefault="0084704A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</w:rPr>
            </w:pPr>
          </w:p>
          <w:p w:rsidR="0084704A" w:rsidRPr="007D5D8D" w:rsidRDefault="0084704A" w:rsidP="007D5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Cs/>
              </w:rPr>
            </w:pP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iCs/>
                <w:color w:val="000000" w:themeColor="text1"/>
              </w:rPr>
              <w:t>Слабата черна луга, образувана при варенето на дървесината в Целулозен Цех, постъпва в два събирателни резервоара Т1 и Т2 с обем 5000 м</w:t>
            </w:r>
            <w:r w:rsidRPr="007D5D8D">
              <w:rPr>
                <w:rFonts w:ascii="Arial" w:eastAsia="Calibri" w:hAnsi="Arial" w:cs="Arial"/>
                <w:iCs/>
                <w:color w:val="000000" w:themeColor="text1"/>
                <w:vertAlign w:val="superscript"/>
              </w:rPr>
              <w:t>3</w:t>
            </w:r>
            <w:r w:rsidRPr="007D5D8D">
              <w:rPr>
                <w:rFonts w:ascii="Arial" w:eastAsia="Calibri" w:hAnsi="Arial" w:cs="Arial"/>
                <w:iCs/>
                <w:color w:val="000000" w:themeColor="text1"/>
              </w:rPr>
              <w:t xml:space="preserve"> всеки. В лугата се съдържа значително количество т.нар. сулфатен/талов/ сапун, който представлява страничен продукт при сулфатното изваряване. При концентрациите и температурите на съхранение на слабата черна луга, част от този сапун става неразтворима и изплува на повърхността на резервоарите. С течение на времето сапунът се акумулира в събирателните резервоари и заема значителна част от свободния обем на съдовете. Това затруднява оптималната работа на Целулозен цех и ВИС и води до необходимост от временно, поетапно извеждане от експлоатация на единия от двата резервоара за изпомпване на сапуна.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iCs/>
                <w:color w:val="000000" w:themeColor="text1"/>
              </w:rPr>
              <w:lastRenderedPageBreak/>
              <w:t xml:space="preserve">Инвестиционното предложение включва изграждане на специализиран резервоар за сапунооделяне между Целулозен цех и наличните събирателни резервоари Т1 и Т2 . Сапунът ще се отделя в горната част на съда, откъдето ще прелива в сборник. От сборника отделеният първичен сапун ще се подава в съществуващ резервоар за пречистване или към бъдещия Талов отдел. Пречистената от сапун луга ще се отделя от долната част на съда в помощта на помпи към събирателните резервоари Т1 и Т2. 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  <w:r w:rsidRPr="007D5D8D">
              <w:rPr>
                <w:rFonts w:ascii="Arial" w:eastAsia="Times New Roman" w:hAnsi="Arial" w:cs="Arial"/>
                <w:color w:val="000000"/>
                <w:lang w:eastAsia="bg-BG"/>
              </w:rPr>
              <w:t xml:space="preserve">Сулфатният сапун </w:t>
            </w:r>
            <w:r w:rsidRPr="007D5D8D">
              <w:rPr>
                <w:rFonts w:ascii="Arial" w:eastAsia="Calibri" w:hAnsi="Arial" w:cs="Arial"/>
              </w:rPr>
              <w:t xml:space="preserve">се счита за  </w:t>
            </w:r>
            <w:r w:rsidRPr="007D5D8D">
              <w:rPr>
                <w:rFonts w:ascii="Arial" w:eastAsia="Calibri" w:hAnsi="Arial" w:cs="Arial"/>
                <w:lang w:val="en-US"/>
              </w:rPr>
              <w:t>UVCB</w:t>
            </w:r>
            <w:r w:rsidRPr="007D5D8D">
              <w:rPr>
                <w:rFonts w:ascii="Arial" w:eastAsia="Calibri" w:hAnsi="Arial" w:cs="Arial"/>
              </w:rPr>
              <w:t xml:space="preserve"> вещество (вещество с непознат или променлив състав, продукт от сложни реакции или биологичен материал). Веществото се състои от смес от съставни части, които включват вода ~32%, натриеви соли на висши мастни и смолни киселини по ~25%, неутрални вещества (</w:t>
            </w:r>
            <w:r w:rsidRPr="007D5D8D">
              <w:rPr>
                <w:rFonts w:ascii="Arial" w:eastAsia="Calibri" w:hAnsi="Arial" w:cs="Arial"/>
                <w:lang w:val="en-US"/>
              </w:rPr>
              <w:t>neutrals</w:t>
            </w:r>
            <w:r w:rsidRPr="007D5D8D">
              <w:rPr>
                <w:rFonts w:ascii="Arial" w:eastAsia="Calibri" w:hAnsi="Arial" w:cs="Arial"/>
              </w:rPr>
              <w:t>) ~7%, полимери и неголямо количество около 0.3% свързана сяра.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iCs/>
                <w:color w:val="000000" w:themeColor="text1"/>
              </w:rPr>
              <w:t>Новото инвестиционно предложение ще даде възможност за по-пълно отделяне на сулфатния сапун и промишлената му употреба посредством включване в новата инсталация на: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7D5D8D">
              <w:rPr>
                <w:rFonts w:ascii="Arial" w:hAnsi="Arial" w:cs="Arial"/>
                <w:iCs/>
                <w:color w:val="000000" w:themeColor="text1"/>
              </w:rPr>
              <w:t>допълнителен резервоар за сапуноотделяне от слабата черна луга;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7D5D8D">
              <w:rPr>
                <w:rFonts w:ascii="Arial" w:hAnsi="Arial" w:cs="Arial"/>
                <w:iCs/>
                <w:color w:val="000000" w:themeColor="text1"/>
              </w:rPr>
              <w:t>затворена, интегрирана към ВИС инсталация за производство на талово масло;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>Таловото масло ще се получава във вискотехнологичен реактор, в който се извършва подкиселяване на сулфатния сапун със сярна киселина (96%</w:t>
            </w:r>
            <w:r w:rsidRPr="007D5D8D">
              <w:rPr>
                <w:rFonts w:ascii="Arial" w:eastAsia="Calibri" w:hAnsi="Arial" w:cs="Arial"/>
                <w:iCs/>
                <w:vertAlign w:val="superscript"/>
              </w:rPr>
              <w:t>-на</w:t>
            </w:r>
            <w:r w:rsidRPr="007D5D8D">
              <w:rPr>
                <w:rFonts w:ascii="Arial" w:eastAsia="Calibri" w:hAnsi="Arial" w:cs="Arial"/>
                <w:iCs/>
              </w:rPr>
              <w:t>) при окло 92-98</w:t>
            </w:r>
            <w:r w:rsidRPr="007D5D8D">
              <w:rPr>
                <w:rFonts w:ascii="Arial" w:eastAsia="Calibri" w:hAnsi="Arial" w:cs="Arial"/>
                <w:iCs/>
                <w:vertAlign w:val="superscript"/>
              </w:rPr>
              <w:t>0</w:t>
            </w:r>
            <w:r w:rsidRPr="007D5D8D">
              <w:rPr>
                <w:rFonts w:ascii="Arial" w:eastAsia="Calibri" w:hAnsi="Arial" w:cs="Arial"/>
                <w:iCs/>
              </w:rPr>
              <w:t>С. В резултат се образуват три слоя – талово масло, лугова фракция от лигнин и целулозни влакна и  т.нар. кисела вода /натриев бисулфит/, които ще се разделят с ценрофуга.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>Отделеното чрез центрофугата таловото масло ще се подава за сушене във вакуумен изпарител и кондензатор и след това ще постъпва в резервоар за съхранение.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 xml:space="preserve">Луговата фракция и киселата вода ще се неутрализират чрез добавяне на силна бяла луга (регенериран химикал от съществуващия произвoдствен процес, чийто основен активен компонент е </w:t>
            </w:r>
            <w:proofErr w:type="spellStart"/>
            <w:r w:rsidRPr="007D5D8D">
              <w:rPr>
                <w:rFonts w:ascii="Arial" w:eastAsia="Calibri" w:hAnsi="Arial" w:cs="Arial"/>
                <w:iCs/>
                <w:lang w:val="en-US"/>
              </w:rPr>
              <w:t>NaOH</w:t>
            </w:r>
            <w:proofErr w:type="spellEnd"/>
            <w:r w:rsidRPr="007D5D8D">
              <w:rPr>
                <w:rFonts w:ascii="Arial" w:eastAsia="Calibri" w:hAnsi="Arial" w:cs="Arial"/>
                <w:iCs/>
              </w:rPr>
              <w:t>). Неутрализираната вода и твърди включения ще се връщат в съществуващия технологичен процес на изпарение на лугата във ВИС и възстановяване загубите на сяра.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>Отделените от процеса отпадъчни газове ще се очистват в мокър скрубер. Полученият кондензат ще бъде включен в съществуващата стрипер колона за разделяне и връщане в технологичната схема на очистване.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>Некондензиралите разредени газове, от скрубера и резервоара за съхранение ще се включат в изградената съществуваща система за улавяне и изгарянето им в СРКА.</w:t>
            </w:r>
          </w:p>
          <w:p w:rsidR="007D5D8D" w:rsidRPr="007D5D8D" w:rsidRDefault="007D5D8D" w:rsidP="007D5D8D">
            <w:pPr>
              <w:jc w:val="both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7D5D8D">
              <w:rPr>
                <w:rFonts w:ascii="Arial" w:hAnsi="Arial" w:cs="Arial"/>
                <w:color w:val="000000"/>
                <w:shd w:val="clear" w:color="auto" w:fill="F5F5F5"/>
              </w:rPr>
              <w:t xml:space="preserve">Tаловото масло </w:t>
            </w:r>
            <w:r w:rsidRPr="007D5D8D">
              <w:rPr>
                <w:rFonts w:ascii="Arial" w:eastAsia="Calibri" w:hAnsi="Arial" w:cs="Arial"/>
              </w:rPr>
              <w:t xml:space="preserve">се счита за </w:t>
            </w:r>
            <w:r w:rsidRPr="007D5D8D">
              <w:rPr>
                <w:rFonts w:ascii="Arial" w:eastAsia="Calibri" w:hAnsi="Arial" w:cs="Arial"/>
                <w:lang w:val="en-US"/>
              </w:rPr>
              <w:t>UVCB</w:t>
            </w:r>
            <w:r w:rsidRPr="007D5D8D">
              <w:rPr>
                <w:rFonts w:ascii="Arial" w:eastAsia="Calibri" w:hAnsi="Arial" w:cs="Arial"/>
              </w:rPr>
              <w:t xml:space="preserve"> вещество (вещество с непознат или променлив състав, продукт от сложни реакции или биологичен материал). </w:t>
            </w:r>
            <w:r w:rsidRPr="007D5D8D">
              <w:rPr>
                <w:rFonts w:ascii="Arial" w:hAnsi="Arial" w:cs="Arial"/>
                <w:color w:val="000000"/>
                <w:shd w:val="clear" w:color="auto" w:fill="F5F5F5"/>
              </w:rPr>
              <w:t xml:space="preserve"> Представлява тъмна маслена течност с 26–42% смолни киселини (представени от абиетинова киселина, изопимарова киселина (IPA) и дехидроабиетинова киселина (DHA)), 36–48% мастни киселини (напр. линолова киселина) и 10–38 </w:t>
            </w:r>
            <w:r w:rsidRPr="007D5D8D">
              <w:rPr>
                <w:rFonts w:ascii="Arial" w:hAnsi="Arial" w:cs="Arial"/>
                <w:color w:val="000000"/>
                <w:shd w:val="clear" w:color="auto" w:fill="D2E3FC"/>
              </w:rPr>
              <w:t>% неутрални съединения (представени от β-ситостерол, абиетинол и абиетинал) (Huibers 2000).</w:t>
            </w:r>
            <w:r w:rsidRPr="007D5D8D">
              <w:rPr>
                <w:rFonts w:ascii="Arial" w:hAnsi="Arial" w:cs="Arial"/>
                <w:color w:val="000000"/>
                <w:shd w:val="clear" w:color="auto" w:fill="F5F5F5"/>
              </w:rPr>
              <w:t xml:space="preserve"> Променливостта на състава  и добивът на продукта се дължат както  на използваните дървесни видове, така и на условията на процеса на изваряване.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  <w:iCs/>
              </w:rPr>
              <w:t>В резултат от изпълнението на инвестиционното предложение:</w:t>
            </w:r>
          </w:p>
          <w:p w:rsidR="007D5D8D" w:rsidRPr="007D5D8D" w:rsidRDefault="007D5D8D" w:rsidP="007D5D8D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</w:rPr>
              <w:t xml:space="preserve">Капацитетът на инсталацията </w:t>
            </w:r>
            <w:r w:rsidRPr="007D5D8D">
              <w:rPr>
                <w:rFonts w:ascii="Arial" w:hAnsi="Arial" w:cs="Arial"/>
                <w:iCs/>
                <w:u w:val="single"/>
              </w:rPr>
              <w:t>не се променя</w:t>
            </w:r>
            <w:r w:rsidRPr="007D5D8D">
              <w:rPr>
                <w:rFonts w:ascii="Arial" w:hAnsi="Arial" w:cs="Arial"/>
                <w:iCs/>
              </w:rPr>
              <w:t>;</w:t>
            </w:r>
          </w:p>
          <w:p w:rsidR="007D5D8D" w:rsidRPr="007D5D8D" w:rsidRDefault="007D5D8D" w:rsidP="007D5D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u w:val="single"/>
              </w:rPr>
            </w:pPr>
            <w:r w:rsidRPr="007D5D8D">
              <w:rPr>
                <w:rFonts w:ascii="Arial" w:hAnsi="Arial" w:cs="Arial"/>
                <w:iCs/>
                <w:u w:val="single"/>
              </w:rPr>
              <w:t>Подобрява</w:t>
            </w:r>
            <w:r w:rsidRPr="007D5D8D">
              <w:rPr>
                <w:rFonts w:ascii="Arial" w:hAnsi="Arial" w:cs="Arial"/>
                <w:iCs/>
              </w:rPr>
              <w:t xml:space="preserve"> се качеството на сапуноотделянето;</w:t>
            </w:r>
          </w:p>
          <w:p w:rsidR="007D5D8D" w:rsidRPr="007D5D8D" w:rsidRDefault="007D5D8D" w:rsidP="007D5D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u w:val="single"/>
              </w:rPr>
            </w:pPr>
            <w:r w:rsidRPr="007D5D8D">
              <w:rPr>
                <w:rFonts w:ascii="Arial" w:hAnsi="Arial" w:cs="Arial"/>
                <w:iCs/>
                <w:u w:val="single"/>
              </w:rPr>
              <w:t>Намалява</w:t>
            </w:r>
            <w:r w:rsidRPr="007D5D8D">
              <w:rPr>
                <w:rFonts w:ascii="Arial" w:hAnsi="Arial" w:cs="Arial"/>
                <w:iCs/>
              </w:rPr>
              <w:t xml:space="preserve"> се количеството изгорен сапун в СРКА;</w:t>
            </w:r>
          </w:p>
          <w:p w:rsidR="007D5D8D" w:rsidRPr="007D5D8D" w:rsidRDefault="007D5D8D" w:rsidP="007D5D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7D5D8D">
              <w:rPr>
                <w:rFonts w:ascii="Arial" w:hAnsi="Arial" w:cs="Arial"/>
                <w:iCs/>
                <w:u w:val="single"/>
              </w:rPr>
              <w:lastRenderedPageBreak/>
              <w:t>Добива</w:t>
            </w:r>
            <w:r w:rsidRPr="007D5D8D">
              <w:rPr>
                <w:rFonts w:ascii="Arial" w:hAnsi="Arial" w:cs="Arial"/>
                <w:iCs/>
              </w:rPr>
              <w:t xml:space="preserve"> се вторичен продукт талово масло 20-40кг/т целулоза;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i/>
              </w:rPr>
              <w:t>Обща използвана площ:</w:t>
            </w:r>
            <w:r w:rsidRPr="007D5D8D">
              <w:rPr>
                <w:rFonts w:ascii="Arial" w:eastAsia="Calibri" w:hAnsi="Arial" w:cs="Arial"/>
              </w:rPr>
              <w:t xml:space="preserve"> ще се използва съществуващата площадка на ВИС, като площта на новите съоръжения ще бъде около 200 </w:t>
            </w:r>
            <w:r w:rsidRPr="007D5D8D">
              <w:rPr>
                <w:rFonts w:ascii="Arial" w:eastAsia="Calibri" w:hAnsi="Arial" w:cs="Arial"/>
                <w:lang w:val="en-US"/>
              </w:rPr>
              <w:t>m</w:t>
            </w:r>
            <w:r w:rsidRPr="007D5D8D">
              <w:rPr>
                <w:rFonts w:ascii="Arial" w:eastAsia="Calibri" w:hAnsi="Arial" w:cs="Arial"/>
                <w:vertAlign w:val="superscript"/>
              </w:rPr>
              <w:t xml:space="preserve">2 </w:t>
            </w:r>
            <w:r w:rsidRPr="007D5D8D">
              <w:rPr>
                <w:rFonts w:ascii="Arial" w:eastAsia="Calibri" w:hAnsi="Arial" w:cs="Arial"/>
              </w:rPr>
              <w:t>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Verdana" w:hAnsi="Arial" w:cs="Arial"/>
                <w:u w:val="single"/>
              </w:rPr>
              <w:t>Не се налага изграждане</w:t>
            </w:r>
            <w:r w:rsidRPr="007D5D8D">
              <w:rPr>
                <w:rFonts w:ascii="Arial" w:eastAsia="Verdana" w:hAnsi="Arial" w:cs="Arial"/>
              </w:rPr>
              <w:t xml:space="preserve"> на нова</w:t>
            </w:r>
            <w:r w:rsidRPr="007D5D8D">
              <w:rPr>
                <w:rFonts w:ascii="Arial" w:eastAsia="Calibri" w:hAnsi="Arial" w:cs="Arial"/>
              </w:rPr>
              <w:t xml:space="preserve"> техническа инфраструктура (пътища, газопровод, електропороводи и др.), освен  връзки  за интегриране към системата на ВИС и СРКА.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  <w:u w:val="single"/>
              </w:rPr>
              <w:t>Не са предвидени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t xml:space="preserve"> изкопни работи, освен за фундамента на конструкцията около </w:t>
            </w:r>
            <w:r w:rsidRPr="007D5D8D">
              <w:rPr>
                <w:rFonts w:ascii="Arial" w:eastAsia="Calibri" w:hAnsi="Arial" w:cs="Arial"/>
              </w:rPr>
              <w:t xml:space="preserve">300 </w:t>
            </w:r>
            <w:r w:rsidRPr="007D5D8D">
              <w:rPr>
                <w:rFonts w:ascii="Arial" w:eastAsia="Calibri" w:hAnsi="Arial" w:cs="Arial"/>
                <w:lang w:val="en-US"/>
              </w:rPr>
              <w:t>m</w:t>
            </w:r>
            <w:r w:rsidRPr="007D5D8D">
              <w:rPr>
                <w:rFonts w:ascii="Arial" w:eastAsia="Calibri" w:hAnsi="Arial" w:cs="Arial"/>
                <w:vertAlign w:val="superscript"/>
              </w:rPr>
              <w:t>3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t xml:space="preserve">. 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color w:val="FF0000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</w:rPr>
              <w:t>Всички новомонтирани резервоари ще бъдат оборудвани с обваловка, шахта и помпа за връщане на разлив в системата.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Няма</w:t>
            </w:r>
            <w:r w:rsidRPr="007D5D8D">
              <w:rPr>
                <w:rFonts w:ascii="Arial" w:eastAsia="Calibri" w:hAnsi="Arial" w:cs="Arial"/>
              </w:rPr>
              <w:t xml:space="preserve"> да се използва взрив.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  <w:bCs/>
                <w:lang w:val="ru-RU"/>
              </w:rPr>
            </w:pPr>
            <w:r w:rsidRPr="007D5D8D">
              <w:rPr>
                <w:rFonts w:ascii="Arial" w:eastAsia="Calibri" w:hAnsi="Arial" w:cs="Arial"/>
                <w:bCs/>
                <w:lang w:val="ru-RU"/>
              </w:rPr>
              <w:t xml:space="preserve">Изпълнението на инвестиционното предложение /ИП/ е изцяло в рамките на работната площадка на „Монди Стамболийски” ЕАД. В обхвата на въздействие на ИП </w:t>
            </w:r>
            <w:r w:rsidRPr="007D5D8D">
              <w:rPr>
                <w:rFonts w:ascii="Arial" w:eastAsia="Calibri" w:hAnsi="Arial" w:cs="Arial"/>
                <w:bCs/>
                <w:u w:val="single"/>
                <w:lang w:val="ru-RU"/>
              </w:rPr>
              <w:t>не попадат</w:t>
            </w:r>
            <w:r w:rsidRPr="007D5D8D">
              <w:rPr>
                <w:rFonts w:ascii="Arial" w:eastAsia="Calibri" w:hAnsi="Arial" w:cs="Arial"/>
                <w:bCs/>
                <w:lang w:val="ru-RU"/>
              </w:rPr>
              <w:t xml:space="preserve"> съществуващи и одобрени с устройствен или друг план дейности, извършвани от други лица.</w:t>
            </w:r>
          </w:p>
          <w:p w:rsidR="007D5D8D" w:rsidRPr="007D5D8D" w:rsidRDefault="007D5D8D" w:rsidP="007D5D8D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Орган по одобряване на инвестиционното предложение по реда на специален закон – МОСВ/РИОСВ и ИАОС.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4. Местоположение: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</w:rPr>
              <w:t xml:space="preserve">Предвижда се ИП да се реализира на работната площадка на завода, източно от  ВИС, като площта на новите съоръжения ще бъде около 200 </w:t>
            </w:r>
            <w:r w:rsidRPr="007D5D8D">
              <w:rPr>
                <w:rFonts w:ascii="Arial" w:eastAsia="Calibri" w:hAnsi="Arial" w:cs="Arial"/>
                <w:lang w:val="en-US"/>
              </w:rPr>
              <w:t>m</w:t>
            </w:r>
            <w:r w:rsidRPr="007D5D8D">
              <w:rPr>
                <w:rFonts w:ascii="Arial" w:eastAsia="Calibri" w:hAnsi="Arial" w:cs="Arial"/>
                <w:vertAlign w:val="superscript"/>
              </w:rPr>
              <w:t>2</w:t>
            </w:r>
            <w:r w:rsidRPr="007D5D8D">
              <w:rPr>
                <w:rFonts w:ascii="Arial" w:eastAsia="Calibri" w:hAnsi="Arial" w:cs="Arial"/>
              </w:rPr>
              <w:t>.</w:t>
            </w:r>
          </w:p>
          <w:p w:rsidR="007D5D8D" w:rsidRPr="007D5D8D" w:rsidRDefault="007D5D8D" w:rsidP="007D5D8D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Работната площадка на "Монди Стамболийски" ЕАД е разположени в западната индустриална зона, с административен адрес: ул. "Заводска"№ 1 в: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границите на УПИ І 519;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землището на гр. Стамболийски(ЕКАТТЕ 51980);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Община Стамболийски;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Област Пловдив;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Южен централен регион на Република България,</w:t>
            </w:r>
          </w:p>
          <w:p w:rsidR="007D5D8D" w:rsidRPr="007D5D8D" w:rsidRDefault="007D5D8D" w:rsidP="007D5D8D">
            <w:pPr>
              <w:suppressAutoHyphens/>
              <w:spacing w:after="0" w:line="240" w:lineRule="auto"/>
              <w:ind w:left="420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собственост на „Монди Пекиджинг Пейпър Б.В.“.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Най-близката жилищна зона е разположена източно, на ~1500 метра от производствения </w:t>
            </w:r>
            <w:r w:rsidRPr="007D5D8D">
              <w:rPr>
                <w:rFonts w:ascii="Arial" w:eastAsia="Calibri" w:hAnsi="Arial" w:cs="Arial"/>
              </w:rPr>
              <w:lastRenderedPageBreak/>
              <w:t xml:space="preserve">корпус, предмет на ИП. 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Площадката </w:t>
            </w:r>
            <w:r w:rsidRPr="007D5D8D">
              <w:rPr>
                <w:rFonts w:ascii="Arial" w:eastAsia="Calibri" w:hAnsi="Arial" w:cs="Arial"/>
                <w:u w:val="single"/>
              </w:rPr>
              <w:t>не се намира</w:t>
            </w:r>
            <w:r w:rsidRPr="007D5D8D">
              <w:rPr>
                <w:rFonts w:ascii="Arial" w:eastAsia="Calibri" w:hAnsi="Arial" w:cs="Arial"/>
              </w:rPr>
              <w:t xml:space="preserve"> в близост и </w:t>
            </w:r>
            <w:r w:rsidRPr="007D5D8D">
              <w:rPr>
                <w:rFonts w:ascii="Arial" w:eastAsia="Calibri" w:hAnsi="Arial" w:cs="Arial"/>
                <w:u w:val="single"/>
              </w:rPr>
              <w:t>не засяга</w:t>
            </w:r>
            <w:r w:rsidRPr="007D5D8D">
              <w:rPr>
                <w:rFonts w:ascii="Arial" w:eastAsia="Calibri" w:hAnsi="Arial" w:cs="Arial"/>
              </w:rPr>
              <w:t xml:space="preserve"> защитени територии за опазване на обектите на културното наследство.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 По отношение на обектите от Националната екологична мрежа, площадката е в близост до: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защитена зона "Река Въча-Тракия", код BG 0000424;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защитена зона "Бесапарски ридове", код BG 0002057;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защитена зона "Марица-Пловдив", код BG 0002087;</w:t>
            </w:r>
          </w:p>
          <w:p w:rsidR="007D5D8D" w:rsidRPr="007D5D8D" w:rsidRDefault="007D5D8D" w:rsidP="007D5D8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защитена зона "Река Марица", код BG 0000578.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Тези защитени зони не попадат в Приложение№1 на Директива 92/43/ЕИО за опазване на естествените местообитания и на дивите флора и фауна, и Приложение№1 и №3 на Закона за биологичното разнообразие, ДВ бр.77/2002г., посл.изм. ДВ бр.98/2018г.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Изпълнението на инвестиционното предложение </w:t>
            </w:r>
            <w:r w:rsidRPr="007D5D8D">
              <w:rPr>
                <w:rFonts w:ascii="Arial" w:eastAsia="Calibri" w:hAnsi="Arial" w:cs="Arial"/>
                <w:u w:val="single"/>
              </w:rPr>
              <w:t>не засяга</w:t>
            </w:r>
            <w:r w:rsidRPr="007D5D8D">
              <w:rPr>
                <w:rFonts w:ascii="Arial" w:eastAsia="Calibri" w:hAnsi="Arial" w:cs="Arial"/>
              </w:rPr>
              <w:t xml:space="preserve"> пряко или косвено находища и местообитания на редки или  ендемични растителни и животински видове.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Инвестиционното намерение </w:t>
            </w:r>
            <w:r w:rsidRPr="007D5D8D">
              <w:rPr>
                <w:rFonts w:ascii="Arial" w:eastAsia="Calibri" w:hAnsi="Arial" w:cs="Arial"/>
                <w:u w:val="single"/>
              </w:rPr>
              <w:t>не включва</w:t>
            </w:r>
            <w:r w:rsidRPr="007D5D8D">
              <w:rPr>
                <w:rFonts w:ascii="Arial" w:eastAsia="Calibri" w:hAnsi="Arial" w:cs="Arial"/>
              </w:rPr>
              <w:t xml:space="preserve"> изграждане на нова или промяна на съществуваща пътна мрежа. </w:t>
            </w:r>
          </w:p>
          <w:p w:rsidR="007D5D8D" w:rsidRPr="007D5D8D" w:rsidRDefault="007D5D8D" w:rsidP="007D5D8D">
            <w:pPr>
              <w:spacing w:after="200" w:line="276" w:lineRule="auto"/>
              <w:ind w:left="-3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Не се очаква</w:t>
            </w:r>
            <w:r w:rsidRPr="007D5D8D">
              <w:rPr>
                <w:rFonts w:ascii="Arial" w:eastAsia="Calibri" w:hAnsi="Arial" w:cs="Arial"/>
              </w:rPr>
              <w:t xml:space="preserve"> трансгранично въздействие.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5. Природни ресурси, предвидени за използване по време на строителството и експлоатацията: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нови).</w:t>
            </w:r>
          </w:p>
          <w:p w:rsidR="007D5D8D" w:rsidRPr="007D5D8D" w:rsidRDefault="007D5D8D" w:rsidP="007D5D8D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Изпълнението на инвестиционното предложение не е свързано с разход на вода извън разрешените понастоящем количества. Разходът на вода остава в границите на разрешения добив, в съответствие с издадените от БДИБР-Пловдив разрешителни за водовземане от съществуващи съоръжения.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color w:val="000000" w:themeColor="text1"/>
                <w:u w:val="single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  <w:u w:val="single"/>
              </w:rPr>
              <w:t>Няма необходимост от изграждане на нови съоръжения за водовземане от повърхностни или подземни води.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  <w:u w:val="single"/>
              </w:rPr>
              <w:t>ИП не предвижда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t xml:space="preserve"> ново строителство, изискващо употребата на съществени по количество природни ресурси. 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</w:rPr>
              <w:t>Сградата ще бъде сглобяема метална конструкция с фасадни изолационни панели.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Не се очаква</w:t>
            </w:r>
            <w:r w:rsidRPr="007D5D8D">
              <w:rPr>
                <w:rFonts w:ascii="Arial" w:eastAsia="Calibri" w:hAnsi="Arial" w:cs="Arial"/>
              </w:rPr>
              <w:t xml:space="preserve"> отделянето на приоритетни и/или опасни вещества от списъка на Приложение1 и Приложение2 на Наредба за стандарти за качеството на околната среда за приоритетни вещества и някои други замърсители, ДВ бр.88/2010г., посл.изм. ДВ бр.97/11.12.2015г., при </w:t>
            </w:r>
            <w:r w:rsidRPr="007D5D8D">
              <w:rPr>
                <w:rFonts w:ascii="Arial" w:eastAsia="Calibri" w:hAnsi="Arial" w:cs="Arial"/>
              </w:rPr>
              <w:lastRenderedPageBreak/>
              <w:t>които се осъществява или е възможен контакт с води.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7. Очаквани общи емисии на вредни вещества във въздуха по замърсители: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Не се очаква</w:t>
            </w:r>
            <w:r w:rsidRPr="007D5D8D">
              <w:rPr>
                <w:rFonts w:ascii="Arial" w:eastAsia="Calibri" w:hAnsi="Arial" w:cs="Arial"/>
              </w:rPr>
              <w:t xml:space="preserve"> отделянето на вредни вещества във въздуха. 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Всички отделяни некондензирани газове от реактора за изваряване и съхранение на талово масло са включени в изградена вече система за улавянето и изгарянето им в СРКА.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Ще се спазят нормите за </w:t>
            </w:r>
            <w:r w:rsidRPr="007D5D8D">
              <w:rPr>
                <w:rFonts w:ascii="Arial" w:eastAsia="Calibri" w:hAnsi="Arial" w:cs="Arial"/>
                <w:lang w:val="en-US"/>
              </w:rPr>
              <w:t>TRS</w:t>
            </w:r>
            <w:r w:rsidRPr="007D5D8D">
              <w:rPr>
                <w:rFonts w:ascii="Arial" w:eastAsia="Calibri" w:hAnsi="Arial" w:cs="Arial"/>
              </w:rPr>
              <w:t xml:space="preserve"> емисии от СРКА, съгласно КР№ 123-Н2/2020г. </w:t>
            </w:r>
          </w:p>
          <w:p w:rsidR="007D5D8D" w:rsidRPr="007D5D8D" w:rsidRDefault="007D5D8D" w:rsidP="007D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ИП </w:t>
            </w:r>
            <w:r w:rsidRPr="007D5D8D">
              <w:rPr>
                <w:rFonts w:ascii="Arial" w:eastAsia="Calibri" w:hAnsi="Arial" w:cs="Arial"/>
                <w:u w:val="single"/>
              </w:rPr>
              <w:t>не е свързано</w:t>
            </w:r>
            <w:r w:rsidRPr="007D5D8D">
              <w:rPr>
                <w:rFonts w:ascii="Arial" w:eastAsia="Calibri" w:hAnsi="Arial" w:cs="Arial"/>
              </w:rPr>
              <w:t xml:space="preserve"> с генерирането на отпадъци при експлоатация на съоръжението. 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9. Отпадъчни води: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 / съоръжение и др.), отвеждане и заустване в канализационна система / повърхностен воден обект/водоплътна изгребна яма и др.)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Не се очаква изменение</w:t>
            </w:r>
            <w:r w:rsidRPr="007D5D8D">
              <w:rPr>
                <w:rFonts w:ascii="Arial" w:eastAsia="Calibri" w:hAnsi="Arial" w:cs="Arial"/>
              </w:rPr>
              <w:t xml:space="preserve"> на дебита и годишното количество ХПК на отпадъчните води. 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Ще се използва изградената канализация за отпадъчни води, свързана със собствената Биологична пречиствателна станция.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i/>
              </w:rPr>
            </w:pPr>
            <w:r w:rsidRPr="007D5D8D">
              <w:rPr>
                <w:rFonts w:ascii="Arial" w:eastAsia="Calibri" w:hAnsi="Arial" w:cs="Arial"/>
                <w:i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Има попълнено Уведомление за класификация на предприятие и/или съоръжение с нисък или висок рисков потенциал, съгласно Приложение№1 към чл.5, ал.1 и ал.2 </w:t>
            </w:r>
            <w:r w:rsidRPr="007D5D8D">
              <w:rPr>
                <w:rFonts w:ascii="Arial" w:eastAsia="Calibri" w:hAnsi="Arial" w:cs="Arial"/>
                <w:i/>
              </w:rPr>
              <w:t xml:space="preserve">на Наредбата за предотвратяване на големи аварии и ограничаване на последствията от тях, ДВ бр.5/19.01.2016г., посл.изм. ДВ бр.67/2019г., </w:t>
            </w:r>
            <w:r w:rsidRPr="007D5D8D">
              <w:rPr>
                <w:rFonts w:ascii="Arial" w:eastAsia="Calibri" w:hAnsi="Arial" w:cs="Arial"/>
              </w:rPr>
              <w:t xml:space="preserve">съгласно което предприятието </w:t>
            </w:r>
            <w:r w:rsidRPr="007D5D8D">
              <w:rPr>
                <w:rFonts w:ascii="Arial" w:eastAsia="Calibri" w:hAnsi="Arial" w:cs="Arial"/>
                <w:u w:val="single"/>
              </w:rPr>
              <w:t>не се класифицира</w:t>
            </w:r>
            <w:r w:rsidRPr="007D5D8D">
              <w:rPr>
                <w:rFonts w:ascii="Arial" w:eastAsia="Calibri" w:hAnsi="Arial" w:cs="Arial"/>
              </w:rPr>
              <w:t xml:space="preserve"> като предприятие с нисък или висок риск на опасност при големи аварии.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С реализацията на инвестиционното предложение </w:t>
            </w:r>
            <w:r w:rsidRPr="007D5D8D">
              <w:rPr>
                <w:rFonts w:ascii="Arial" w:eastAsia="Calibri" w:hAnsi="Arial" w:cs="Arial"/>
                <w:u w:val="single"/>
              </w:rPr>
              <w:t>настъпва</w:t>
            </w:r>
            <w:r w:rsidRPr="007D5D8D">
              <w:rPr>
                <w:rFonts w:ascii="Arial" w:eastAsia="Calibri" w:hAnsi="Arial" w:cs="Arial"/>
              </w:rPr>
              <w:t xml:space="preserve"> промяна в количеството и начина на съхранение на алкалните луги и сярна киселина.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  <w:iCs/>
              </w:rPr>
            </w:pPr>
            <w:r w:rsidRPr="007D5D8D">
              <w:rPr>
                <w:rFonts w:ascii="Arial" w:eastAsia="Calibri" w:hAnsi="Arial" w:cs="Arial"/>
              </w:rPr>
              <w:t>Ще се монтират нови резервоари за сапуноотделяне, талово масло, както и технологичното оборудване на таловия цех</w:t>
            </w:r>
            <w:r w:rsidRPr="007D5D8D">
              <w:rPr>
                <w:rFonts w:ascii="Arial" w:eastAsia="Calibri" w:hAnsi="Arial" w:cs="Arial"/>
                <w:iCs/>
              </w:rPr>
              <w:t>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Количеството на използваната сярна киселина ще се увеличи съответно с 860 тона/год. количеството на съхраняваната на обекта сярна киселина ще се увеличи средно с 20 тона.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color w:val="FF0000"/>
              </w:rPr>
            </w:pPr>
            <w:r w:rsidRPr="007D5D8D">
              <w:rPr>
                <w:rFonts w:ascii="Arial" w:eastAsia="Calibri" w:hAnsi="Arial" w:cs="Arial"/>
                <w:color w:val="000000" w:themeColor="text1"/>
              </w:rPr>
              <w:t xml:space="preserve">Всички новомонтирани резервоари ще бъдат оборудвани с оваловка, шахта и помпа за </w:t>
            </w:r>
            <w:r w:rsidRPr="007D5D8D">
              <w:rPr>
                <w:rFonts w:ascii="Arial" w:eastAsia="Calibri" w:hAnsi="Arial" w:cs="Arial"/>
                <w:color w:val="000000" w:themeColor="text1"/>
              </w:rPr>
              <w:lastRenderedPageBreak/>
              <w:t>връщане на разлив в системата.</w:t>
            </w:r>
          </w:p>
          <w:p w:rsidR="007D5D8D" w:rsidRPr="007D5D8D" w:rsidRDefault="007D5D8D" w:rsidP="007D5D8D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D5D8D">
              <w:rPr>
                <w:rFonts w:ascii="Arial" w:hAnsi="Arial" w:cs="Arial"/>
                <w:color w:val="000000"/>
                <w:shd w:val="clear" w:color="auto" w:fill="D2E3FC"/>
              </w:rPr>
              <w:t>Таловото масло (CAS RN 8002-26-4 / EC 232-304-6) е регистрирано съгласно регистрацията, оценката и разрешаването на химикали на Европейския съюз (REACH).</w:t>
            </w:r>
          </w:p>
          <w:p w:rsidR="007D5D8D" w:rsidRPr="007D5D8D" w:rsidRDefault="007D5D8D" w:rsidP="007D5D8D">
            <w:pPr>
              <w:jc w:val="both"/>
              <w:rPr>
                <w:rFonts w:ascii="Arial" w:hAnsi="Arial" w:cs="Arial"/>
              </w:rPr>
            </w:pPr>
            <w:r w:rsidRPr="007D5D8D">
              <w:rPr>
                <w:rFonts w:ascii="Arial" w:hAnsi="Arial" w:cs="Arial"/>
                <w:color w:val="000000"/>
                <w:shd w:val="clear" w:color="auto" w:fill="D2E3FC"/>
              </w:rPr>
              <w:t>Съгласно класификацията и етикетирането на ECHA, таловото масло е класифицирано без опасности, но може да причини алергична кожна реакция.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Алкалните луги, сулфатният сапун, таловото масло и сярната киселина не попадат в част 1 и част 2 на Приложение №3 на ЗООС, поради което с реализацията на ИП </w:t>
            </w:r>
            <w:r w:rsidRPr="007D5D8D">
              <w:rPr>
                <w:rFonts w:ascii="Arial" w:eastAsia="Calibri" w:hAnsi="Arial" w:cs="Arial"/>
                <w:u w:val="single"/>
              </w:rPr>
              <w:t xml:space="preserve">не настъпва промяна </w:t>
            </w:r>
            <w:r w:rsidRPr="007D5D8D">
              <w:rPr>
                <w:rFonts w:ascii="Arial" w:eastAsia="Calibri" w:hAnsi="Arial" w:cs="Arial"/>
              </w:rPr>
              <w:t>в класификацията на предприятието.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bookmarkStart w:id="1" w:name="_GoBack1"/>
            <w:bookmarkEnd w:id="1"/>
            <w:r w:rsidRPr="007D5D8D">
              <w:rPr>
                <w:rFonts w:ascii="Arial" w:eastAsia="Calibri" w:hAnsi="Arial" w:cs="Arial"/>
              </w:rPr>
              <w:t xml:space="preserve">І. Моля да ни информирате за необходимите действия, които трябва да предприемем, по реда на глава шеста ЗООС и във връзка с условие 7.4. на КР№123-Н2/2020г. </w:t>
            </w: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u w:val="single"/>
              </w:rPr>
            </w:pPr>
          </w:p>
          <w:p w:rsidR="007D5D8D" w:rsidRPr="007D5D8D" w:rsidRDefault="007D5D8D" w:rsidP="007D5D8D">
            <w:pPr>
              <w:spacing w:before="57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  <w:u w:val="single"/>
              </w:rPr>
              <w:t>Прилагам</w:t>
            </w:r>
            <w:r w:rsidRPr="007D5D8D">
              <w:rPr>
                <w:rFonts w:ascii="Arial" w:eastAsia="Calibri" w:hAnsi="Arial" w:cs="Arial"/>
              </w:rPr>
              <w:t>:</w:t>
            </w:r>
          </w:p>
          <w:p w:rsidR="007D5D8D" w:rsidRPr="0084704A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1. 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 – </w:t>
            </w:r>
            <w:r w:rsidRPr="0084704A">
              <w:rPr>
                <w:rFonts w:ascii="Arial" w:eastAsia="Calibri" w:hAnsi="Arial" w:cs="Arial"/>
                <w:color w:val="000000" w:themeColor="text1"/>
              </w:rPr>
              <w:t>инфомационни монитори  в завода</w:t>
            </w:r>
            <w:r w:rsidRPr="0084704A">
              <w:rPr>
                <w:rFonts w:ascii="Arial" w:eastAsia="Calibri" w:hAnsi="Arial" w:cs="Arial"/>
              </w:rPr>
              <w:t>;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Попълнена информация по Приложение№5 към чл.4, ал.1 на наредбата за ОВОС;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3. Други документи по преценка на уведомителя: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3.1. картен материал, схема, снимков материал, актуална скица на имота и др. в подходящ мащаб:</w:t>
            </w: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 xml:space="preserve"> – скица на поземлен имот №15-209341/29.02.2020г.;</w:t>
            </w:r>
          </w:p>
          <w:p w:rsidR="007D5D8D" w:rsidRDefault="007D5D8D" w:rsidP="007D5D8D">
            <w:pPr>
              <w:numPr>
                <w:ilvl w:val="0"/>
                <w:numId w:val="1"/>
              </w:numPr>
              <w:spacing w:before="100" w:beforeAutospacing="1" w:after="100" w:afterAutospacing="1" w:line="269" w:lineRule="atLeast"/>
              <w:contextualSpacing/>
              <w:jc w:val="both"/>
              <w:rPr>
                <w:rFonts w:ascii="Arial" w:hAnsi="Arial" w:cs="Arial"/>
              </w:rPr>
            </w:pPr>
            <w:r w:rsidRPr="007D5D8D">
              <w:rPr>
                <w:rFonts w:ascii="Arial" w:hAnsi="Arial" w:cs="Arial"/>
              </w:rPr>
              <w:t>фиг.1 Схема на сапуноотделяне и производство на талово масло;</w:t>
            </w:r>
          </w:p>
          <w:p w:rsidR="0084704A" w:rsidRPr="007D5D8D" w:rsidRDefault="0084704A" w:rsidP="0084704A">
            <w:pPr>
              <w:spacing w:before="100" w:beforeAutospacing="1" w:after="100" w:afterAutospacing="1" w:line="269" w:lineRule="atLeast"/>
              <w:ind w:left="420"/>
              <w:contextualSpacing/>
              <w:jc w:val="both"/>
              <w:rPr>
                <w:rFonts w:ascii="Arial" w:hAnsi="Arial" w:cs="Arial"/>
              </w:rPr>
            </w:pPr>
          </w:p>
          <w:p w:rsidR="007D5D8D" w:rsidRDefault="007D5D8D" w:rsidP="007D5D8D">
            <w:pPr>
              <w:numPr>
                <w:ilvl w:val="0"/>
                <w:numId w:val="1"/>
              </w:numPr>
              <w:spacing w:before="100" w:beforeAutospacing="1" w:after="100" w:afterAutospacing="1" w:line="269" w:lineRule="atLeast"/>
              <w:contextualSpacing/>
              <w:jc w:val="both"/>
              <w:rPr>
                <w:rFonts w:ascii="Arial" w:hAnsi="Arial" w:cs="Arial"/>
              </w:rPr>
            </w:pPr>
            <w:r w:rsidRPr="007D5D8D">
              <w:rPr>
                <w:rFonts w:ascii="Arial" w:hAnsi="Arial" w:cs="Arial"/>
              </w:rPr>
              <w:t>схема с местоположение на ИП;</w:t>
            </w:r>
          </w:p>
          <w:p w:rsidR="0084704A" w:rsidRPr="007D5D8D" w:rsidRDefault="0084704A" w:rsidP="0084704A">
            <w:pPr>
              <w:spacing w:before="100" w:beforeAutospacing="1" w:after="100" w:afterAutospacing="1" w:line="269" w:lineRule="atLeast"/>
              <w:contextualSpacing/>
              <w:jc w:val="both"/>
              <w:rPr>
                <w:rFonts w:ascii="Arial" w:hAnsi="Arial" w:cs="Arial"/>
              </w:rPr>
            </w:pPr>
          </w:p>
          <w:p w:rsidR="007D5D8D" w:rsidRPr="007D5D8D" w:rsidRDefault="007D5D8D" w:rsidP="007D5D8D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</w:rPr>
            </w:pPr>
            <w:r w:rsidRPr="007D5D8D">
              <w:rPr>
                <w:rFonts w:ascii="Arial" w:eastAsia="Calibri" w:hAnsi="Arial" w:cs="Arial"/>
              </w:rPr>
              <w:t>4. Електронен носител - 1 бр.</w:t>
            </w:r>
          </w:p>
          <w:tbl>
            <w:tblPr>
              <w:tblW w:w="102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4"/>
              <w:gridCol w:w="5620"/>
            </w:tblGrid>
            <w:tr w:rsidR="007D5D8D" w:rsidRPr="007D5D8D" w:rsidTr="00EE6167">
              <w:trPr>
                <w:trHeight w:val="1745"/>
              </w:trPr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D8D" w:rsidRPr="007D5D8D" w:rsidRDefault="007D5D8D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  <w:lang w:val="en-US"/>
                    </w:rPr>
                  </w:pPr>
                  <w:r w:rsidRPr="007D5D8D">
                    <w:rPr>
                      <w:rFonts w:ascii="Arial" w:eastAsia="Calibri" w:hAnsi="Arial" w:cs="Arial"/>
                    </w:rPr>
                    <w:t>Дата: 26.10.2021г.</w:t>
                  </w:r>
                </w:p>
              </w:tc>
              <w:tc>
                <w:tcPr>
                  <w:tcW w:w="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D8D" w:rsidRPr="007D5D8D" w:rsidRDefault="007D5D8D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7D5D8D" w:rsidRPr="007D5D8D" w:rsidRDefault="00FF50B6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Уведомител: </w:t>
                  </w:r>
                </w:p>
                <w:p w:rsidR="007D5D8D" w:rsidRPr="007D5D8D" w:rsidRDefault="007D5D8D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7D5D8D">
                    <w:rPr>
                      <w:rFonts w:ascii="Arial" w:eastAsia="Calibri" w:hAnsi="Arial" w:cs="Arial"/>
                    </w:rPr>
                    <w:t xml:space="preserve">                       Прокурист</w:t>
                  </w:r>
                </w:p>
                <w:p w:rsidR="007D5D8D" w:rsidRPr="007D5D8D" w:rsidRDefault="007D5D8D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  <w:i/>
                      <w:iCs/>
                      <w:lang w:val="en-US"/>
                    </w:rPr>
                  </w:pPr>
                  <w:r w:rsidRPr="007D5D8D">
                    <w:rPr>
                      <w:rFonts w:ascii="Arial" w:eastAsia="Calibri" w:hAnsi="Arial" w:cs="Arial"/>
                      <w:i/>
                      <w:iCs/>
                    </w:rPr>
                    <w:t xml:space="preserve">                                                         (подпис)</w:t>
                  </w:r>
                </w:p>
              </w:tc>
            </w:tr>
            <w:tr w:rsidR="007D5D8D" w:rsidRPr="007D5D8D" w:rsidTr="00EE6167">
              <w:trPr>
                <w:trHeight w:val="241"/>
              </w:trPr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D8D" w:rsidRPr="007D5D8D" w:rsidRDefault="007D5D8D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D8D" w:rsidRPr="007D5D8D" w:rsidRDefault="007D5D8D" w:rsidP="007D5D8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7D5D8D" w:rsidRPr="007D5D8D" w:rsidRDefault="007D5D8D" w:rsidP="007D5D8D">
            <w:pPr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D5D8D" w:rsidRPr="007D5D8D" w:rsidTr="00EE6167"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D8D" w:rsidRPr="007D5D8D" w:rsidRDefault="007D5D8D" w:rsidP="007D5D8D">
            <w:pPr>
              <w:spacing w:before="57" w:after="200" w:line="269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7D5D8D" w:rsidRPr="007D5D8D" w:rsidRDefault="007D5D8D" w:rsidP="007D5D8D">
      <w:pPr>
        <w:spacing w:after="200" w:line="276" w:lineRule="auto"/>
        <w:rPr>
          <w:rFonts w:ascii="Calibri" w:eastAsia="Calibri" w:hAnsi="Calibri" w:cs="Times New Roman"/>
        </w:rPr>
      </w:pPr>
    </w:p>
    <w:p w:rsidR="00850B33" w:rsidRDefault="00850B33"/>
    <w:sectPr w:rsidR="00850B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64" w:rsidRDefault="0084704A">
      <w:pPr>
        <w:spacing w:after="0" w:line="240" w:lineRule="auto"/>
      </w:pPr>
      <w:r>
        <w:separator/>
      </w:r>
    </w:p>
  </w:endnote>
  <w:endnote w:type="continuationSeparator" w:id="0">
    <w:p w:rsidR="00546A64" w:rsidRDefault="008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335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C51" w:rsidRDefault="007D5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6C51" w:rsidRDefault="00FF5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64" w:rsidRDefault="0084704A">
      <w:pPr>
        <w:spacing w:after="0" w:line="240" w:lineRule="auto"/>
      </w:pPr>
      <w:r>
        <w:separator/>
      </w:r>
    </w:p>
  </w:footnote>
  <w:footnote w:type="continuationSeparator" w:id="0">
    <w:p w:rsidR="00546A64" w:rsidRDefault="008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0C8E"/>
    <w:multiLevelType w:val="hybridMultilevel"/>
    <w:tmpl w:val="70E0CAD8"/>
    <w:lvl w:ilvl="0" w:tplc="894217F4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3392C53"/>
    <w:multiLevelType w:val="hybridMultilevel"/>
    <w:tmpl w:val="576AE1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9"/>
    <w:rsid w:val="00196486"/>
    <w:rsid w:val="00546A64"/>
    <w:rsid w:val="007D5D8D"/>
    <w:rsid w:val="0084704A"/>
    <w:rsid w:val="00850B33"/>
    <w:rsid w:val="00A116B9"/>
    <w:rsid w:val="00A2634A"/>
    <w:rsid w:val="00F4080A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5D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D5D8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5D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D5D8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Mondi Stambolijski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 Yoana (BG, Stambolijski)</dc:creator>
  <cp:lastModifiedBy>Anastasia Staneva</cp:lastModifiedBy>
  <cp:revision>4</cp:revision>
  <dcterms:created xsi:type="dcterms:W3CDTF">2021-11-16T08:59:00Z</dcterms:created>
  <dcterms:modified xsi:type="dcterms:W3CDTF">2021-11-16T09:00:00Z</dcterms:modified>
</cp:coreProperties>
</file>