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0BF" w:rsidRDefault="008274FE">
      <w:pPr>
        <w:spacing w:after="57"/>
        <w:ind w:left="221"/>
      </w:pPr>
      <w:r>
        <w:rPr>
          <w:sz w:val="40"/>
        </w:rPr>
        <w:t>до</w:t>
      </w:r>
    </w:p>
    <w:p w:rsidR="002950BF" w:rsidRDefault="008274FE">
      <w:pPr>
        <w:spacing w:after="153" w:line="261" w:lineRule="auto"/>
        <w:ind w:left="225" w:right="3061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2583836</wp:posOffset>
            </wp:positionH>
            <wp:positionV relativeFrom="paragraph">
              <wp:posOffset>-6235</wp:posOffset>
            </wp:positionV>
            <wp:extent cx="1779434" cy="682817"/>
            <wp:effectExtent l="0" t="0" r="0" b="0"/>
            <wp:wrapSquare wrapText="bothSides"/>
            <wp:docPr id="88836" name="Picture 88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36" name="Picture 888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9434" cy="682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ДИРЕКТОРА НА РИОСВ</w:t>
      </w:r>
    </w:p>
    <w:p w:rsidR="002950BF" w:rsidRDefault="008274FE">
      <w:pPr>
        <w:spacing w:after="626" w:line="261" w:lineRule="auto"/>
        <w:ind w:left="225" w:right="3061"/>
        <w:jc w:val="both"/>
      </w:pPr>
      <w:r>
        <w:rPr>
          <w:sz w:val="26"/>
        </w:rPr>
        <w:t>ГР. ПЛОВДИВ</w:t>
      </w:r>
    </w:p>
    <w:p w:rsidR="002950BF" w:rsidRDefault="008274FE">
      <w:pPr>
        <w:pStyle w:val="1"/>
      </w:pPr>
      <w:r>
        <w:t>УВЕДОМЛЕНИЕ</w:t>
      </w:r>
    </w:p>
    <w:p w:rsidR="002950BF" w:rsidRDefault="008274FE">
      <w:pPr>
        <w:spacing w:after="292"/>
        <w:ind w:left="221"/>
        <w:jc w:val="center"/>
      </w:pPr>
      <w:r>
        <w:rPr>
          <w:sz w:val="30"/>
        </w:rPr>
        <w:t>за инвестиционно предложение</w:t>
      </w:r>
    </w:p>
    <w:p w:rsidR="002950BF" w:rsidRDefault="008274FE">
      <w:pPr>
        <w:spacing w:after="5" w:line="421" w:lineRule="auto"/>
        <w:ind w:left="225" w:right="4"/>
        <w:jc w:val="both"/>
      </w:pPr>
      <w:r>
        <w:rPr>
          <w:sz w:val="26"/>
        </w:rPr>
        <w:t xml:space="preserve">ОТ ”ПАРК МАРКОВО“ ЕООД ЮЛК 204619678, СЬС СЕДАЛИЩЕ И АДРЕС НА УПРАВЛЕНИЕ С.МАРКОВО, МЕСТНОСТ </w:t>
      </w:r>
      <w:r>
        <w:rPr>
          <w:noProof/>
        </w:rPr>
        <w:drawing>
          <wp:inline distT="0" distB="0" distL="0" distR="0">
            <wp:extent cx="633771" cy="121932"/>
            <wp:effectExtent l="0" t="0" r="0" b="0"/>
            <wp:docPr id="990" name="Picture 9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" name="Picture 99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771" cy="121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№ 44А, ПРЕДСТАВЛЯВАНО ОТ</w:t>
      </w:r>
    </w:p>
    <w:p w:rsidR="002950BF" w:rsidRDefault="008274FE">
      <w:pPr>
        <w:spacing w:after="799" w:line="261" w:lineRule="auto"/>
        <w:ind w:left="225" w:right="4"/>
        <w:jc w:val="both"/>
      </w:pPr>
      <w:r>
        <w:rPr>
          <w:sz w:val="26"/>
        </w:rPr>
        <w:t>УВАЖАЕМА ГОСПОЖО ДИРЕКТОР,</w:t>
      </w:r>
    </w:p>
    <w:p w:rsidR="002950BF" w:rsidRDefault="008274FE">
      <w:pPr>
        <w:spacing w:after="171"/>
        <w:ind w:left="10" w:right="23" w:hanging="10"/>
        <w:jc w:val="right"/>
      </w:pPr>
      <w:r>
        <w:rPr>
          <w:sz w:val="24"/>
        </w:rPr>
        <w:t>УВЕДОМЯВАМЕ Ш, ЧЕ 'ПАРК МАРКОВО“ ЕООД ЕИК 204619678, СЪС</w:t>
      </w:r>
    </w:p>
    <w:p w:rsidR="002950BF" w:rsidRDefault="008274FE">
      <w:pPr>
        <w:spacing w:after="31" w:line="402" w:lineRule="auto"/>
        <w:ind w:left="225" w:right="4"/>
        <w:jc w:val="both"/>
      </w:pPr>
      <w:r>
        <w:rPr>
          <w:sz w:val="26"/>
        </w:rPr>
        <w:t>СЕДАЛИЩЕ И АДРЕС НА УПРАВЛЕНИЕ СМАРКОВО, МЕСТНОСТ ”ИСАКА” № 44А, ПРЕДСТАВЛЯВАНО ОТ ИВАН КЕСОВ ИМА</w:t>
      </w:r>
      <w:r>
        <w:rPr>
          <w:sz w:val="26"/>
        </w:rPr>
        <w:t xml:space="preserve"> СЛЕДНОТО ИНВЕСТИЦИОННО ПРЕДЛОЖЕНИЕ:</w:t>
      </w:r>
    </w:p>
    <w:p w:rsidR="002950BF" w:rsidRDefault="008274FE">
      <w:pPr>
        <w:spacing w:after="1501" w:line="372" w:lineRule="auto"/>
        <w:ind w:left="192" w:firstLine="729"/>
        <w:jc w:val="both"/>
      </w:pPr>
      <w:r>
        <w:rPr>
          <w:noProof/>
        </w:rPr>
        <w:drawing>
          <wp:inline distT="0" distB="0" distL="0" distR="0">
            <wp:extent cx="12188" cy="42676"/>
            <wp:effectExtent l="0" t="0" r="0" b="0"/>
            <wp:docPr id="928" name="Picture 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" name="Picture 9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88" cy="4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>'Водовземане на подземни води чрез изграждане на ново водовземно съоръжения- проучвателно експлоатационен сондаж ПЕС -1ХГ, Марково в поземлен имот №47295.44.182 в местността ”Исака” от землището на с.Марково, община Ро</w:t>
      </w:r>
      <w:r>
        <w:rPr>
          <w:sz w:val="30"/>
        </w:rPr>
        <w:t xml:space="preserve">допи, обдаст Пловдив по КК и КР одобрени със </w:t>
      </w:r>
      <w:r>
        <w:rPr>
          <w:sz w:val="30"/>
        </w:rPr>
        <w:lastRenderedPageBreak/>
        <w:t>Заповед РД-1885/06.12.2О07г на ИД на АГКК последно изменение със Заповед КД-14-16479/26.08.2008 г на Начадник на СГКК Пловдив</w:t>
      </w:r>
      <w:r>
        <w:rPr>
          <w:noProof/>
        </w:rPr>
        <w:drawing>
          <wp:inline distT="0" distB="0" distL="0" distR="0">
            <wp:extent cx="85315" cy="121932"/>
            <wp:effectExtent l="0" t="0" r="0" b="0"/>
            <wp:docPr id="88839" name="Picture 88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39" name="Picture 8883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315" cy="121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0BF" w:rsidRDefault="008274FE">
      <w:pPr>
        <w:spacing w:after="699" w:line="248" w:lineRule="auto"/>
        <w:ind w:left="864" w:firstLine="9"/>
        <w:jc w:val="both"/>
      </w:pPr>
      <w:r>
        <w:rPr>
          <w:sz w:val="30"/>
        </w:rPr>
        <w:t>1. Резюме на предложението, в т.ч.:</w:t>
      </w:r>
    </w:p>
    <w:p w:rsidR="002950BF" w:rsidRDefault="008274FE">
      <w:pPr>
        <w:spacing w:after="5" w:line="392" w:lineRule="auto"/>
        <w:ind w:left="77" w:right="192" w:firstLine="720"/>
        <w:jc w:val="both"/>
      </w:pPr>
      <w:r>
        <w:rPr>
          <w:sz w:val="26"/>
        </w:rPr>
        <w:t xml:space="preserve">Вы основа на изготвен от Сдружение Бъдгарска асоциация по подземни води Доклад за извършените </w:t>
      </w:r>
      <w:r>
        <w:rPr>
          <w:noProof/>
        </w:rPr>
        <w:drawing>
          <wp:inline distT="0" distB="0" distL="0" distR="0">
            <wp:extent cx="1200509" cy="158511"/>
            <wp:effectExtent l="0" t="0" r="0" b="0"/>
            <wp:docPr id="2390" name="Picture 2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0" name="Picture 239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0509" cy="158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проучвания с цел оценка на потенциала за тьрсене и разкриване на усвоими количества минерални води чрез дыбоки сондажи на територията на село Марково около хотел</w:t>
      </w:r>
      <w:r>
        <w:rPr>
          <w:sz w:val="26"/>
        </w:rPr>
        <w:t xml:space="preserve"> ”Park &amp; SPA hotel Markovo” е изготвен ”Проект за сондажно хидрогеоложко проучване”, който послужи за провеждане на процедура по извършване на хидрогеоложко проучване сьгласно Чл. 58. (1) от ЗВ.</w:t>
      </w:r>
    </w:p>
    <w:p w:rsidR="002950BF" w:rsidRDefault="008274FE">
      <w:pPr>
        <w:spacing w:after="57" w:line="389" w:lineRule="auto"/>
        <w:ind w:left="77" w:firstLine="1065"/>
      </w:pPr>
      <w:r>
        <w:rPr>
          <w:sz w:val="28"/>
        </w:rPr>
        <w:t>Проектьт е сьгласуван с органите на Басейнова Дирекция Източн</w:t>
      </w:r>
      <w:r>
        <w:rPr>
          <w:sz w:val="28"/>
        </w:rPr>
        <w:t>обеломорски район като е получено положително становище с писмо с изх. №РР17-17 (1)19.08.2Ш9г.</w:t>
      </w:r>
    </w:p>
    <w:p w:rsidR="002950BF" w:rsidRDefault="008274FE">
      <w:pPr>
        <w:spacing w:after="27" w:line="390" w:lineRule="auto"/>
        <w:ind w:left="77" w:right="211" w:firstLine="710"/>
        <w:jc w:val="both"/>
      </w:pPr>
      <w:r>
        <w:rPr>
          <w:sz w:val="26"/>
        </w:rPr>
        <w:t>Проучвателният хидрогеоложки сондаж ПЕС - 1ХГ (Марково) е изпълнен в границите на поземлен имот №247295.44.182 в месгността ”Исака” от землището на с.Марково, об</w:t>
      </w:r>
      <w:r>
        <w:rPr>
          <w:sz w:val="26"/>
        </w:rPr>
        <w:t>щина Родопи, област Пловдив по КК и КР одобрени сьс Заповед РД18-85/06.12.2007г на ИД на АГКК последно изменение сьс Заповед КД-14-16479/26.08.2008 г на Началник на СГКК Пловдив собственост на Выложителя.</w:t>
      </w:r>
    </w:p>
    <w:p w:rsidR="002950BF" w:rsidRDefault="008274FE">
      <w:pPr>
        <w:spacing w:after="151" w:line="261" w:lineRule="auto"/>
        <w:ind w:left="787" w:right="4"/>
        <w:jc w:val="both"/>
      </w:pPr>
      <w:r>
        <w:rPr>
          <w:sz w:val="26"/>
        </w:rPr>
        <w:t>Координатите на усгието на сондажа в географска коо</w:t>
      </w:r>
      <w:r>
        <w:rPr>
          <w:sz w:val="26"/>
        </w:rPr>
        <w:t>рдинатна система</w:t>
      </w:r>
    </w:p>
    <w:p w:rsidR="002950BF" w:rsidRDefault="008274FE">
      <w:pPr>
        <w:spacing w:after="207" w:line="261" w:lineRule="auto"/>
        <w:ind w:left="77" w:right="4"/>
        <w:jc w:val="both"/>
      </w:pPr>
      <w:r>
        <w:rPr>
          <w:sz w:val="26"/>
        </w:rPr>
        <w:t>WGS89 са както следва:</w:t>
      </w:r>
    </w:p>
    <w:p w:rsidR="002950BF" w:rsidRDefault="008274FE">
      <w:pPr>
        <w:spacing w:after="188" w:line="261" w:lineRule="auto"/>
        <w:ind w:left="787" w:right="4"/>
        <w:jc w:val="both"/>
      </w:pPr>
      <w:r>
        <w:rPr>
          <w:sz w:val="26"/>
        </w:rPr>
        <w:t xml:space="preserve">Географска ширина 42 </w:t>
      </w:r>
      <w:r>
        <w:rPr>
          <w:sz w:val="26"/>
          <w:vertAlign w:val="superscript"/>
        </w:rPr>
        <w:t xml:space="preserve">0 </w:t>
      </w:r>
      <w:r>
        <w:rPr>
          <w:sz w:val="26"/>
        </w:rPr>
        <w:t>432.80”С;</w:t>
      </w:r>
    </w:p>
    <w:p w:rsidR="002950BF" w:rsidRDefault="008274FE">
      <w:pPr>
        <w:spacing w:after="149" w:line="265" w:lineRule="auto"/>
        <w:ind w:left="787" w:right="4" w:hanging="10"/>
        <w:jc w:val="both"/>
      </w:pPr>
      <w:r>
        <w:rPr>
          <w:sz w:val="24"/>
        </w:rPr>
        <w:t>Географска дължина 24</w:t>
      </w:r>
      <w:r>
        <w:rPr>
          <w:sz w:val="24"/>
          <w:vertAlign w:val="superscript"/>
        </w:rPr>
        <w:t>0</w:t>
      </w:r>
      <w:r>
        <w:rPr>
          <w:sz w:val="24"/>
        </w:rPr>
        <w:t>4226.83”И;</w:t>
      </w:r>
    </w:p>
    <w:p w:rsidR="002950BF" w:rsidRDefault="008274FE">
      <w:pPr>
        <w:spacing w:after="5" w:line="261" w:lineRule="auto"/>
        <w:ind w:left="777" w:right="4"/>
        <w:jc w:val="both"/>
      </w:pPr>
      <w:r>
        <w:rPr>
          <w:sz w:val="26"/>
        </w:rPr>
        <w:t>Z= 241 т (кота Балтийска система);</w:t>
      </w:r>
    </w:p>
    <w:p w:rsidR="002950BF" w:rsidRDefault="008274FE">
      <w:pPr>
        <w:spacing w:after="934" w:line="261" w:lineRule="auto"/>
        <w:ind w:left="777" w:right="4"/>
        <w:jc w:val="both"/>
      </w:pPr>
      <w:r>
        <w:rPr>
          <w:sz w:val="26"/>
        </w:rPr>
        <w:t>Точного местоположението на сондажа е показано на сателитна карта (фиг. 1).</w:t>
      </w:r>
    </w:p>
    <w:p w:rsidR="002950BF" w:rsidRDefault="008274FE">
      <w:pPr>
        <w:spacing w:after="3"/>
        <w:ind w:left="10" w:right="215" w:hanging="10"/>
        <w:jc w:val="right"/>
      </w:pPr>
      <w:r>
        <w:rPr>
          <w:sz w:val="26"/>
        </w:rPr>
        <w:t>2</w:t>
      </w:r>
    </w:p>
    <w:p w:rsidR="002950BF" w:rsidRDefault="008274FE">
      <w:pPr>
        <w:pStyle w:val="2"/>
        <w:spacing w:after="4403"/>
        <w:ind w:left="5413"/>
        <w:jc w:val="left"/>
      </w:pPr>
      <w:r>
        <w:t>(</w:t>
      </w:r>
      <w:r>
        <w:rPr>
          <w:u w:val="single" w:color="000000"/>
        </w:rPr>
        <w:t>Марково</w:t>
      </w:r>
      <w:r>
        <w:t>)</w:t>
      </w:r>
    </w:p>
    <w:p w:rsidR="002950BF" w:rsidRDefault="008274FE">
      <w:pPr>
        <w:spacing w:after="20" w:line="266" w:lineRule="auto"/>
        <w:ind w:left="2040" w:right="1838" w:hanging="10"/>
        <w:jc w:val="center"/>
      </w:pPr>
      <w:r>
        <w:rPr>
          <w:sz w:val="26"/>
        </w:rPr>
        <w:t>Фиг.1. Местоположение на ПЕС - 1ХГ (Марково) върху сателитна карта (GoogleMap)</w:t>
      </w:r>
    </w:p>
    <w:p w:rsidR="002950BF" w:rsidRDefault="008274FE">
      <w:pPr>
        <w:spacing w:after="314" w:line="261" w:lineRule="auto"/>
        <w:ind w:left="873" w:right="4"/>
        <w:jc w:val="both"/>
      </w:pPr>
      <w:r>
        <w:rPr>
          <w:sz w:val="26"/>
        </w:rPr>
        <w:t>Извършени са следните дейности:</w:t>
      </w:r>
    </w:p>
    <w:p w:rsidR="002950BF" w:rsidRDefault="008274FE">
      <w:pPr>
        <w:spacing w:after="29" w:line="261" w:lineRule="auto"/>
        <w:ind w:left="1603" w:right="4" w:hanging="365"/>
        <w:jc w:val="both"/>
      </w:pPr>
      <w:r>
        <w:rPr>
          <w:sz w:val="26"/>
        </w:rPr>
        <w:t>1. Сондажът е изггьлнен вертикален с проектна дълбочина 500 т. В дълбочина са пресечени следните геоложки разновидности:</w:t>
      </w:r>
    </w:p>
    <w:p w:rsidR="002950BF" w:rsidRDefault="008274FE">
      <w:pPr>
        <w:numPr>
          <w:ilvl w:val="0"/>
          <w:numId w:val="1"/>
        </w:numPr>
        <w:spacing w:after="3"/>
        <w:ind w:right="4" w:firstLine="854"/>
        <w:jc w:val="both"/>
      </w:pPr>
      <w:r>
        <w:rPr>
          <w:sz w:val="26"/>
        </w:rPr>
        <w:t>0 - 10 т - продувиални м</w:t>
      </w:r>
      <w:r>
        <w:rPr>
          <w:sz w:val="26"/>
        </w:rPr>
        <w:t>атериали (чакъди, пясьци, глини) - Кватернер</w:t>
      </w:r>
    </w:p>
    <w:p w:rsidR="002950BF" w:rsidRDefault="008274FE">
      <w:pPr>
        <w:spacing w:after="34" w:line="261" w:lineRule="auto"/>
        <w:ind w:left="892" w:right="1008" w:hanging="854"/>
        <w:jc w:val="both"/>
      </w:pPr>
      <w:r>
        <w:rPr>
          <w:sz w:val="26"/>
        </w:rPr>
        <w:t>(prQh) в 10 - 120 т - алтернация на пясьчни и глинести пластове - Неоген (М);</w:t>
      </w:r>
    </w:p>
    <w:p w:rsidR="002950BF" w:rsidRDefault="008274FE">
      <w:pPr>
        <w:numPr>
          <w:ilvl w:val="0"/>
          <w:numId w:val="1"/>
        </w:numPr>
        <w:spacing w:after="5" w:line="261" w:lineRule="auto"/>
        <w:ind w:right="4" w:firstLine="854"/>
        <w:jc w:val="both"/>
      </w:pPr>
      <w:r>
        <w:rPr>
          <w:sz w:val="26"/>
        </w:rPr>
        <w:t>120 - 170 т - глини с въглищни прослойки - Палеоген (Ру);</w:t>
      </w:r>
    </w:p>
    <w:p w:rsidR="002950BF" w:rsidRDefault="008274FE">
      <w:pPr>
        <w:numPr>
          <w:ilvl w:val="0"/>
          <w:numId w:val="1"/>
        </w:numPr>
        <w:spacing w:after="200" w:line="261" w:lineRule="auto"/>
        <w:ind w:right="4" w:firstLine="854"/>
        <w:jc w:val="both"/>
      </w:pPr>
      <w:r>
        <w:rPr>
          <w:sz w:val="26"/>
        </w:rPr>
        <w:t>170-500 т - подложка от серпентинити, дунити, амфиболити, гнайсошисти, гнай</w:t>
      </w:r>
      <w:r>
        <w:rPr>
          <w:sz w:val="26"/>
        </w:rPr>
        <w:t>си - Протерозой (Pt)</w:t>
      </w:r>
    </w:p>
    <w:p w:rsidR="002950BF" w:rsidRDefault="008274FE">
      <w:pPr>
        <w:spacing w:after="5" w:line="261" w:lineRule="auto"/>
        <w:ind w:left="883" w:right="4"/>
        <w:jc w:val="both"/>
      </w:pPr>
      <w:r>
        <w:rPr>
          <w:sz w:val="26"/>
        </w:rPr>
        <w:t xml:space="preserve">2. Проучвателният сондаж ПЕС - 1ХГ (Марково) е изпълнен както следва: 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9607" name="Picture 9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7" name="Picture 960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ото до 10 т: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9608" name="Picture 9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8" name="Picture 960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0BF" w:rsidRDefault="008274FE">
      <w:pPr>
        <w:spacing w:after="39" w:line="261" w:lineRule="auto"/>
        <w:ind w:left="749" w:right="2092"/>
        <w:jc w:val="both"/>
      </w:pPr>
      <w:r>
        <w:rPr>
          <w:noProof/>
        </w:rPr>
        <w:drawing>
          <wp:inline distT="0" distB="0" distL="0" distR="0">
            <wp:extent cx="54846" cy="54870"/>
            <wp:effectExtent l="0" t="0" r="0" b="0"/>
            <wp:docPr id="9609" name="Picture 9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9" name="Picture 960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46" cy="5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Сондиране с О 269 тт (10 5/8”), безядково. </w:t>
      </w:r>
      <w:r>
        <w:rPr>
          <w:noProof/>
        </w:rPr>
        <w:drawing>
          <wp:inline distT="0" distB="0" distL="0" distR="0">
            <wp:extent cx="54846" cy="54870"/>
            <wp:effectExtent l="0" t="0" r="0" b="0"/>
            <wp:docPr id="9610" name="Picture 9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0" name="Picture 961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46" cy="5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Инсталиране на кондукторна стоманена колона 0219/7 тт;</w:t>
      </w:r>
    </w:p>
    <w:p w:rsidR="002950BF" w:rsidRDefault="008274FE">
      <w:pPr>
        <w:numPr>
          <w:ilvl w:val="0"/>
          <w:numId w:val="2"/>
        </w:numPr>
        <w:spacing w:after="237"/>
        <w:ind w:right="4" w:firstLine="725"/>
        <w:jc w:val="both"/>
      </w:pPr>
      <w:r>
        <w:rPr>
          <w:sz w:val="28"/>
        </w:rPr>
        <w:t>Циментация на колоната по цялата дължина.</w:t>
      </w:r>
    </w:p>
    <w:p w:rsidR="002950BF" w:rsidRDefault="008274FE">
      <w:pPr>
        <w:spacing w:after="5" w:line="261" w:lineRule="auto"/>
        <w:ind w:left="38" w:right="4"/>
        <w:jc w:val="both"/>
      </w:pPr>
      <w:r>
        <w:rPr>
          <w:sz w:val="26"/>
        </w:rPr>
        <w:t>от 20 до 180 т:</w:t>
      </w:r>
    </w:p>
    <w:p w:rsidR="002950BF" w:rsidRDefault="008274FE">
      <w:pPr>
        <w:spacing w:after="5" w:line="261" w:lineRule="auto"/>
        <w:ind w:left="758" w:right="4"/>
        <w:jc w:val="both"/>
      </w:pPr>
      <w:r>
        <w:rPr>
          <w:noProof/>
        </w:rPr>
        <w:drawing>
          <wp:inline distT="0" distB="0" distL="0" distR="0">
            <wp:extent cx="48752" cy="54869"/>
            <wp:effectExtent l="0" t="0" r="0" b="0"/>
            <wp:docPr id="9612" name="Picture 9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2" name="Picture 961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752" cy="5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Сондиране с б 199.5 тт (7 7/8”), безядково.</w:t>
      </w:r>
    </w:p>
    <w:p w:rsidR="002950BF" w:rsidRDefault="008274FE">
      <w:pPr>
        <w:spacing w:after="64"/>
        <w:ind w:left="749" w:right="4"/>
        <w:jc w:val="both"/>
      </w:pPr>
      <w:r>
        <w:rPr>
          <w:noProof/>
        </w:rPr>
        <w:drawing>
          <wp:inline distT="0" distB="0" distL="0" distR="0">
            <wp:extent cx="54846" cy="54869"/>
            <wp:effectExtent l="0" t="0" r="0" b="0"/>
            <wp:docPr id="9613" name="Picture 9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3" name="Picture 961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46" cy="5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Инсталиране на прикриваща стоманена колона О 146/77 тт.</w:t>
      </w:r>
    </w:p>
    <w:p w:rsidR="002950BF" w:rsidRDefault="008274FE">
      <w:pPr>
        <w:spacing w:after="265"/>
        <w:ind w:left="749" w:right="4"/>
        <w:jc w:val="both"/>
      </w:pPr>
      <w:r>
        <w:rPr>
          <w:noProof/>
        </w:rPr>
        <w:drawing>
          <wp:inline distT="0" distB="0" distL="0" distR="0">
            <wp:extent cx="54846" cy="54869"/>
            <wp:effectExtent l="0" t="0" r="0" b="0"/>
            <wp:docPr id="9614" name="Picture 9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4" name="Picture 961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46" cy="5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Циментация на колоната по цялата дължина.</w:t>
      </w:r>
    </w:p>
    <w:p w:rsidR="002950BF" w:rsidRDefault="008274FE">
      <w:pPr>
        <w:numPr>
          <w:ilvl w:val="0"/>
          <w:numId w:val="2"/>
        </w:numPr>
        <w:spacing w:after="128" w:line="261" w:lineRule="auto"/>
        <w:ind w:right="4" w:firstLine="725"/>
        <w:jc w:val="both"/>
      </w:pPr>
      <w:r>
        <w:rPr>
          <w:sz w:val="26"/>
        </w:rPr>
        <w:t>от 180 до 500 т:</w:t>
      </w:r>
    </w:p>
    <w:p w:rsidR="002950BF" w:rsidRDefault="008274FE">
      <w:pPr>
        <w:numPr>
          <w:ilvl w:val="0"/>
          <w:numId w:val="2"/>
        </w:numPr>
        <w:spacing w:after="213" w:line="261" w:lineRule="auto"/>
        <w:ind w:right="4" w:firstLine="725"/>
        <w:jc w:val="both"/>
      </w:pPr>
      <w:r>
        <w:rPr>
          <w:sz w:val="26"/>
        </w:rPr>
        <w:t>Сондиране с @122.6 тт (размер PQ), ядково, с извлекаеми ядкови тръби (ИЖ).</w:t>
      </w:r>
    </w:p>
    <w:p w:rsidR="002950BF" w:rsidRDefault="008274FE">
      <w:pPr>
        <w:spacing w:after="77" w:line="252" w:lineRule="auto"/>
        <w:ind w:left="4" w:right="6775"/>
      </w:pPr>
      <w:r>
        <w:rPr>
          <w:sz w:val="28"/>
          <w:u w:val="single" w:color="000000"/>
        </w:rPr>
        <w:t xml:space="preserve">Водоприемен интервал </w:t>
      </w:r>
      <w:r>
        <w:rPr>
          <w:sz w:val="28"/>
        </w:rPr>
        <w:t>от 180 до 500 т:</w:t>
      </w:r>
    </w:p>
    <w:p w:rsidR="002950BF" w:rsidRDefault="008274FE">
      <w:pPr>
        <w:numPr>
          <w:ilvl w:val="0"/>
          <w:numId w:val="2"/>
        </w:numPr>
        <w:spacing w:after="96" w:line="261" w:lineRule="auto"/>
        <w:ind w:right="4" w:firstLine="725"/>
        <w:jc w:val="both"/>
      </w:pPr>
      <w:r>
        <w:rPr>
          <w:sz w:val="26"/>
        </w:rPr>
        <w:t>Комбинирана РУС тръбно-филтрова колона б 90/76.6 тт (3”), PN20, вертикален слот 2 тт, (20</w:t>
      </w:r>
      <w:r>
        <w:rPr>
          <w:sz w:val="26"/>
          <w:vertAlign w:val="superscript"/>
        </w:rPr>
        <w:t>0</w:t>
      </w:r>
      <w:r>
        <w:rPr>
          <w:sz w:val="26"/>
        </w:rPr>
        <w:t>/0 надупченост), без гравиен пакет.</w:t>
      </w:r>
    </w:p>
    <w:p w:rsidR="002950BF" w:rsidRDefault="008274FE">
      <w:pPr>
        <w:spacing w:after="458" w:line="369" w:lineRule="auto"/>
        <w:ind w:left="-15" w:right="206" w:firstLine="710"/>
      </w:pPr>
      <w:r>
        <w:rPr>
          <w:sz w:val="26"/>
        </w:rPr>
        <w:t>По време на проучването е установено, че до дълбочина 500 м не е пресечена тектонска зона, която да дренира подземни води от по-дълбоко-залягаща регионална хидрогеоложка система,</w:t>
      </w:r>
    </w:p>
    <w:p w:rsidR="002950BF" w:rsidRDefault="008274FE">
      <w:pPr>
        <w:spacing w:after="171"/>
        <w:ind w:left="10" w:right="298" w:hanging="10"/>
        <w:jc w:val="right"/>
      </w:pPr>
      <w:r>
        <w:rPr>
          <w:noProof/>
        </w:rPr>
        <w:drawing>
          <wp:inline distT="0" distB="0" distL="0" distR="0">
            <wp:extent cx="6094" cy="6097"/>
            <wp:effectExtent l="0" t="0" r="0" b="0"/>
            <wp:docPr id="9618" name="Picture 96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8" name="Picture 961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4</w:t>
      </w:r>
    </w:p>
    <w:p w:rsidR="002950BF" w:rsidRDefault="002950BF">
      <w:pPr>
        <w:sectPr w:rsidR="002950BF">
          <w:footerReference w:type="even" r:id="rId20"/>
          <w:footerReference w:type="default" r:id="rId21"/>
          <w:footerReference w:type="first" r:id="rId22"/>
          <w:pgSz w:w="11900" w:h="16840"/>
          <w:pgMar w:top="1198" w:right="998" w:bottom="749" w:left="969" w:header="708" w:footer="708" w:gutter="0"/>
          <w:cols w:space="708"/>
        </w:sectPr>
      </w:pPr>
    </w:p>
    <w:p w:rsidR="002950BF" w:rsidRDefault="008274FE">
      <w:pPr>
        <w:spacing w:after="5" w:line="378" w:lineRule="auto"/>
        <w:ind w:left="29" w:right="528" w:firstLine="710"/>
        <w:jc w:val="both"/>
      </w:pPr>
      <w:r>
        <w:rPr>
          <w:sz w:val="28"/>
        </w:rPr>
        <w:t xml:space="preserve">Разкритите подземни води до дълбочина 500 т са акумулирани в 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11619" name="Picture 116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9" name="Picture 1161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серпентинити, които на отделни места са силно напукани и натрошени, но като цяло с ниски филтрационни свойства.</w:t>
      </w:r>
    </w:p>
    <w:p w:rsidR="002950BF" w:rsidRDefault="008274FE">
      <w:pPr>
        <w:spacing w:after="5" w:line="378" w:lineRule="auto"/>
        <w:ind w:left="29" w:right="4" w:firstLine="720"/>
        <w:jc w:val="both"/>
      </w:pPr>
      <w:r>
        <w:rPr>
          <w:sz w:val="28"/>
        </w:rPr>
        <w:t xml:space="preserve">След изграждането на сондажа е проведено опитното водочерпене със </w:t>
      </w:r>
      <w:r>
        <w:rPr>
          <w:noProof/>
        </w:rPr>
        <w:drawing>
          <wp:inline distT="0" distB="0" distL="0" distR="0">
            <wp:extent cx="6093" cy="6097"/>
            <wp:effectExtent l="0" t="0" r="0" b="0"/>
            <wp:docPr id="11620" name="Picture 11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0" name="Picture 1162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следните резултати:</w:t>
      </w:r>
      <w:r>
        <w:rPr>
          <w:noProof/>
        </w:rPr>
        <w:drawing>
          <wp:inline distT="0" distB="0" distL="0" distR="0">
            <wp:extent cx="12188" cy="18290"/>
            <wp:effectExtent l="0" t="0" r="0" b="0"/>
            <wp:docPr id="88845" name="Picture 88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45" name="Picture 8884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188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0BF" w:rsidRDefault="008274FE">
      <w:pPr>
        <w:spacing w:after="4" w:line="265" w:lineRule="auto"/>
        <w:ind w:left="106" w:right="4" w:hanging="10"/>
        <w:jc w:val="both"/>
      </w:pPr>
      <w:r>
        <w:rPr>
          <w:sz w:val="24"/>
        </w:rPr>
        <w:t>дата: 25.05.2020</w:t>
      </w:r>
    </w:p>
    <w:tbl>
      <w:tblPr>
        <w:tblStyle w:val="TableGrid"/>
        <w:tblW w:w="3167" w:type="dxa"/>
        <w:tblInd w:w="29" w:type="dxa"/>
        <w:tblCellMar>
          <w:top w:w="52" w:type="dxa"/>
          <w:left w:w="77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1862"/>
        <w:gridCol w:w="1305"/>
      </w:tblGrid>
      <w:tr w:rsidR="002950BF">
        <w:trPr>
          <w:trHeight w:val="340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0BF" w:rsidRDefault="002950BF"/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0BF" w:rsidRDefault="008274FE">
            <w:pPr>
              <w:spacing w:after="0"/>
              <w:jc w:val="right"/>
            </w:pPr>
            <w:r>
              <w:rPr>
                <w:sz w:val="26"/>
              </w:rPr>
              <w:t>0.3</w:t>
            </w:r>
          </w:p>
        </w:tc>
      </w:tr>
      <w:tr w:rsidR="002950BF">
        <w:trPr>
          <w:trHeight w:val="331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0BF" w:rsidRDefault="008274FE">
            <w:pPr>
              <w:spacing w:after="0"/>
            </w:pPr>
            <w:r>
              <w:rPr>
                <w:sz w:val="34"/>
              </w:rPr>
              <w:t>двн, т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0BF" w:rsidRDefault="008274FE">
            <w:pPr>
              <w:spacing w:after="0"/>
              <w:jc w:val="right"/>
            </w:pPr>
            <w:r>
              <w:rPr>
                <w:sz w:val="24"/>
              </w:rPr>
              <w:t>99.12</w:t>
            </w:r>
          </w:p>
        </w:tc>
      </w:tr>
      <w:tr w:rsidR="002950BF">
        <w:trPr>
          <w:trHeight w:val="350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0BF" w:rsidRDefault="008274FE">
            <w:pPr>
              <w:spacing w:after="0"/>
              <w:ind w:left="10"/>
            </w:pPr>
            <w:r>
              <w:rPr>
                <w:sz w:val="28"/>
              </w:rPr>
              <w:t>Sw, т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0BF" w:rsidRDefault="008274FE">
            <w:pPr>
              <w:spacing w:after="0"/>
              <w:jc w:val="right"/>
            </w:pPr>
            <w:r>
              <w:rPr>
                <w:sz w:val="24"/>
              </w:rPr>
              <w:t>78.92</w:t>
            </w:r>
          </w:p>
        </w:tc>
      </w:tr>
      <w:tr w:rsidR="002950BF">
        <w:trPr>
          <w:trHeight w:val="336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0BF" w:rsidRDefault="008274FE">
            <w:pPr>
              <w:spacing w:after="0"/>
            </w:pPr>
            <w:r>
              <w:rPr>
                <w:sz w:val="26"/>
              </w:rPr>
              <w:t>q, (l/s)/m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0BF" w:rsidRDefault="008274FE">
            <w:pPr>
              <w:spacing w:after="0"/>
              <w:jc w:val="right"/>
            </w:pPr>
            <w:r>
              <w:rPr>
                <w:sz w:val="24"/>
              </w:rPr>
              <w:t>0.0038</w:t>
            </w:r>
          </w:p>
        </w:tc>
      </w:tr>
      <w:tr w:rsidR="002950BF">
        <w:trPr>
          <w:trHeight w:val="346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0BF" w:rsidRDefault="008274FE">
            <w:pPr>
              <w:spacing w:after="0"/>
            </w:pPr>
            <w:r>
              <w:rPr>
                <w:sz w:val="28"/>
              </w:rPr>
              <w:t>Темп, ос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0BF" w:rsidRDefault="008274FE">
            <w:pPr>
              <w:spacing w:after="0"/>
              <w:jc w:val="right"/>
            </w:pPr>
            <w:r>
              <w:rPr>
                <w:sz w:val="26"/>
              </w:rPr>
              <w:t>21.3</w:t>
            </w:r>
          </w:p>
        </w:tc>
      </w:tr>
    </w:tbl>
    <w:p w:rsidR="002950BF" w:rsidRDefault="008274FE">
      <w:pPr>
        <w:spacing w:after="5" w:line="388" w:lineRule="auto"/>
        <w:ind w:right="566" w:firstLine="720"/>
        <w:jc w:val="both"/>
      </w:pPr>
      <w:r>
        <w:rPr>
          <w:sz w:val="26"/>
        </w:rPr>
        <w:t xml:space="preserve">Взети са проби за РА и МБА.По всички изследвани параметри водато от сондажа отговаря на отговаря на всички изисквания на Наредбата за изискванията за бутилираните натурални минерални, изворни и трапезни води предназначени за 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11623" name="Picture 11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3" name="Picture 1162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питейни цели (ДВ, бр. 68 от 03</w:t>
      </w:r>
      <w:r>
        <w:rPr>
          <w:sz w:val="26"/>
        </w:rPr>
        <w:t>.08.2004г, изм.ДВ. бр. 66 от 25.07.2008г).</w:t>
      </w:r>
    </w:p>
    <w:p w:rsidR="002950BF" w:rsidRDefault="008274FE">
      <w:pPr>
        <w:spacing w:after="5" w:line="390" w:lineRule="auto"/>
        <w:ind w:left="29" w:right="528" w:firstLine="710"/>
        <w:jc w:val="both"/>
      </w:pPr>
      <w:r>
        <w:rPr>
          <w:sz w:val="26"/>
        </w:rPr>
        <w:t xml:space="preserve">Резултатите от извършеното проучване дадоха основание на ”ПАРК МАРКОВО“ ЕООД ЕИК 204619678 да продъджи с процедура по предприеме действия за издаване на разрешително за водовземане чрез изграждане на ново </w:t>
      </w:r>
      <w:r>
        <w:rPr>
          <w:noProof/>
        </w:rPr>
        <w:drawing>
          <wp:inline distT="0" distB="0" distL="0" distR="0">
            <wp:extent cx="12188" cy="30483"/>
            <wp:effectExtent l="0" t="0" r="0" b="0"/>
            <wp:docPr id="88847" name="Picture 88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47" name="Picture 8884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188" cy="3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водовзе</w:t>
      </w:r>
      <w:r>
        <w:rPr>
          <w:sz w:val="26"/>
        </w:rPr>
        <w:t xml:space="preserve">мно съоръжение (експлоатационен сондаж), сьгдасно процедурата в ЗВ и Наредба №1 за подземните води с цел изграждане на питеен павилион и ползване 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11626" name="Picture 11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6" name="Picture 1162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на водата кьм басейни в изграденият хотел ”PARk &amp; SPA НОТЕЕ MARkOVO”</w:t>
      </w:r>
      <w:r>
        <w:rPr>
          <w:noProof/>
        </w:rPr>
        <w:drawing>
          <wp:inline distT="0" distB="0" distL="0" distR="0">
            <wp:extent cx="24376" cy="18290"/>
            <wp:effectExtent l="0" t="0" r="0" b="0"/>
            <wp:docPr id="11627" name="Picture 11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7" name="Picture 1162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4376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0BF" w:rsidRDefault="008274FE">
      <w:pPr>
        <w:spacing w:after="5" w:line="330" w:lineRule="auto"/>
        <w:ind w:left="10" w:right="4" w:firstLine="701"/>
        <w:jc w:val="both"/>
      </w:pPr>
      <w:r>
        <w:rPr>
          <w:noProof/>
        </w:rPr>
        <w:drawing>
          <wp:inline distT="0" distB="0" distL="0" distR="0">
            <wp:extent cx="6094" cy="6097"/>
            <wp:effectExtent l="0" t="0" r="0" b="0"/>
            <wp:docPr id="11628" name="Picture 11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8" name="Picture 1162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Предлага се първоначално сондажът да се удъдбочи от 500 до 570 т чрез </w:t>
      </w:r>
      <w:r>
        <w:rPr>
          <w:noProof/>
        </w:rPr>
        <w:drawing>
          <wp:inline distT="0" distB="0" distL="0" distR="0">
            <wp:extent cx="6093" cy="36580"/>
            <wp:effectExtent l="0" t="0" r="0" b="0"/>
            <wp:docPr id="88849" name="Picture 88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49" name="Picture 8884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3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11631" name="Picture 11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1" name="Picture 1163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сондиране с диаметьр Об (HQ).</w:t>
      </w:r>
    </w:p>
    <w:p w:rsidR="002950BF" w:rsidRDefault="008274FE">
      <w:pPr>
        <w:spacing w:after="5" w:line="261" w:lineRule="auto"/>
        <w:ind w:left="48" w:right="4" w:firstLine="710"/>
        <w:jc w:val="both"/>
      </w:pPr>
      <w:r>
        <w:rPr>
          <w:sz w:val="26"/>
        </w:rPr>
        <w:t>След това да се прошири интервалът от 180 до 290 т с диаметьр 2122.6 (PQ), който да се обсади с ПВЦ фидтурна колона 90/76.6 тт (3”), PN20.</w:t>
      </w:r>
    </w:p>
    <w:p w:rsidR="002950BF" w:rsidRDefault="008274FE">
      <w:pPr>
        <w:spacing w:after="20" w:line="266" w:lineRule="auto"/>
        <w:ind w:left="10" w:right="624" w:hanging="10"/>
        <w:jc w:val="center"/>
      </w:pPr>
      <w:r>
        <w:rPr>
          <w:sz w:val="26"/>
        </w:rPr>
        <w:t>След това да се</w:t>
      </w:r>
      <w:r>
        <w:rPr>
          <w:sz w:val="26"/>
        </w:rPr>
        <w:t xml:space="preserve"> инсталира експлоатационна помпа на дълбочина 145 т.</w:t>
      </w:r>
    </w:p>
    <w:p w:rsidR="002950BF" w:rsidRDefault="008274FE">
      <w:pPr>
        <w:spacing w:after="5" w:line="416" w:lineRule="auto"/>
        <w:ind w:left="29" w:right="528" w:firstLine="71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18282</wp:posOffset>
            </wp:positionH>
            <wp:positionV relativeFrom="paragraph">
              <wp:posOffset>488393</wp:posOffset>
            </wp:positionV>
            <wp:extent cx="6094" cy="6097"/>
            <wp:effectExtent l="0" t="0" r="0" b="0"/>
            <wp:wrapSquare wrapText="bothSides"/>
            <wp:docPr id="11635" name="Picture 116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5" name="Picture 1163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 xml:space="preserve">Екзекутивната схема на крайният вариант показваща удълбочаване на сондажа </w:t>
      </w:r>
      <w:r>
        <w:rPr>
          <w:noProof/>
        </w:rPr>
        <w:drawing>
          <wp:inline distT="0" distB="0" distL="0" distR="0">
            <wp:extent cx="6093" cy="73159"/>
            <wp:effectExtent l="0" t="0" r="0" b="0"/>
            <wp:docPr id="88851" name="Picture 88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51" name="Picture 88851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73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до дъдбочина 570 метра и превръщането му в експлоатационно сьоръжение е показана на фиг. №2. Последната е съобразена с резултат</w:t>
      </w:r>
      <w:r>
        <w:rPr>
          <w:sz w:val="26"/>
        </w:rPr>
        <w:t>ите от сондирането в зависимост от конкретните условия. Крайният вариант на сондажа ще бъде сдедният:</w:t>
      </w:r>
    </w:p>
    <w:p w:rsidR="002950BF" w:rsidRDefault="008274FE">
      <w:pPr>
        <w:numPr>
          <w:ilvl w:val="0"/>
          <w:numId w:val="3"/>
        </w:numPr>
        <w:spacing w:after="61" w:line="349" w:lineRule="auto"/>
        <w:ind w:left="1157" w:right="873" w:hanging="336"/>
        <w:jc w:val="both"/>
      </w:pPr>
      <w:r>
        <w:rPr>
          <w:sz w:val="26"/>
        </w:rPr>
        <w:t xml:space="preserve">Горната част до 180 м изпълнена чрез роторно сондиране О 200 мм с </w:t>
      </w:r>
      <w:r>
        <w:rPr>
          <w:noProof/>
        </w:rPr>
        <w:drawing>
          <wp:inline distT="0" distB="0" distL="0" distR="0">
            <wp:extent cx="12188" cy="18290"/>
            <wp:effectExtent l="0" t="0" r="0" b="0"/>
            <wp:docPr id="88854" name="Picture 88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54" name="Picture 8885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188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права циркулация, безядково. След прокарването на сондажа е спусната и циментирана прик</w:t>
      </w:r>
      <w:r>
        <w:rPr>
          <w:sz w:val="26"/>
        </w:rPr>
        <w:t xml:space="preserve">риваща метална колона б 159/8, за изолиране на 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12814" name="Picture 12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4" name="Picture 1281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подземните води в кватернерните, неогенските и палеогенските седименти.</w:t>
      </w:r>
    </w:p>
    <w:p w:rsidR="002950BF" w:rsidRDefault="008274FE">
      <w:pPr>
        <w:numPr>
          <w:ilvl w:val="0"/>
          <w:numId w:val="3"/>
        </w:numPr>
        <w:spacing w:after="5" w:line="366" w:lineRule="auto"/>
        <w:ind w:left="1157" w:right="873" w:hanging="336"/>
        <w:jc w:val="both"/>
      </w:pPr>
      <w:r>
        <w:rPr>
          <w:sz w:val="26"/>
        </w:rPr>
        <w:t xml:space="preserve">Додната част на сондажа ще се прокара ядково, по технологията с 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12815" name="Picture 12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5" name="Picture 1281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извлекаеми ядкови тръби (МТ), като промивна течност ще се използва 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12816" name="Picture 12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6" name="Picture 128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техническа вода с полимер.</w:t>
      </w:r>
    </w:p>
    <w:p w:rsidR="002950BF" w:rsidRDefault="008274FE">
      <w:pPr>
        <w:spacing w:after="5" w:line="382" w:lineRule="auto"/>
        <w:ind w:left="1161" w:right="4" w:hanging="336"/>
        <w:jc w:val="both"/>
      </w:pPr>
      <w:r>
        <w:rPr>
          <w:sz w:val="26"/>
        </w:rPr>
        <w:t xml:space="preserve">З. В интервала 180 - 290 м сондиране с РС) размер (б 122,6 мм), а в 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12817" name="Picture 128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7" name="Picture 1281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интервала от 290 до 570 м с НС) размер (О 96 мм).</w:t>
      </w:r>
    </w:p>
    <w:p w:rsidR="002950BF" w:rsidRDefault="008274FE">
      <w:pPr>
        <w:spacing w:after="162" w:line="252" w:lineRule="auto"/>
        <w:ind w:left="480" w:right="6775"/>
      </w:pPr>
      <w:r>
        <w:rPr>
          <w:sz w:val="28"/>
          <w:u w:val="single" w:color="000000"/>
        </w:rPr>
        <w:t>Водоприемен интервал:</w:t>
      </w:r>
    </w:p>
    <w:p w:rsidR="002950BF" w:rsidRDefault="008274FE">
      <w:pPr>
        <w:spacing w:after="5" w:line="346" w:lineRule="auto"/>
        <w:ind w:left="480" w:right="873" w:firstLine="720"/>
        <w:jc w:val="both"/>
      </w:pPr>
      <w:r>
        <w:rPr>
          <w:noProof/>
        </w:rPr>
        <w:drawing>
          <wp:inline distT="0" distB="0" distL="0" distR="0">
            <wp:extent cx="60939" cy="60966"/>
            <wp:effectExtent l="0" t="0" r="0" b="0"/>
            <wp:docPr id="12818" name="Picture 12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8" name="Picture 1281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939" cy="60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интервалът 180 -290 м ще се обсади с комбинирана ПВЦ тръбнофилтрова колона (б 90 мм); </w:t>
      </w:r>
      <w:r>
        <w:rPr>
          <w:noProof/>
        </w:rPr>
        <w:drawing>
          <wp:inline distT="0" distB="0" distL="0" distR="0">
            <wp:extent cx="54845" cy="60966"/>
            <wp:effectExtent l="0" t="0" r="0" b="0"/>
            <wp:docPr id="12819" name="Picture 12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9" name="Picture 1281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4845" cy="60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интервалы 290 - 570 м ще представлява открит ствол.</w:t>
      </w:r>
      <w:r>
        <w:br w:type="page"/>
      </w:r>
    </w:p>
    <w:p w:rsidR="002950BF" w:rsidRDefault="008274FE">
      <w:pPr>
        <w:spacing w:after="5" w:line="261" w:lineRule="auto"/>
        <w:ind w:right="4"/>
        <w:jc w:val="both"/>
      </w:pPr>
      <w:r>
        <w:rPr>
          <w:sz w:val="26"/>
        </w:rPr>
        <w:t>Фиг. N22. Екзекутивна схема на крайният вариант на ПЕС-1ХГ (Марково)</w:t>
      </w:r>
      <w:r>
        <w:br w:type="page"/>
      </w:r>
    </w:p>
    <w:p w:rsidR="002950BF" w:rsidRDefault="002950BF">
      <w:pPr>
        <w:spacing w:after="0"/>
        <w:ind w:left="-1228" w:right="1146"/>
      </w:pPr>
    </w:p>
    <w:tbl>
      <w:tblPr>
        <w:tblStyle w:val="TableGrid"/>
        <w:tblW w:w="9363" w:type="dxa"/>
        <w:tblInd w:w="-230" w:type="dxa"/>
        <w:tblCellMar>
          <w:top w:w="450" w:type="dxa"/>
          <w:left w:w="0" w:type="dxa"/>
          <w:bottom w:w="0" w:type="dxa"/>
          <w:right w:w="144" w:type="dxa"/>
        </w:tblCellMar>
        <w:tblLook w:val="04A0" w:firstRow="1" w:lastRow="0" w:firstColumn="1" w:lastColumn="0" w:noHBand="0" w:noVBand="1"/>
      </w:tblPr>
      <w:tblGrid>
        <w:gridCol w:w="1871"/>
        <w:gridCol w:w="7492"/>
      </w:tblGrid>
      <w:tr w:rsidR="002950BF">
        <w:trPr>
          <w:trHeight w:val="13806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50BF" w:rsidRDefault="008274FE">
            <w:pPr>
              <w:spacing w:after="0"/>
              <w:jc w:val="right"/>
            </w:pPr>
            <w:r>
              <w:rPr>
                <w:sz w:val="18"/>
              </w:rPr>
              <w:t>Координат и:</w:t>
            </w:r>
          </w:p>
          <w:p w:rsidR="002950BF" w:rsidRDefault="008274FE">
            <w:pPr>
              <w:spacing w:after="0"/>
              <w:ind w:left="288"/>
              <w:jc w:val="center"/>
            </w:pPr>
            <w:r>
              <w:rPr>
                <w:sz w:val="18"/>
              </w:rPr>
              <w:t>WGS89</w:t>
            </w:r>
          </w:p>
        </w:tc>
        <w:tc>
          <w:tcPr>
            <w:tcW w:w="74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50BF" w:rsidRDefault="008274FE">
            <w:pPr>
              <w:tabs>
                <w:tab w:val="center" w:pos="2337"/>
                <w:tab w:val="center" w:pos="5696"/>
              </w:tabs>
              <w:spacing w:after="154"/>
            </w:pPr>
            <w:r>
              <w:rPr>
                <w:sz w:val="24"/>
              </w:rPr>
              <w:tab/>
            </w:r>
            <w:r>
              <w:rPr>
                <w:sz w:val="24"/>
              </w:rPr>
              <w:t>ПЕС -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054254" cy="42676"/>
                  <wp:effectExtent l="0" t="0" r="0" b="0"/>
                  <wp:docPr id="16355" name="Picture 16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5" name="Picture 16355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254" cy="42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50BF" w:rsidRDefault="008274FE">
            <w:pPr>
              <w:spacing w:after="0"/>
            </w:pPr>
            <w:r>
              <w:rPr>
                <w:sz w:val="18"/>
              </w:rPr>
              <w:t>42</w:t>
            </w:r>
            <w:r>
              <w:rPr>
                <w:sz w:val="18"/>
                <w:vertAlign w:val="superscript"/>
              </w:rPr>
              <w:t xml:space="preserve">0 </w:t>
            </w:r>
            <w:r>
              <w:rPr>
                <w:sz w:val="18"/>
              </w:rPr>
              <w:t>432.80“С</w:t>
            </w:r>
          </w:p>
          <w:p w:rsidR="002950BF" w:rsidRDefault="008274FE">
            <w:pPr>
              <w:spacing w:after="0"/>
              <w:ind w:left="19"/>
            </w:pPr>
            <w:r>
              <w:rPr>
                <w:sz w:val="18"/>
              </w:rPr>
              <w:t>2404226.83“И</w:t>
            </w:r>
          </w:p>
          <w:p w:rsidR="002950BF" w:rsidRDefault="008274FE">
            <w:pPr>
              <w:spacing w:after="0"/>
              <w:ind w:left="-1180"/>
            </w:pPr>
            <w:r>
              <w:rPr>
                <w:noProof/>
              </w:rPr>
              <w:drawing>
                <wp:inline distT="0" distB="0" distL="0" distR="0">
                  <wp:extent cx="4844692" cy="7663401"/>
                  <wp:effectExtent l="0" t="0" r="0" b="0"/>
                  <wp:docPr id="16354" name="Picture 16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4" name="Picture 16354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4692" cy="7663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50BF" w:rsidRDefault="008274FE">
      <w:pPr>
        <w:spacing w:after="553" w:line="331" w:lineRule="auto"/>
        <w:ind w:left="125" w:firstLine="9"/>
        <w:jc w:val="both"/>
      </w:pPr>
      <w:r>
        <w:rPr>
          <w:sz w:val="30"/>
        </w:rPr>
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подзване на съществуваща или необходимост от изграждане на нова техническа инфраструктура (път</w:t>
      </w:r>
      <w:r>
        <w:rPr>
          <w:sz w:val="30"/>
        </w:rPr>
        <w:t>ища/улици, газопровод, едектропроводи и др.); предвидени изкопни работи, предполагаема дълбочина на изкопите, ползване на взрив:</w:t>
      </w:r>
    </w:p>
    <w:p w:rsidR="002950BF" w:rsidRDefault="008274FE">
      <w:pPr>
        <w:spacing w:after="5" w:line="355" w:lineRule="auto"/>
        <w:ind w:left="134" w:right="4" w:firstLine="710"/>
        <w:jc w:val="both"/>
      </w:pPr>
      <w:r>
        <w:rPr>
          <w:sz w:val="26"/>
        </w:rPr>
        <w:t xml:space="preserve">Инвестиционного предложение е свързано сьс завършване на строителството и оборудването на </w:t>
      </w:r>
      <w:r>
        <w:rPr>
          <w:sz w:val="26"/>
          <w:u w:val="single" w:color="000000"/>
        </w:rPr>
        <w:t xml:space="preserve">проучвателно- експлоатаццонен сондаж </w:t>
      </w:r>
      <w:r>
        <w:rPr>
          <w:sz w:val="26"/>
          <w:u w:val="single" w:color="000000"/>
        </w:rPr>
        <w:t>ПЕС -1ХГ</w:t>
      </w:r>
    </w:p>
    <w:p w:rsidR="002950BF" w:rsidRDefault="008274FE">
      <w:pPr>
        <w:spacing w:after="179" w:line="261" w:lineRule="auto"/>
        <w:ind w:left="825" w:right="4"/>
        <w:jc w:val="both"/>
      </w:pPr>
      <w:r>
        <w:rPr>
          <w:sz w:val="26"/>
        </w:rPr>
        <w:t>Дейностите по оборудване на водовземното сьоръжение ще включват:</w:t>
      </w:r>
    </w:p>
    <w:p w:rsidR="002950BF" w:rsidRDefault="008274FE">
      <w:pPr>
        <w:numPr>
          <w:ilvl w:val="0"/>
          <w:numId w:val="4"/>
        </w:numPr>
        <w:spacing w:after="5" w:line="368" w:lineRule="auto"/>
        <w:ind w:right="4" w:hanging="355"/>
        <w:jc w:val="both"/>
      </w:pPr>
      <w:r>
        <w:rPr>
          <w:sz w:val="26"/>
        </w:rPr>
        <w:t xml:space="preserve">Монтиране на помпено оборудване в сондажа и сьоръжения на устието, </w:t>
      </w:r>
      <w:r>
        <w:rPr>
          <w:noProof/>
        </w:rPr>
        <w:drawing>
          <wp:inline distT="0" distB="0" distL="0" distR="0">
            <wp:extent cx="6093" cy="6097"/>
            <wp:effectExtent l="0" t="0" r="0" b="0"/>
            <wp:docPr id="17728" name="Picture 17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8" name="Picture 1772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включително за мониторинг и пробонабиране.</w:t>
      </w:r>
    </w:p>
    <w:p w:rsidR="002950BF" w:rsidRDefault="008274FE">
      <w:pPr>
        <w:numPr>
          <w:ilvl w:val="0"/>
          <w:numId w:val="4"/>
        </w:numPr>
        <w:spacing w:after="442" w:line="378" w:lineRule="auto"/>
        <w:ind w:right="4" w:hanging="355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7312742</wp:posOffset>
            </wp:positionH>
            <wp:positionV relativeFrom="page">
              <wp:posOffset>6572113</wp:posOffset>
            </wp:positionV>
            <wp:extent cx="12188" cy="6097"/>
            <wp:effectExtent l="0" t="0" r="0" b="0"/>
            <wp:wrapSquare wrapText="bothSides"/>
            <wp:docPr id="17730" name="Picture 17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0" name="Picture 1773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218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Изграждане на каптажна постройка и едектрозахранване;</w:t>
      </w:r>
    </w:p>
    <w:p w:rsidR="002950BF" w:rsidRDefault="008274FE">
      <w:pPr>
        <w:numPr>
          <w:ilvl w:val="0"/>
          <w:numId w:val="4"/>
        </w:numPr>
        <w:spacing w:after="33" w:line="363" w:lineRule="auto"/>
        <w:ind w:right="4" w:hanging="355"/>
        <w:jc w:val="both"/>
      </w:pPr>
      <w:r>
        <w:rPr>
          <w:sz w:val="30"/>
        </w:rPr>
        <w:t xml:space="preserve">обща използвана площ: Общо използваната площ за деиностите по изграждане на ново водовземно съоръжения- проучватедно експлоатационен сондаж </w:t>
      </w:r>
      <w:r>
        <w:rPr>
          <w:sz w:val="30"/>
          <w:u w:val="single" w:color="000000"/>
        </w:rPr>
        <w:t>ПЕС -1ХГ</w:t>
      </w:r>
      <w:r>
        <w:rPr>
          <w:noProof/>
        </w:rPr>
        <w:drawing>
          <wp:inline distT="0" distB="0" distL="0" distR="0">
            <wp:extent cx="24376" cy="18290"/>
            <wp:effectExtent l="0" t="0" r="0" b="0"/>
            <wp:docPr id="17729" name="Picture 17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9" name="Picture 17729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4376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0BF" w:rsidRDefault="008274FE">
      <w:pPr>
        <w:spacing w:after="5" w:line="378" w:lineRule="auto"/>
        <w:ind w:left="134" w:right="4"/>
        <w:jc w:val="both"/>
      </w:pPr>
      <w:r>
        <w:rPr>
          <w:sz w:val="28"/>
          <w:u w:val="single" w:color="000000"/>
        </w:rPr>
        <w:t>Марково</w:t>
      </w:r>
      <w:r>
        <w:rPr>
          <w:sz w:val="28"/>
        </w:rPr>
        <w:t xml:space="preserve"> няма да надхвърли границите на поземлен имот </w:t>
      </w:r>
      <w:r>
        <w:rPr>
          <w:noProof/>
        </w:rPr>
        <w:drawing>
          <wp:inline distT="0" distB="0" distL="0" distR="0">
            <wp:extent cx="981126" cy="115834"/>
            <wp:effectExtent l="0" t="0" r="0" b="0"/>
            <wp:docPr id="17747" name="Picture 177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7" name="Picture 17747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981126" cy="115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в местността ”Исака” от землището на с.Марково, община Родопи, област Пловдив по КК и КР одобрени сьс Заповед РД-18-85/06.Т2.2007г на ИД на МКК последно изменение сьс</w:t>
      </w:r>
    </w:p>
    <w:p w:rsidR="002950BF" w:rsidRDefault="008274FE">
      <w:pPr>
        <w:spacing w:after="181" w:line="265" w:lineRule="auto"/>
        <w:ind w:left="154" w:right="4" w:hanging="10"/>
        <w:jc w:val="both"/>
      </w:pPr>
      <w:r>
        <w:rPr>
          <w:sz w:val="24"/>
        </w:rPr>
        <w:t>Заповед КД-14-16-479/26.08.2008 г на Началник на СГКК Пловдив,</w:t>
      </w:r>
    </w:p>
    <w:p w:rsidR="002950BF" w:rsidRDefault="008274FE">
      <w:pPr>
        <w:spacing w:after="467" w:line="372" w:lineRule="auto"/>
        <w:ind w:left="134" w:firstLine="710"/>
        <w:jc w:val="both"/>
      </w:pPr>
      <w:r>
        <w:rPr>
          <w:sz w:val="30"/>
        </w:rPr>
        <w:t>Инвестиционното предложен</w:t>
      </w:r>
      <w:r>
        <w:rPr>
          <w:sz w:val="30"/>
        </w:rPr>
        <w:t xml:space="preserve">ие за ”Водовземане на подземни води чрез изграждане на ново водовземно съоръжения- проучвателно експлоатационен сондаж ПЕС -1ХГ, Марково в поземлен имот №47295.44.182 в местността ”Исака” от землището на с.Марково, община Родопи, област Пловдив по КК и КР </w:t>
      </w:r>
      <w:r>
        <w:rPr>
          <w:sz w:val="30"/>
        </w:rPr>
        <w:t xml:space="preserve">одобрени със Заповед РД-18-85/О6.12.2007г на ИД на АГКК последно изменение сьс Заповед КД-14-16-479/26.08.2008 г на Начадник на СГКК Пловдив ” е ново инвестиционно намерение. Целта е разкриване на подземни води годни за питеен павилион като изворна вода и </w:t>
      </w:r>
      <w:r>
        <w:rPr>
          <w:sz w:val="30"/>
        </w:rPr>
        <w:t>за рекреация и СПА кьм готовият хотел собственост на Инвеститора.</w:t>
      </w:r>
    </w:p>
    <w:p w:rsidR="002950BF" w:rsidRDefault="002950BF">
      <w:pPr>
        <w:sectPr w:rsidR="002950BF">
          <w:footerReference w:type="even" r:id="rId40"/>
          <w:footerReference w:type="default" r:id="rId41"/>
          <w:footerReference w:type="first" r:id="rId42"/>
          <w:pgSz w:w="11900" w:h="16840"/>
          <w:pgMar w:top="1239" w:right="393" w:bottom="1056" w:left="1228" w:header="708" w:footer="708" w:gutter="0"/>
          <w:cols w:space="708"/>
        </w:sectPr>
      </w:pPr>
    </w:p>
    <w:p w:rsidR="002950BF" w:rsidRDefault="008274FE">
      <w:pPr>
        <w:spacing w:after="596" w:line="378" w:lineRule="auto"/>
        <w:ind w:left="230" w:right="269" w:firstLine="701"/>
        <w:jc w:val="both"/>
      </w:pPr>
      <w:r>
        <w:rPr>
          <w:noProof/>
        </w:rPr>
        <w:drawing>
          <wp:inline distT="0" distB="0" distL="0" distR="0">
            <wp:extent cx="54845" cy="30483"/>
            <wp:effectExtent l="0" t="0" r="0" b="0"/>
            <wp:docPr id="19541" name="Picture 19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1" name="Picture 19541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4845" cy="3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предвидени изкопни работи, предполагаема дълбочина на изкопите, ползване на взрив: Изкопни работи се предвиждат за пр</w:t>
      </w:r>
      <w:r>
        <w:rPr>
          <w:sz w:val="28"/>
        </w:rPr>
        <w:t>окарване на утайници и каптажна шахта до 4 т</w:t>
      </w:r>
      <w:r>
        <w:rPr>
          <w:sz w:val="28"/>
          <w:vertAlign w:val="superscript"/>
        </w:rPr>
        <w:t>з</w:t>
      </w:r>
      <w:r>
        <w:rPr>
          <w:sz w:val="28"/>
        </w:rPr>
        <w:t>, временно в процеса на изграждане на сьоръжението и при изграждането на каптажна шахта. Изкопите ще се извършат с багер с обратна лопата до дълбочина 1,5 м. Не са необходими и не се предвиждат взривни работи пр</w:t>
      </w:r>
      <w:r>
        <w:rPr>
          <w:sz w:val="28"/>
        </w:rPr>
        <w:t>и изкопаването.</w:t>
      </w:r>
    </w:p>
    <w:p w:rsidR="002950BF" w:rsidRDefault="008274FE">
      <w:pPr>
        <w:spacing w:after="467" w:line="248" w:lineRule="auto"/>
        <w:ind w:left="230" w:right="278" w:firstLine="9"/>
        <w:jc w:val="both"/>
      </w:pPr>
      <w:r>
        <w:rPr>
          <w:sz w:val="30"/>
        </w:rPr>
        <w:t xml:space="preserve">З. Връзка с други сьществуващи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</w:t>
      </w:r>
      <w:r>
        <w:rPr>
          <w:sz w:val="30"/>
        </w:rPr>
        <w:t>орган по одобряване/разрешаване на инвестиционното предложение по реда на специален закон:</w:t>
      </w:r>
    </w:p>
    <w:p w:rsidR="002950BF" w:rsidRDefault="008274FE">
      <w:pPr>
        <w:spacing w:after="5" w:line="372" w:lineRule="auto"/>
        <w:ind w:left="225" w:right="298" w:firstLine="749"/>
        <w:jc w:val="both"/>
      </w:pPr>
      <w:r>
        <w:rPr>
          <w:sz w:val="26"/>
        </w:rPr>
        <w:t>За реализация на водоползването се предвижда преминаване на процедура по водовземане по реда на Закона за водите, като разрешителното за изграждане на водовземно сьо</w:t>
      </w:r>
      <w:r>
        <w:rPr>
          <w:sz w:val="26"/>
        </w:rPr>
        <w:t>ръжение ще бъде издадено от органите на Басейнова дирекция за управление на водите Източно Беломорски район с центьр гр.Пловдив.</w:t>
      </w:r>
    </w:p>
    <w:p w:rsidR="002950BF" w:rsidRDefault="008274FE">
      <w:pPr>
        <w:spacing w:after="37" w:line="371" w:lineRule="auto"/>
        <w:ind w:left="225" w:right="4" w:firstLine="729"/>
        <w:jc w:val="both"/>
      </w:pPr>
      <w:r>
        <w:rPr>
          <w:sz w:val="26"/>
        </w:rPr>
        <w:t>Становището на РИОСВ кьм настоящата процедура е необходимо към документацията за изграждане на водовземно сьоръжение.</w:t>
      </w:r>
    </w:p>
    <w:p w:rsidR="002950BF" w:rsidRDefault="008274FE">
      <w:pPr>
        <w:spacing w:after="27" w:line="374" w:lineRule="auto"/>
        <w:ind w:left="225" w:right="96" w:firstLine="806"/>
        <w:jc w:val="both"/>
      </w:pPr>
      <w:r>
        <w:rPr>
          <w:sz w:val="26"/>
        </w:rPr>
        <w:t>Проектирането, изграждането и узаконяването на водовземното сьоръжение ще се осьщесгви по следния начин:</w:t>
      </w:r>
    </w:p>
    <w:p w:rsidR="002950BF" w:rsidRDefault="008274FE">
      <w:pPr>
        <w:numPr>
          <w:ilvl w:val="0"/>
          <w:numId w:val="5"/>
        </w:numPr>
        <w:spacing w:after="55" w:line="376" w:lineRule="auto"/>
        <w:ind w:right="331" w:firstLine="739"/>
        <w:jc w:val="both"/>
      </w:pPr>
      <w:r>
        <w:rPr>
          <w:sz w:val="26"/>
        </w:rPr>
        <w:t>Ще бъде изготвена Обосновка за изграждане на сьоръжение за подземни води и ще бъде подадено заявление за издаване на разрешително за водовземане чрез н</w:t>
      </w:r>
      <w:r>
        <w:rPr>
          <w:sz w:val="26"/>
        </w:rPr>
        <w:t>ово водовземно сьоръжение до директора на Басейнова дирекция Източнобеломорски район с центьр гр. Пловдив.</w:t>
      </w:r>
    </w:p>
    <w:p w:rsidR="002950BF" w:rsidRDefault="008274FE">
      <w:pPr>
        <w:numPr>
          <w:ilvl w:val="0"/>
          <w:numId w:val="5"/>
        </w:numPr>
        <w:spacing w:after="46" w:line="410" w:lineRule="auto"/>
        <w:ind w:right="331" w:firstLine="739"/>
        <w:jc w:val="both"/>
      </w:pPr>
      <w:r>
        <w:rPr>
          <w:sz w:val="26"/>
        </w:rPr>
        <w:t>Съгласно Наредба за изменение и допълнение на Наредба № 1 от 2007 г. за проучване, ползване и опазване на подземните води (обн., ДВ,бр. 87 от 2007 г.</w:t>
      </w:r>
      <w:r>
        <w:rPr>
          <w:sz w:val="26"/>
        </w:rPr>
        <w:t>; изм. и доп., бр. 2 от 2010 г.,бр. 15 от 2012 г., бр. 28 от 2013 г.; доп., бр. 90 от 2014 г., последно изменение ДВ бр.102/2З.12.2016г) сьоръженията предназначени за водовземане представляват строежи от категория, сьответстваща на категорията на водоснабд</w:t>
      </w:r>
      <w:r>
        <w:rPr>
          <w:sz w:val="26"/>
        </w:rPr>
        <w:t>ителната система или водоснабдявания обект, сьгласно чл. 137, ал. 1 ЗУГ и се изггьлняват в сьответствие с предвижданията на устройствените планове и план-схемите на елементите на техническата инфраструктура към тях и сьгласуван и одобрен инвестиционен прое</w:t>
      </w:r>
      <w:r>
        <w:rPr>
          <w:sz w:val="26"/>
        </w:rPr>
        <w:t>кт за сьоръженията при условията на ЗУТ.</w:t>
      </w:r>
    </w:p>
    <w:p w:rsidR="002950BF" w:rsidRDefault="008274FE">
      <w:pPr>
        <w:spacing w:after="5" w:line="378" w:lineRule="auto"/>
        <w:ind w:left="302" w:right="163" w:firstLine="729"/>
        <w:jc w:val="both"/>
      </w:pPr>
      <w:r>
        <w:rPr>
          <w:sz w:val="28"/>
        </w:rPr>
        <w:t>Водовземните сьорьжения се обосновават по реда и при изискванията на Наредба № от 2007 г. и се изграждат след издаване на разрешението за строеж по реда на ЗУТ при спазване на изискванията на Наредба № 1 от 2007 г.,</w:t>
      </w:r>
      <w:r>
        <w:rPr>
          <w:sz w:val="28"/>
        </w:rPr>
        <w:t xml:space="preserve"> определени с разрешителното за водовземане чрез нови сьоръжения. Разрешителното за водовземане чрез нови сьоръжения е неразделна част от документите за издаване на разрешение за сгроеж.</w:t>
      </w:r>
    </w:p>
    <w:p w:rsidR="002950BF" w:rsidRDefault="008274FE">
      <w:pPr>
        <w:spacing w:after="5" w:line="350" w:lineRule="auto"/>
        <w:ind w:left="307" w:right="4" w:firstLine="825"/>
        <w:jc w:val="both"/>
      </w:pPr>
      <w:r>
        <w:rPr>
          <w:sz w:val="26"/>
        </w:rPr>
        <w:t>Съоръженията предназначени за водовземане, се приемат и ползването им</w:t>
      </w:r>
      <w:r>
        <w:rPr>
          <w:sz w:val="26"/>
        </w:rPr>
        <w:t xml:space="preserve"> се разрешава по реда на ЗУГ.</w:t>
      </w:r>
    </w:p>
    <w:p w:rsidR="002950BF" w:rsidRDefault="008274FE">
      <w:pPr>
        <w:spacing w:after="5" w:line="377" w:lineRule="auto"/>
        <w:ind w:left="298" w:right="182" w:firstLine="720"/>
        <w:jc w:val="both"/>
      </w:pPr>
      <w:r>
        <w:rPr>
          <w:sz w:val="26"/>
        </w:rPr>
        <w:t>Водовземане от сьоръженията, предназначени за водовземане, се разрешава след предсгавяне в басейновата дирекция на заверено копие от документа за въвеждане на строежа в експлоатация по реда на чл. 177 ЗУГ и след изменение на р</w:t>
      </w:r>
      <w:r>
        <w:rPr>
          <w:sz w:val="26"/>
        </w:rPr>
        <w:t>азрешителното сьгласно чл. 50, ал. 9, т. 2 от Закона за водите.</w:t>
      </w:r>
    </w:p>
    <w:p w:rsidR="002950BF" w:rsidRDefault="008274FE">
      <w:pPr>
        <w:spacing w:after="459" w:line="354" w:lineRule="auto"/>
        <w:ind w:left="298" w:right="173" w:firstLine="720"/>
        <w:jc w:val="both"/>
      </w:pPr>
      <w:r>
        <w:rPr>
          <w:sz w:val="26"/>
        </w:rPr>
        <w:t>След издаване на Разрешителното за водовземане чрез ново водовземно сьоръжение от БДУВИБР и на Община Марково сьобразно с условията на разрешителното ще се изгради водовземното съоръжение и ще</w:t>
      </w:r>
      <w:r>
        <w:rPr>
          <w:sz w:val="26"/>
        </w:rPr>
        <w:t xml:space="preserve"> се оборудва за експлоатация. Ще се проведат опитно - филтрационни тестове сьгласно условията в разрешителното и ще се подготвят необходимите документи за приемане на сондажа от приемателна комисия и регистрирането му в регистрите на БДИБР Пловдив.</w:t>
      </w:r>
    </w:p>
    <w:p w:rsidR="002950BF" w:rsidRDefault="008274FE">
      <w:pPr>
        <w:spacing w:after="467" w:line="248" w:lineRule="auto"/>
        <w:ind w:left="292" w:right="163" w:firstLine="9"/>
        <w:jc w:val="both"/>
      </w:pPr>
      <w:r>
        <w:rPr>
          <w:sz w:val="30"/>
        </w:rPr>
        <w:t>4. Местоположение: (населено място, община, квартал, поземлен имот, като за динейни обекти се посочват засегнатите общини]райони/кметства, географски координати или правоъгьдни проекционни (ЛМ координати в 35 зона в БГС2005, собственост, близост до или зас</w:t>
      </w:r>
      <w:r>
        <w:rPr>
          <w:sz w:val="30"/>
        </w:rPr>
        <w:t>тане на елементи на Националната екодогична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иди промяна на същесгвуваща пътна инфраструктура)</w:t>
      </w:r>
    </w:p>
    <w:p w:rsidR="002950BF" w:rsidRDefault="008274FE">
      <w:pPr>
        <w:numPr>
          <w:ilvl w:val="0"/>
          <w:numId w:val="6"/>
        </w:numPr>
        <w:spacing w:after="145" w:line="248" w:lineRule="auto"/>
        <w:ind w:right="4" w:firstLine="724"/>
        <w:jc w:val="both"/>
      </w:pPr>
      <w:r>
        <w:rPr>
          <w:sz w:val="30"/>
        </w:rPr>
        <w:t>населено място: Марково</w:t>
      </w:r>
    </w:p>
    <w:p w:rsidR="002950BF" w:rsidRDefault="008274FE">
      <w:pPr>
        <w:numPr>
          <w:ilvl w:val="0"/>
          <w:numId w:val="6"/>
        </w:numPr>
        <w:spacing w:after="136" w:line="248" w:lineRule="auto"/>
        <w:ind w:right="4" w:firstLine="724"/>
        <w:jc w:val="both"/>
      </w:pPr>
      <w:r>
        <w:rPr>
          <w:sz w:val="30"/>
        </w:rPr>
        <w:t>община: Марково</w:t>
      </w:r>
    </w:p>
    <w:p w:rsidR="002950BF" w:rsidRDefault="008274FE">
      <w:pPr>
        <w:numPr>
          <w:ilvl w:val="0"/>
          <w:numId w:val="6"/>
        </w:numPr>
        <w:spacing w:after="0" w:line="369" w:lineRule="auto"/>
        <w:ind w:right="4" w:firstLine="724"/>
        <w:jc w:val="both"/>
      </w:pPr>
      <w:r>
        <w:rPr>
          <w:sz w:val="26"/>
        </w:rPr>
        <w:t>номер на поземлен имот/и: поземлен имот №47295.44.182 в местността ”Исака” от землището на с.Марково, община Родопи, обдаст Пловдив по КК и КР одобрени сьс Заповед РД-18-85/0б.12.2007г на ИД на АГКК последно изменени</w:t>
      </w:r>
      <w:r>
        <w:rPr>
          <w:sz w:val="26"/>
        </w:rPr>
        <w:t xml:space="preserve">е сьс Заповед КД-14-16479/26.08.2008 г на Началник на СГКК Пловдив; </w:t>
      </w:r>
      <w:r>
        <w:rPr>
          <w:noProof/>
        </w:rPr>
        <w:drawing>
          <wp:inline distT="0" distB="0" distL="0" distR="0">
            <wp:extent cx="48752" cy="24386"/>
            <wp:effectExtent l="0" t="0" r="0" b="0"/>
            <wp:docPr id="23160" name="Picture 23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60" name="Picture 23160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8752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географски координати (по възможност във WGS 1984)- Мясго на водоползването</w:t>
      </w:r>
    </w:p>
    <w:p w:rsidR="002950BF" w:rsidRDefault="008274FE">
      <w:pPr>
        <w:spacing w:after="5" w:line="390" w:lineRule="auto"/>
        <w:ind w:left="225" w:right="4" w:firstLine="720"/>
        <w:jc w:val="both"/>
      </w:pPr>
      <w:r>
        <w:rPr>
          <w:sz w:val="26"/>
        </w:rPr>
        <w:t>Коорденатите на усгието на сондажа в географска координатна система WGS89 са както следва (фиг. 1):</w:t>
      </w:r>
    </w:p>
    <w:p w:rsidR="002950BF" w:rsidRDefault="008274FE">
      <w:pPr>
        <w:numPr>
          <w:ilvl w:val="0"/>
          <w:numId w:val="6"/>
        </w:numPr>
        <w:spacing w:after="164" w:line="261" w:lineRule="auto"/>
        <w:ind w:right="4" w:firstLine="724"/>
        <w:jc w:val="both"/>
      </w:pPr>
      <w:r>
        <w:rPr>
          <w:sz w:val="26"/>
        </w:rPr>
        <w:t>Географска ширина 42</w:t>
      </w:r>
      <w:r>
        <w:rPr>
          <w:sz w:val="26"/>
          <w:vertAlign w:val="superscript"/>
        </w:rPr>
        <w:t xml:space="preserve">0 </w:t>
      </w:r>
      <w:r>
        <w:rPr>
          <w:sz w:val="26"/>
        </w:rPr>
        <w:t>4'З2.80”С;</w:t>
      </w:r>
    </w:p>
    <w:p w:rsidR="002950BF" w:rsidRDefault="008274FE">
      <w:pPr>
        <w:numPr>
          <w:ilvl w:val="0"/>
          <w:numId w:val="6"/>
        </w:numPr>
        <w:spacing w:after="5" w:line="261" w:lineRule="auto"/>
        <w:ind w:right="4" w:firstLine="724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7391964</wp:posOffset>
            </wp:positionH>
            <wp:positionV relativeFrom="page">
              <wp:posOffset>7328089</wp:posOffset>
            </wp:positionV>
            <wp:extent cx="12188" cy="103642"/>
            <wp:effectExtent l="0" t="0" r="0" b="0"/>
            <wp:wrapSquare wrapText="bothSides"/>
            <wp:docPr id="88856" name="Picture 88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56" name="Picture 88856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2188" cy="103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Географска дължина 24</w:t>
      </w:r>
      <w:r>
        <w:rPr>
          <w:sz w:val="26"/>
          <w:vertAlign w:val="superscript"/>
        </w:rPr>
        <w:t>0</w:t>
      </w:r>
      <w:r>
        <w:rPr>
          <w:sz w:val="26"/>
        </w:rPr>
        <w:t>42'26.8З”И;</w:t>
      </w:r>
    </w:p>
    <w:p w:rsidR="002950BF" w:rsidRDefault="008274FE">
      <w:pPr>
        <w:numPr>
          <w:ilvl w:val="0"/>
          <w:numId w:val="6"/>
        </w:numPr>
        <w:spacing w:after="5" w:line="381" w:lineRule="auto"/>
        <w:ind w:right="4" w:firstLine="724"/>
        <w:jc w:val="both"/>
      </w:pPr>
      <w:r>
        <w:rPr>
          <w:sz w:val="26"/>
        </w:rPr>
        <w:t xml:space="preserve">Z= 241 т (кота Балтийска система); </w:t>
      </w:r>
      <w:r>
        <w:rPr>
          <w:noProof/>
        </w:rPr>
        <w:drawing>
          <wp:inline distT="0" distB="0" distL="0" distR="0">
            <wp:extent cx="48752" cy="12193"/>
            <wp:effectExtent l="0" t="0" r="0" b="0"/>
            <wp:docPr id="23161" name="Picture 23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61" name="Picture 23161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8752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собственост поземлен имот №47295.44.182 в местността ”Исака” от землището на с.Марково, община Родопи, област Пловдив по КК и КР одобрени сьс Заповед Р</w:t>
      </w:r>
      <w:r>
        <w:rPr>
          <w:sz w:val="26"/>
        </w:rPr>
        <w:t>Д-1885/06.12.2007г на ИД на АГКК последно изменение сьс Заповед КД-14-16-479/26.08.2()08 г на Началник на СГКК Пловдив е собственост на ”ПАРК МАРКОВО“ ЕООД МК 204619678, сьс седалище и адрес на управление с.Марково, местност ”Исака” № 44а, представлявано о</w:t>
      </w:r>
      <w:r>
        <w:rPr>
          <w:sz w:val="26"/>
        </w:rPr>
        <w:t>т Иван Кесов. Собственосгга се доказва с 1. Нотариален акт за покупкопродажба на недвижим имот№В2,том 1, рег. N2247, дело 22 от 2019г;</w:t>
      </w:r>
    </w:p>
    <w:p w:rsidR="002950BF" w:rsidRDefault="008274FE">
      <w:pPr>
        <w:spacing w:after="54" w:line="378" w:lineRule="auto"/>
        <w:ind w:left="230" w:right="269" w:firstLine="729"/>
        <w:jc w:val="both"/>
      </w:pPr>
      <w:r>
        <w:rPr>
          <w:sz w:val="28"/>
        </w:rPr>
        <w:t>-близост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наследство: поземлен имот №247295.44.182 в местността ”Исака” от землището на с.Марково, общ</w:t>
      </w:r>
      <w:r>
        <w:rPr>
          <w:sz w:val="28"/>
        </w:rPr>
        <w:t>ина Родопи, област Пловдив по КК и КР одобрени сьс Заповед РД-18-85Д)6.12.2()07г на ИД на АГКК последно изменение със</w:t>
      </w:r>
    </w:p>
    <w:p w:rsidR="002950BF" w:rsidRDefault="008274FE">
      <w:pPr>
        <w:spacing w:after="5" w:line="261" w:lineRule="auto"/>
        <w:ind w:left="225" w:right="4"/>
        <w:jc w:val="both"/>
      </w:pPr>
      <w:r>
        <w:rPr>
          <w:sz w:val="26"/>
        </w:rPr>
        <w:t>Заповед КД-14-16-479/26.08.2008 г на Начадник на СГКК Пловдив не се намира в близост</w:t>
      </w:r>
    </w:p>
    <w:p w:rsidR="002950BF" w:rsidRDefault="008274FE">
      <w:pPr>
        <w:spacing w:after="5" w:line="378" w:lineRule="auto"/>
        <w:ind w:left="302" w:right="4"/>
        <w:jc w:val="both"/>
      </w:pPr>
      <w:r>
        <w:rPr>
          <w:sz w:val="28"/>
        </w:rPr>
        <w:t>до защитени територии по смисьла на Закона за защитен</w:t>
      </w:r>
      <w:r>
        <w:rPr>
          <w:sz w:val="28"/>
        </w:rPr>
        <w:t>ите територии и в границите на защитените зони като част от Европейската екодогична мрежа ”Натура 2000”.</w:t>
      </w:r>
    </w:p>
    <w:p w:rsidR="002950BF" w:rsidRDefault="008274FE">
      <w:pPr>
        <w:spacing w:after="5" w:line="364" w:lineRule="auto"/>
        <w:ind w:left="298" w:right="154" w:firstLine="576"/>
        <w:jc w:val="both"/>
      </w:pPr>
      <w:r>
        <w:rPr>
          <w:sz w:val="26"/>
        </w:rPr>
        <w:t xml:space="preserve">Реализацията на инвестиционного намерение не ще има негативно въздействие върху обекти, подлежащи на здравна защита, територии за опазване на обектите </w:t>
      </w:r>
      <w:r>
        <w:rPr>
          <w:sz w:val="26"/>
        </w:rPr>
        <w:t>на културното наследство и паметниците на културата.</w:t>
      </w:r>
    </w:p>
    <w:p w:rsidR="002950BF" w:rsidRDefault="008274FE">
      <w:pPr>
        <w:spacing w:after="62" w:line="393" w:lineRule="auto"/>
        <w:ind w:left="225" w:right="4" w:firstLine="576"/>
        <w:jc w:val="both"/>
      </w:pPr>
      <w:r>
        <w:rPr>
          <w:sz w:val="26"/>
        </w:rPr>
        <w:t>При реализацията на инвестиционного намерение не се очаква трансгранично въздействие</w:t>
      </w:r>
    </w:p>
    <w:p w:rsidR="002950BF" w:rsidRDefault="008274FE">
      <w:pPr>
        <w:spacing w:after="510" w:line="378" w:lineRule="auto"/>
        <w:ind w:left="302" w:right="4" w:firstLine="576"/>
        <w:jc w:val="both"/>
      </w:pPr>
      <w:r>
        <w:rPr>
          <w:sz w:val="28"/>
        </w:rPr>
        <w:t>При реализацията на инВесгици0ННОТО намерение не е необходимо и не се предвижда промяна на сьщесгвуващата пътна инфрас</w:t>
      </w:r>
      <w:r>
        <w:rPr>
          <w:sz w:val="28"/>
        </w:rPr>
        <w:t>труктура.</w:t>
      </w:r>
    </w:p>
    <w:p w:rsidR="002950BF" w:rsidRDefault="008274FE">
      <w:pPr>
        <w:numPr>
          <w:ilvl w:val="0"/>
          <w:numId w:val="7"/>
        </w:numPr>
        <w:spacing w:after="74" w:line="248" w:lineRule="auto"/>
        <w:ind w:firstLine="9"/>
        <w:jc w:val="both"/>
      </w:pPr>
      <w:r>
        <w:rPr>
          <w:sz w:val="30"/>
        </w:rPr>
        <w:t>Природни ресурси, предвидени за изподзване по време на строителството и експлоатацията:</w:t>
      </w:r>
    </w:p>
    <w:p w:rsidR="002950BF" w:rsidRDefault="008274FE">
      <w:pPr>
        <w:spacing w:after="467" w:line="248" w:lineRule="auto"/>
        <w:ind w:left="292" w:right="192" w:firstLine="9"/>
        <w:jc w:val="both"/>
      </w:pPr>
      <w:r>
        <w:rPr>
          <w:sz w:val="30"/>
        </w:rPr>
        <w:t>(включитедно предвидено водовземане за питейни, промишлени и други нужди — чрез обществено водоснабдяване (ВИК или друга мрежа) и/или от повърхносгни води, и]</w:t>
      </w:r>
      <w:r>
        <w:rPr>
          <w:sz w:val="30"/>
        </w:rPr>
        <w:t>иди подземни води, необходими количества, сьщесгвуващи сьоръжения или необходимост от изграждане на нови):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24871" name="Picture 248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71" name="Picture 2487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0BF" w:rsidRDefault="008274FE">
      <w:pPr>
        <w:spacing w:after="5" w:line="308" w:lineRule="auto"/>
        <w:ind w:left="302" w:right="211" w:firstLine="557"/>
        <w:jc w:val="both"/>
      </w:pPr>
      <w:r>
        <w:rPr>
          <w:sz w:val="28"/>
        </w:rPr>
        <w:t xml:space="preserve">Въз основа на извършените ОФИ са получени параметри Т и Е, от които може да се направи прогнозного изчисление, че при експлоатационен период tekC = 10 години </w:t>
      </w:r>
      <w:r>
        <w:rPr>
          <w:noProof/>
        </w:rPr>
        <w:drawing>
          <wp:inline distT="0" distB="0" distL="0" distR="0">
            <wp:extent cx="140161" cy="36580"/>
            <wp:effectExtent l="0" t="0" r="0" b="0"/>
            <wp:docPr id="88860" name="Picture 88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60" name="Picture 88860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40161" cy="3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3650 d , разрешителното за водовземане е целесъобразно да бъде за максимален дебит</w:t>
      </w:r>
    </w:p>
    <w:p w:rsidR="002950BF" w:rsidRDefault="008274FE">
      <w:pPr>
        <w:spacing w:after="511" w:line="369" w:lineRule="auto"/>
        <w:ind w:left="225" w:right="144"/>
        <w:jc w:val="both"/>
      </w:pPr>
      <w:r>
        <w:rPr>
          <w:sz w:val="26"/>
        </w:rPr>
        <w:t>0.5 л/с, помпа</w:t>
      </w:r>
      <w:r>
        <w:rPr>
          <w:sz w:val="26"/>
        </w:rPr>
        <w:t>жно, при допустима кота на ДВН = 140 м (Балтийска система) и годишен обем на водовземане до 15768 мз</w:t>
      </w:r>
      <w:r>
        <w:rPr>
          <w:noProof/>
        </w:rPr>
        <w:drawing>
          <wp:inline distT="0" distB="0" distL="0" distR="0">
            <wp:extent cx="24376" cy="115835"/>
            <wp:effectExtent l="0" t="0" r="0" b="0"/>
            <wp:docPr id="88862" name="Picture 888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62" name="Picture 88862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4376" cy="11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0BF" w:rsidRDefault="008274FE">
      <w:pPr>
        <w:spacing w:after="128"/>
        <w:ind w:left="816" w:right="4"/>
        <w:jc w:val="both"/>
      </w:pPr>
      <w:r>
        <w:rPr>
          <w:sz w:val="28"/>
        </w:rPr>
        <w:t>Други природни ресурси</w:t>
      </w:r>
    </w:p>
    <w:p w:rsidR="002950BF" w:rsidRDefault="008274FE">
      <w:pPr>
        <w:spacing w:after="5" w:line="378" w:lineRule="auto"/>
        <w:ind w:left="302" w:right="211" w:firstLine="566"/>
        <w:jc w:val="both"/>
      </w:pPr>
      <w:r>
        <w:rPr>
          <w:sz w:val="28"/>
        </w:rPr>
        <w:t>При реализацията на инвестиционният проект ще се изземват земни маси единствено в процеса на изграждане на каптажна шахта, тръбопро</w:t>
      </w:r>
      <w:r>
        <w:rPr>
          <w:sz w:val="28"/>
        </w:rPr>
        <w:t>води и резервоари. Предвид геоложкият сгроеж на района, върху който залягат едри чакьли сьс глинест запълнител ще се извърши изкоп с дълбочина до 1,50 м. Иззетият материал ще се реализира в процеса на строителсгво и архитектурното и ланшафтно оформление на</w:t>
      </w:r>
      <w:r>
        <w:rPr>
          <w:sz w:val="28"/>
        </w:rPr>
        <w:t xml:space="preserve"> обекта.</w:t>
      </w:r>
    </w:p>
    <w:p w:rsidR="002950BF" w:rsidRDefault="008274FE">
      <w:pPr>
        <w:spacing w:after="135" w:line="261" w:lineRule="auto"/>
        <w:ind w:left="835" w:right="4"/>
        <w:jc w:val="both"/>
      </w:pPr>
      <w:r>
        <w:rPr>
          <w:sz w:val="26"/>
        </w:rPr>
        <w:t>На територията на обекта не се предвижда обществено водоснабдяване.</w:t>
      </w:r>
    </w:p>
    <w:p w:rsidR="002950BF" w:rsidRDefault="008274FE">
      <w:pPr>
        <w:spacing w:after="560" w:line="261" w:lineRule="auto"/>
        <w:ind w:left="854" w:right="4"/>
        <w:jc w:val="both"/>
      </w:pPr>
      <w:r>
        <w:rPr>
          <w:sz w:val="26"/>
        </w:rPr>
        <w:t>На територията на обекта не се предвижда използване на повърхносгни води.</w:t>
      </w:r>
    </w:p>
    <w:p w:rsidR="002950BF" w:rsidRDefault="008274FE">
      <w:pPr>
        <w:numPr>
          <w:ilvl w:val="0"/>
          <w:numId w:val="7"/>
        </w:numPr>
        <w:spacing w:after="90" w:line="248" w:lineRule="auto"/>
        <w:ind w:firstLine="9"/>
        <w:jc w:val="both"/>
      </w:pPr>
      <w:r>
        <w:rPr>
          <w:sz w:val="30"/>
        </w:rPr>
        <w:t>Очаквани общи емисии на вредни вещества във въздуха по замърсители:</w:t>
      </w:r>
    </w:p>
    <w:p w:rsidR="002950BF" w:rsidRDefault="008274FE">
      <w:pPr>
        <w:spacing w:after="5" w:line="408" w:lineRule="auto"/>
        <w:ind w:left="298" w:right="202" w:firstLine="576"/>
        <w:jc w:val="both"/>
      </w:pPr>
      <w:r>
        <w:rPr>
          <w:sz w:val="26"/>
        </w:rPr>
        <w:t>Общото сьстояние на атмосферния възду</w:t>
      </w:r>
      <w:r>
        <w:rPr>
          <w:sz w:val="26"/>
        </w:rPr>
        <w:t>х се определя чрез показателите посочени в чл. 4 от Закона за чисготата на атмосферния въздух, а именно: общ суспендиран прах; фини прахови Чаепп-щ; тежки метали (РЬ, Cd, Ni, As), полиароматни въглеводороди (ПАВ); серен диоксид; азотни оксиди; въглероден о</w:t>
      </w:r>
      <w:r>
        <w:rPr>
          <w:sz w:val="26"/>
        </w:rPr>
        <w:t>ксид; озон; бензен; сероводород. Сероводородът е включен като допълнителен показател, тьй като се емитира основно от нефтопреработващите предприятия.</w:t>
      </w:r>
    </w:p>
    <w:p w:rsidR="002950BF" w:rsidRDefault="008274FE">
      <w:pPr>
        <w:spacing w:after="5" w:line="372" w:lineRule="auto"/>
        <w:ind w:left="317" w:right="4" w:firstLine="566"/>
        <w:jc w:val="both"/>
      </w:pPr>
      <w:r>
        <w:rPr>
          <w:sz w:val="26"/>
        </w:rPr>
        <w:t>Промени в качесгвото на атмосферния въздух в района може да се очакват при строителните дейности и по-точн</w:t>
      </w:r>
      <w:r>
        <w:rPr>
          <w:sz w:val="26"/>
        </w:rPr>
        <w:t>о по време на прокарването на изкопните дейности, но</w:t>
      </w:r>
    </w:p>
    <w:p w:rsidR="002950BF" w:rsidRDefault="008274FE">
      <w:pPr>
        <w:spacing w:after="156"/>
        <w:ind w:left="302" w:right="4"/>
        <w:jc w:val="both"/>
      </w:pPr>
      <w:r>
        <w:rPr>
          <w:sz w:val="28"/>
        </w:rPr>
        <w:t>СЫ-ците ще бъдат в границите на допусгимите денонощни норми.</w:t>
      </w:r>
    </w:p>
    <w:p w:rsidR="002950BF" w:rsidRDefault="008274FE">
      <w:pPr>
        <w:spacing w:after="167" w:line="261" w:lineRule="auto"/>
        <w:ind w:left="873" w:right="4"/>
        <w:jc w:val="both"/>
      </w:pPr>
      <w:r>
        <w:rPr>
          <w:sz w:val="26"/>
        </w:rPr>
        <w:t>Замърсяването на въздуха по време на строителството ще се дължи на:</w:t>
      </w:r>
    </w:p>
    <w:p w:rsidR="002950BF" w:rsidRDefault="008274FE">
      <w:pPr>
        <w:numPr>
          <w:ilvl w:val="2"/>
          <w:numId w:val="8"/>
        </w:numPr>
        <w:spacing w:after="5" w:line="357" w:lineRule="auto"/>
        <w:ind w:right="197" w:firstLine="566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7410246</wp:posOffset>
            </wp:positionH>
            <wp:positionV relativeFrom="page">
              <wp:posOffset>9309477</wp:posOffset>
            </wp:positionV>
            <wp:extent cx="24375" cy="6097"/>
            <wp:effectExtent l="0" t="0" r="0" b="0"/>
            <wp:wrapSquare wrapText="bothSides"/>
            <wp:docPr id="26779" name="Picture 26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79" name="Picture 26779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4375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Изгорели газове от двигателите с ВЪТРеШНО горене на машините, извършващи сгроителните, монтажните и транспортните дейности. Използването на такива машини ще е свързано и с изхвърдянето на отработени газове, в чийто състав основните типове емитирани замърси</w:t>
      </w:r>
      <w:r>
        <w:rPr>
          <w:sz w:val="26"/>
        </w:rPr>
        <w:t xml:space="preserve">тели са: азотни оксиди; летливи органични съединения; метан; </w:t>
      </w:r>
      <w:r>
        <w:rPr>
          <w:noProof/>
        </w:rPr>
        <w:drawing>
          <wp:inline distT="0" distB="0" distL="0" distR="0">
            <wp:extent cx="6093" cy="6097"/>
            <wp:effectExtent l="0" t="0" r="0" b="0"/>
            <wp:docPr id="26778" name="Picture 26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78" name="Picture 26778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въглероден оксид; въглероден оксид; двуазотен оксид; серен диоксид; амоняк; кадмий; олово; ПОЛИЦИКЛИЧНИ ароматни въглеводороди; диоксини и фурани; както и частици (сажди) при изгаряне на дизелов</w:t>
      </w:r>
      <w:r>
        <w:rPr>
          <w:sz w:val="26"/>
        </w:rPr>
        <w:t>о гориво.</w:t>
      </w:r>
    </w:p>
    <w:p w:rsidR="002950BF" w:rsidRDefault="008274FE">
      <w:pPr>
        <w:numPr>
          <w:ilvl w:val="2"/>
          <w:numId w:val="8"/>
        </w:numPr>
        <w:spacing w:after="5" w:line="359" w:lineRule="auto"/>
        <w:ind w:right="197" w:firstLine="566"/>
        <w:jc w:val="both"/>
      </w:pPr>
      <w:r>
        <w:rPr>
          <w:sz w:val="26"/>
        </w:rPr>
        <w:t xml:space="preserve">Прахови частици при изкопните, насипните, товаро-разтоварни и транспортни рабом. Тези прахови емисии ще зависят до голяма степен от метеорологичните условия (вятьр, влажност, температура, устойчивост на атмосферата), големина и относително тегло </w:t>
      </w:r>
      <w:r>
        <w:rPr>
          <w:sz w:val="26"/>
        </w:rPr>
        <w:t>на праховите часгици и фракционен сьстав. При отнемане на земни ,маСИ и разтоварването им на депо основните емисии са от прах и от отпадъчни газове от работата на двигателите ”на място”. По-малките фракции на праха, включително тези с респираторен размер (</w:t>
      </w:r>
      <w:r>
        <w:rPr>
          <w:sz w:val="26"/>
        </w:rPr>
        <w:t>2-10 микрона) ще Оьдат засегнати от турбуленцията на въздушните маси в приземния слой и ще бъдат разсеяни в атмосферата. Основни</w:t>
      </w:r>
    </w:p>
    <w:p w:rsidR="002950BF" w:rsidRDefault="008274FE">
      <w:pPr>
        <w:spacing w:after="5" w:line="378" w:lineRule="auto"/>
        <w:ind w:left="302" w:right="4"/>
        <w:jc w:val="both"/>
      </w:pPr>
      <w:r>
        <w:rPr>
          <w:sz w:val="28"/>
        </w:rPr>
        <w:t>източници на респираторни частици ще бъдат отпадъчните газове от двигателите с вътрешно горене на земекопната техника и транспо</w:t>
      </w:r>
      <w:r>
        <w:rPr>
          <w:sz w:val="28"/>
        </w:rPr>
        <w:t>ртните средства.</w:t>
      </w:r>
    </w:p>
    <w:p w:rsidR="002950BF" w:rsidRDefault="008274FE">
      <w:pPr>
        <w:spacing w:after="12" w:line="306" w:lineRule="auto"/>
        <w:ind w:left="292" w:firstLine="576"/>
        <w:jc w:val="both"/>
      </w:pPr>
      <w:r>
        <w:rPr>
          <w:sz w:val="30"/>
        </w:rPr>
        <w:t xml:space="preserve">Предвид открития характер на площадката , замърсяването на атмосферния въздух ще е </w:t>
      </w:r>
      <w:r>
        <w:rPr>
          <w:sz w:val="30"/>
          <w:u w:val="single" w:color="000000"/>
        </w:rPr>
        <w:t>незначително и локадно</w:t>
      </w:r>
      <w:r>
        <w:rPr>
          <w:sz w:val="30"/>
        </w:rPr>
        <w:t>.</w:t>
      </w:r>
    </w:p>
    <w:p w:rsidR="002950BF" w:rsidRDefault="008274FE">
      <w:pPr>
        <w:spacing w:after="32" w:line="352" w:lineRule="auto"/>
        <w:ind w:left="307" w:right="154" w:firstLine="566"/>
        <w:jc w:val="both"/>
      </w:pPr>
      <w:r>
        <w:rPr>
          <w:sz w:val="26"/>
        </w:rPr>
        <w:t>Фазата на строителството е ограничена във времето само на строителството на каптажна шахта, тръбопровод и резервоари и няма да окаже</w:t>
      </w:r>
      <w:r>
        <w:rPr>
          <w:sz w:val="26"/>
        </w:rPr>
        <w:t xml:space="preserve"> значим и траен ефект върху качеството на атмосферния въздух в района.</w:t>
      </w:r>
    </w:p>
    <w:p w:rsidR="002950BF" w:rsidRDefault="008274FE">
      <w:pPr>
        <w:spacing w:after="60" w:line="382" w:lineRule="auto"/>
        <w:ind w:left="307" w:right="4" w:firstLine="557"/>
        <w:jc w:val="both"/>
      </w:pPr>
      <w:r>
        <w:rPr>
          <w:sz w:val="26"/>
        </w:rPr>
        <w:t>Няма да има очаквани общи емисии на вредни вещества във въздуха по замърсители.</w:t>
      </w:r>
    </w:p>
    <w:p w:rsidR="002950BF" w:rsidRDefault="008274FE">
      <w:pPr>
        <w:numPr>
          <w:ilvl w:val="0"/>
          <w:numId w:val="7"/>
        </w:numPr>
        <w:spacing w:after="494" w:line="345" w:lineRule="auto"/>
        <w:ind w:firstLine="9"/>
        <w:jc w:val="both"/>
      </w:pPr>
      <w:r>
        <w:rPr>
          <w:sz w:val="30"/>
        </w:rPr>
        <w:t>Отпадъци, които се очаква да се генерират, и предвиждания за тяхното третиране:</w:t>
      </w:r>
    </w:p>
    <w:p w:rsidR="002950BF" w:rsidRDefault="008274FE">
      <w:pPr>
        <w:spacing w:after="5" w:line="313" w:lineRule="auto"/>
        <w:ind w:left="298" w:right="4" w:firstLine="566"/>
        <w:jc w:val="both"/>
      </w:pPr>
      <w:r>
        <w:rPr>
          <w:sz w:val="26"/>
        </w:rPr>
        <w:t>На територията на строителната площадка по обслужване на сондажа се очаква да се генерират смесени битови отпадъци — код 200301, около 1 за целия период.</w:t>
      </w:r>
    </w:p>
    <w:p w:rsidR="002950BF" w:rsidRDefault="008274FE">
      <w:pPr>
        <w:spacing w:after="5" w:line="366" w:lineRule="auto"/>
        <w:ind w:left="298" w:right="144" w:firstLine="566"/>
        <w:jc w:val="both"/>
      </w:pPr>
      <w:r>
        <w:rPr>
          <w:sz w:val="26"/>
        </w:rPr>
        <w:t xml:space="preserve">Както за формираните битови отпадъци, така и за откривните материали, в 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28359" name="Picture 28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59" name="Picture 2835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инвестиционното предложение с</w:t>
      </w:r>
      <w:r>
        <w:rPr>
          <w:sz w:val="26"/>
        </w:rPr>
        <w:t>а взети необходимите мерки за тяхното сьбиране, извозване и депониране. За целта ще бъде създаден вырешен ред за дейността с отпадъците и при неговото стриктно спазване, не се очаква влошаване на екологичното сьстояние в района.</w:t>
      </w:r>
    </w:p>
    <w:p w:rsidR="002950BF" w:rsidRDefault="008274FE">
      <w:pPr>
        <w:spacing w:after="651" w:line="378" w:lineRule="auto"/>
        <w:ind w:left="302" w:right="4" w:firstLine="566"/>
        <w:jc w:val="both"/>
      </w:pPr>
      <w:r>
        <w:rPr>
          <w:sz w:val="28"/>
        </w:rPr>
        <w:t xml:space="preserve">Битовите отпадъци ще бъдат </w:t>
      </w:r>
      <w:r>
        <w:rPr>
          <w:sz w:val="28"/>
        </w:rPr>
        <w:t>извозени на депото на гр. Пловдив при сьответното разрешение на Общината.</w:t>
      </w:r>
    </w:p>
    <w:p w:rsidR="002950BF" w:rsidRDefault="008274FE">
      <w:pPr>
        <w:numPr>
          <w:ilvl w:val="0"/>
          <w:numId w:val="7"/>
        </w:numPr>
        <w:spacing w:after="223" w:line="248" w:lineRule="auto"/>
        <w:ind w:firstLine="9"/>
        <w:jc w:val="both"/>
      </w:pPr>
      <w:r>
        <w:rPr>
          <w:sz w:val="30"/>
        </w:rPr>
        <w:t>Отпадъчни води:</w:t>
      </w:r>
    </w:p>
    <w:p w:rsidR="002950BF" w:rsidRDefault="008274FE">
      <w:pPr>
        <w:spacing w:after="0" w:line="337" w:lineRule="auto"/>
        <w:ind w:left="292" w:firstLine="9"/>
        <w:jc w:val="both"/>
      </w:pPr>
      <w:r>
        <w:rPr>
          <w:sz w:val="30"/>
        </w:rPr>
        <w:t>(очаквано количество и вид на формираните отпадъчни води по потоци (битови, промишдени и др.), сезонност, предвидени начини за третирането им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28360" name="Picture 28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60" name="Picture 28360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0BF" w:rsidRDefault="008274FE">
      <w:pPr>
        <w:spacing w:after="467" w:line="360" w:lineRule="auto"/>
        <w:ind w:left="292" w:right="499" w:firstLine="9"/>
        <w:jc w:val="both"/>
      </w:pPr>
      <w:r>
        <w:rPr>
          <w:sz w:val="30"/>
        </w:rPr>
        <w:t>(пречистватедна станция</w:t>
      </w:r>
      <w:r>
        <w:rPr>
          <w:sz w:val="30"/>
        </w:rPr>
        <w:t>/сьоръжение и др.), отвеждане и заустване в канализационна система]повърхностен воден обект/водопдътна изгребна яма и др.)</w:t>
      </w:r>
    </w:p>
    <w:p w:rsidR="002950BF" w:rsidRDefault="008274FE">
      <w:pPr>
        <w:spacing w:after="5" w:line="410" w:lineRule="auto"/>
        <w:ind w:left="225" w:right="4" w:firstLine="701"/>
        <w:jc w:val="both"/>
      </w:pPr>
      <w:r>
        <w:rPr>
          <w:sz w:val="26"/>
        </w:rPr>
        <w:t>Обекта на инвестиционен интерес представлява изграждане и въвеждане в експлоатация на сондаж.</w:t>
      </w:r>
    </w:p>
    <w:p w:rsidR="002950BF" w:rsidRDefault="008274FE">
      <w:pPr>
        <w:spacing w:after="56" w:line="378" w:lineRule="auto"/>
        <w:ind w:left="302" w:right="4" w:firstLine="710"/>
        <w:jc w:val="both"/>
      </w:pPr>
      <w:r>
        <w:rPr>
          <w:sz w:val="28"/>
        </w:rPr>
        <w:t>При реализация на ИП по изграждане не с</w:t>
      </w:r>
      <w:r>
        <w:rPr>
          <w:sz w:val="28"/>
        </w:rPr>
        <w:t>е очаква формиране на отпадъчни води.</w:t>
      </w:r>
    </w:p>
    <w:p w:rsidR="002950BF" w:rsidRDefault="008274FE">
      <w:pPr>
        <w:spacing w:after="5" w:line="370" w:lineRule="auto"/>
        <w:ind w:left="225" w:right="230" w:firstLine="710"/>
        <w:jc w:val="both"/>
      </w:pPr>
      <w:r>
        <w:rPr>
          <w:sz w:val="26"/>
        </w:rPr>
        <w:t>След изграждане на сьоръжението, ще бьде направено почисгване на ствола на сондажа по механичен и химичен път. В тази връзка използването на дисперсант- Aqua clear PFD в комбинация с ерлифтно водочерпене би гарантирало по- ефикасно очистване на призабойнат</w:t>
      </w:r>
      <w:r>
        <w:rPr>
          <w:sz w:val="26"/>
        </w:rPr>
        <w:t>а зона и би намалило значително риска от колматация.</w:t>
      </w:r>
    </w:p>
    <w:p w:rsidR="002950BF" w:rsidRDefault="008274FE">
      <w:pPr>
        <w:spacing w:after="5" w:line="365" w:lineRule="auto"/>
        <w:ind w:left="225" w:right="230" w:firstLine="720"/>
        <w:jc w:val="both"/>
      </w:pPr>
      <w:r>
        <w:rPr>
          <w:sz w:val="26"/>
        </w:rPr>
        <w:t>Aqua Clear PFD е концентриран дисперсант който не сьдържа фосфати и ефикасно премахва седименти и осгатьци от глина! промивка в призабойната зона. Неговото приложение (миксира се в концентрация от 2,0 л/</w:t>
      </w:r>
      <w:r>
        <w:rPr>
          <w:sz w:val="26"/>
        </w:rPr>
        <w:t>м</w:t>
      </w:r>
      <w:r>
        <w:rPr>
          <w:sz w:val="26"/>
          <w:vertAlign w:val="superscript"/>
        </w:rPr>
        <w:t xml:space="preserve">з </w:t>
      </w:r>
      <w:r>
        <w:rPr>
          <w:sz w:val="26"/>
        </w:rPr>
        <w:t>с чиста вода) се комбинира с ерлифтно водочерпене като процесът продължава 24 часа.</w:t>
      </w:r>
    </w:p>
    <w:p w:rsidR="002950BF" w:rsidRDefault="008274FE">
      <w:pPr>
        <w:spacing w:after="1734" w:line="358" w:lineRule="auto"/>
        <w:ind w:left="225" w:right="240" w:firstLine="710"/>
        <w:jc w:val="both"/>
      </w:pPr>
      <w:r>
        <w:rPr>
          <w:sz w:val="26"/>
        </w:rPr>
        <w:t>Химикали, вода и други отпадъци, отстранени от сондажа се изхвърлят в сьответствие с приложимите местни и държавни ИЗИСКВа1-шя. Относно правилното обезвреждане и депозир</w:t>
      </w:r>
      <w:r>
        <w:rPr>
          <w:sz w:val="26"/>
        </w:rPr>
        <w:t>ане на отпадъци ще се следват препоръките от РИОСВ и БД.</w:t>
      </w:r>
    </w:p>
    <w:p w:rsidR="002950BF" w:rsidRDefault="008274FE">
      <w:pPr>
        <w:spacing w:after="100" w:line="352" w:lineRule="auto"/>
        <w:ind w:left="292" w:firstLine="9"/>
        <w:jc w:val="both"/>
      </w:pPr>
      <w:r>
        <w:rPr>
          <w:sz w:val="30"/>
        </w:rPr>
        <w:t>9. Опасни химични вещества, които се очаква да бъдат налични на площадката на предприятието/съоръжението:</w:t>
      </w:r>
    </w:p>
    <w:p w:rsidR="002950BF" w:rsidRDefault="008274FE">
      <w:pPr>
        <w:spacing w:after="34" w:line="379" w:lineRule="auto"/>
        <w:ind w:left="225" w:right="259"/>
        <w:jc w:val="both"/>
      </w:pPr>
      <w:r>
        <w:rPr>
          <w:sz w:val="26"/>
        </w:rPr>
        <w:t>(в случаите по чл. 996 ЗООС се представя информация за вида и количеството на опасните вещест</w:t>
      </w:r>
      <w:r>
        <w:rPr>
          <w:sz w:val="26"/>
        </w:rPr>
        <w:t>ва, които ще са налични в предприятието/сьоръжението сьгласно приложение № 1 към Наредбата за предотвратяване на големи аварии и ограничаване на последствията от тях)</w:t>
      </w:r>
    </w:p>
    <w:p w:rsidR="002950BF" w:rsidRDefault="008274FE">
      <w:pPr>
        <w:spacing w:after="5" w:line="405" w:lineRule="auto"/>
        <w:ind w:left="225" w:right="4" w:firstLine="710"/>
        <w:jc w:val="both"/>
      </w:pPr>
      <w:r>
        <w:rPr>
          <w:sz w:val="26"/>
        </w:rPr>
        <w:t>Предвид характера и функционалното предназначение на обекта не се очаква да бъдат налични</w:t>
      </w:r>
      <w:r>
        <w:rPr>
          <w:sz w:val="26"/>
        </w:rPr>
        <w:t xml:space="preserve"> опасни химични вещества на площадката.</w:t>
      </w:r>
    </w:p>
    <w:p w:rsidR="002950BF" w:rsidRDefault="008274FE">
      <w:pPr>
        <w:spacing w:after="75" w:line="378" w:lineRule="auto"/>
        <w:ind w:left="441" w:right="4" w:firstLine="739"/>
        <w:jc w:val="both"/>
      </w:pPr>
      <w:r>
        <w:rPr>
          <w:sz w:val="28"/>
        </w:rPr>
        <w:t xml:space="preserve">На територията на обекта не се предвижда формиране на отработени масла, отпадъчни нефтопродукти и др. Тъй като няма СКЛи за ГСМ на строителната площадка, смяната на маслата на строителната механизация ще се извършва </w:t>
      </w:r>
      <w:r>
        <w:rPr>
          <w:sz w:val="28"/>
        </w:rPr>
        <w:t xml:space="preserve">на бензиносганции, а 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31119" name="Picture 31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19" name="Picture 31119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на стационарните сьоръжения — обслужването ще бъде сервизно при сключване на договор сьс сьответната фирма</w:t>
      </w:r>
    </w:p>
    <w:p w:rsidR="002950BF" w:rsidRDefault="008274FE">
      <w:pPr>
        <w:spacing w:after="389" w:line="386" w:lineRule="auto"/>
        <w:ind w:left="432" w:right="4" w:firstLine="729"/>
        <w:jc w:val="both"/>
      </w:pPr>
      <w:r>
        <w:rPr>
          <w:sz w:val="26"/>
        </w:rPr>
        <w:t>За реализация на ИнвеСтици0НЖПО предложение са необходими до 1 години ВКЛЮЧИТелно: получаване на разрешително за водовземане, с</w:t>
      </w:r>
      <w:r>
        <w:rPr>
          <w:sz w:val="26"/>
        </w:rPr>
        <w:t>ьгласувателни становища, изграждане на проучвателно експлоатационен кладенец и изграждане на каптажна шахта.</w:t>
      </w:r>
    </w:p>
    <w:p w:rsidR="002950BF" w:rsidRDefault="008274FE">
      <w:pPr>
        <w:spacing w:after="467" w:line="248" w:lineRule="auto"/>
        <w:ind w:left="413" w:firstLine="720"/>
        <w:jc w:val="both"/>
      </w:pPr>
      <w:r>
        <w:rPr>
          <w:sz w:val="30"/>
        </w:rPr>
        <w:t>1. Моля да ни информирате за необходимите действия, които трябва да предприемем, по реда на глава шеста ЗООС</w:t>
      </w:r>
      <w:r>
        <w:rPr>
          <w:noProof/>
        </w:rPr>
        <w:drawing>
          <wp:inline distT="0" distB="0" distL="0" distR="0">
            <wp:extent cx="24376" cy="30483"/>
            <wp:effectExtent l="0" t="0" r="0" b="0"/>
            <wp:docPr id="88865" name="Picture 88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65" name="Picture 88865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4376" cy="3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0BF" w:rsidRDefault="008274FE">
      <w:pPr>
        <w:spacing w:after="674" w:line="248" w:lineRule="auto"/>
        <w:ind w:left="413" w:firstLine="9"/>
        <w:jc w:val="both"/>
      </w:pPr>
      <w:r>
        <w:rPr>
          <w:sz w:val="30"/>
        </w:rPr>
        <w:t>Текстови приложения: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31123" name="Picture 31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23" name="Picture 31123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0BF" w:rsidRDefault="008274FE">
      <w:pPr>
        <w:spacing w:after="59" w:line="378" w:lineRule="auto"/>
        <w:ind w:left="403" w:right="4"/>
        <w:jc w:val="both"/>
      </w:pPr>
      <w:r>
        <w:rPr>
          <w:sz w:val="28"/>
        </w:rPr>
        <w:t xml:space="preserve">1. Нотариален акт за покупко-продажба на недвижим имотМ2З2,том 1, рег. №247, дело 22 </w:t>
      </w:r>
      <w:r>
        <w:rPr>
          <w:noProof/>
        </w:rPr>
        <w:drawing>
          <wp:inline distT="0" distB="0" distL="0" distR="0">
            <wp:extent cx="6094" cy="12193"/>
            <wp:effectExtent l="0" t="0" r="0" b="0"/>
            <wp:docPr id="31124" name="Picture 31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24" name="Picture 31124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от 2019г;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31125" name="Picture 31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25" name="Picture 31125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0BF" w:rsidRDefault="008274FE">
      <w:pPr>
        <w:spacing w:after="170" w:line="261" w:lineRule="auto"/>
        <w:ind w:left="403" w:right="4"/>
        <w:jc w:val="both"/>
      </w:pPr>
      <w:r>
        <w:rPr>
          <w:sz w:val="26"/>
        </w:rPr>
        <w:t>2.Скица на имот №47295.44.182 в местността ”Исака” от землището на с.Марково, община</w:t>
      </w:r>
    </w:p>
    <w:p w:rsidR="002950BF" w:rsidRDefault="008274FE">
      <w:pPr>
        <w:spacing w:after="141" w:line="261" w:lineRule="auto"/>
        <w:ind w:left="393" w:right="4"/>
        <w:jc w:val="both"/>
      </w:pPr>
      <w:r>
        <w:rPr>
          <w:sz w:val="26"/>
        </w:rPr>
        <w:t>Родопи, област Пловдив по КК и КР одобрени сьс Заповед РД-18-85/06,12.2007</w:t>
      </w:r>
      <w:r>
        <w:rPr>
          <w:sz w:val="26"/>
        </w:rPr>
        <w:t>г на ИД на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31126" name="Picture 31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26" name="Picture 3112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0BF" w:rsidRDefault="008274FE">
      <w:pPr>
        <w:spacing w:after="141" w:line="265" w:lineRule="auto"/>
        <w:ind w:left="403" w:right="4" w:hanging="10"/>
        <w:jc w:val="both"/>
      </w:pPr>
      <w:r>
        <w:rPr>
          <w:sz w:val="24"/>
        </w:rPr>
        <w:t>АГКК последно изменение сьс Заповед КД-14-16-479/26.08.2008 г на Началник на СГКК</w:t>
      </w:r>
    </w:p>
    <w:p w:rsidR="002950BF" w:rsidRDefault="008274FE">
      <w:pPr>
        <w:spacing w:after="182" w:line="261" w:lineRule="auto"/>
        <w:ind w:left="393" w:right="4"/>
        <w:jc w:val="both"/>
      </w:pPr>
      <w:r>
        <w:rPr>
          <w:sz w:val="26"/>
        </w:rPr>
        <w:t>Пловдив;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31127" name="Picture 31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27" name="Picture 3112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0BF" w:rsidRDefault="008274FE">
      <w:pPr>
        <w:spacing w:after="995" w:line="321" w:lineRule="auto"/>
        <w:ind w:left="384" w:right="4"/>
        <w:jc w:val="both"/>
      </w:pPr>
      <w:r>
        <w:rPr>
          <w:sz w:val="26"/>
        </w:rPr>
        <w:t>З.Писмо с изх.№РР17-17 (1)19.О8.2019г. на Басейнова Дирекция Източнобеломорски район ;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31128" name="Picture 31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28" name="Picture 31128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0BF" w:rsidRDefault="008274FE">
      <w:pPr>
        <w:spacing w:after="14" w:line="248" w:lineRule="auto"/>
        <w:ind w:left="374" w:firstLine="9"/>
        <w:jc w:val="both"/>
      </w:pPr>
      <w:r>
        <w:rPr>
          <w:sz w:val="30"/>
        </w:rPr>
        <w:t>Електронен носител — 1 бр.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31129" name="Picture 31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29" name="Picture 3112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0BF" w:rsidRDefault="008274FE">
      <w:pPr>
        <w:spacing w:after="467" w:line="334" w:lineRule="auto"/>
        <w:ind w:left="292" w:firstLine="9"/>
        <w:jc w:val="both"/>
      </w:pPr>
      <w:r>
        <w:rPr>
          <w:sz w:val="30"/>
        </w:rPr>
        <w:t xml:space="preserve">Желая писмото за определяне на необходимите действия да бъде издадено в 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31130" name="Picture 31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30" name="Picture 3113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>писмен вид и изпратено на посочения адрес за кореспонденция.</w:t>
      </w:r>
    </w:p>
    <w:p w:rsidR="002950BF" w:rsidRDefault="008274FE">
      <w:pPr>
        <w:spacing w:after="149" w:line="248" w:lineRule="auto"/>
        <w:ind w:left="173" w:firstLine="9"/>
        <w:jc w:val="both"/>
      </w:pPr>
      <w:r>
        <w:rPr>
          <w:sz w:val="30"/>
        </w:rPr>
        <w:t>Желая писмото за опроделяне на необходимите действия да бъде изпратено на</w:t>
      </w:r>
    </w:p>
    <w:p w:rsidR="002950BF" w:rsidRDefault="008274FE">
      <w:pPr>
        <w:spacing w:after="94" w:line="335" w:lineRule="auto"/>
        <w:ind w:left="163" w:right="326"/>
        <w:jc w:val="both"/>
      </w:pPr>
      <w:r>
        <w:rPr>
          <w:sz w:val="26"/>
        </w:rPr>
        <w:t xml:space="preserve">КОСТАДИН КЕСОВ ТЕЛ: +0897999664 email: k.kesov@yahoo.com ЛАРК МАРКОВО </w:t>
      </w:r>
      <w:r>
        <w:rPr>
          <w:noProof/>
        </w:rPr>
        <w:drawing>
          <wp:inline distT="0" distB="0" distL="0" distR="0">
            <wp:extent cx="18282" cy="42676"/>
            <wp:effectExtent l="0" t="0" r="0" b="0"/>
            <wp:docPr id="31831" name="Picture 31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31" name="Picture 31831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8282" cy="4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ЕООД ЕИК 204619678, СЪС СЕДАЛИЩЕ И АДРЕС НА УПРАВЛЕНИЕ С.МАРКОВО, МЕСТНОСТ ”ИСАКА” № 44А и на тщето за контакти инженер геолог Величко Величков hydrogeomin@abv.bg тел : 0888344794</w:t>
      </w:r>
    </w:p>
    <w:p w:rsidR="002950BF" w:rsidRDefault="002950BF">
      <w:pPr>
        <w:sectPr w:rsidR="002950BF">
          <w:footerReference w:type="even" r:id="rId57"/>
          <w:footerReference w:type="default" r:id="rId58"/>
          <w:footerReference w:type="first" r:id="rId59"/>
          <w:pgSz w:w="11900" w:h="16840"/>
          <w:pgMar w:top="841" w:right="326" w:bottom="1585" w:left="988" w:header="708" w:footer="739" w:gutter="0"/>
          <w:cols w:space="708"/>
        </w:sectPr>
      </w:pPr>
    </w:p>
    <w:p w:rsidR="002950BF" w:rsidRDefault="002950BF">
      <w:pPr>
        <w:spacing w:after="0"/>
        <w:ind w:left="1046" w:right="-509"/>
      </w:pPr>
      <w:bookmarkStart w:id="0" w:name="_GoBack"/>
      <w:bookmarkEnd w:id="0"/>
    </w:p>
    <w:sectPr w:rsidR="002950BF">
      <w:footerReference w:type="even" r:id="rId60"/>
      <w:footerReference w:type="default" r:id="rId61"/>
      <w:footerReference w:type="first" r:id="rId62"/>
      <w:pgSz w:w="11900" w:h="16840"/>
      <w:pgMar w:top="1060" w:right="816" w:bottom="384" w:left="55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274FE">
      <w:pPr>
        <w:spacing w:after="0" w:line="240" w:lineRule="auto"/>
      </w:pPr>
      <w:r>
        <w:separator/>
      </w:r>
    </w:p>
  </w:endnote>
  <w:endnote w:type="continuationSeparator" w:id="0">
    <w:p w:rsidR="00000000" w:rsidRDefault="0082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BF" w:rsidRDefault="002950BF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BF" w:rsidRDefault="002950BF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BF" w:rsidRDefault="002950BF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BF" w:rsidRDefault="002950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BF" w:rsidRDefault="002950B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BF" w:rsidRDefault="002950B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BF" w:rsidRDefault="002950B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BF" w:rsidRDefault="008274FE">
    <w:pPr>
      <w:spacing w:after="0"/>
      <w:ind w:right="53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8274FE">
      <w:rPr>
        <w:noProof/>
        <w:sz w:val="24"/>
      </w:rPr>
      <w:t>11</w:t>
    </w:r>
    <w:r>
      <w:rPr>
        <w:sz w:val="2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BF" w:rsidRDefault="008274FE">
    <w:pPr>
      <w:spacing w:after="0"/>
      <w:ind w:right="53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BF" w:rsidRDefault="008274FE">
    <w:pPr>
      <w:spacing w:after="0"/>
      <w:ind w:right="60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8274FE">
      <w:rPr>
        <w:noProof/>
        <w:sz w:val="24"/>
      </w:rPr>
      <w:t>16</w:t>
    </w:r>
    <w:r>
      <w:rPr>
        <w:sz w:val="24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BF" w:rsidRDefault="008274FE">
    <w:pPr>
      <w:spacing w:after="0"/>
      <w:ind w:right="60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8274FE">
      <w:rPr>
        <w:noProof/>
        <w:sz w:val="24"/>
      </w:rPr>
      <w:t>19</w:t>
    </w:r>
    <w:r>
      <w:rPr>
        <w:sz w:val="24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BF" w:rsidRDefault="008274FE">
    <w:pPr>
      <w:spacing w:after="0"/>
      <w:ind w:right="60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274FE">
      <w:pPr>
        <w:spacing w:after="0" w:line="240" w:lineRule="auto"/>
      </w:pPr>
      <w:r>
        <w:separator/>
      </w:r>
    </w:p>
  </w:footnote>
  <w:footnote w:type="continuationSeparator" w:id="0">
    <w:p w:rsidR="00000000" w:rsidRDefault="00827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9611" o:spid="_x0000_i1028" style="width:2.05pt;height:2.7pt" coordsize="" o:spt="100" o:bullet="t" adj="0,,0" path="" stroked="f">
        <v:stroke joinstyle="miter"/>
        <v:imagedata r:id="rId1" o:title="image86"/>
        <v:formulas/>
        <v:path o:connecttype="segments"/>
      </v:shape>
    </w:pict>
  </w:numPicBullet>
  <w:numPicBullet w:numPicBulletId="1">
    <w:pict>
      <v:shape id="26777" o:spid="_x0000_i1029" style="width:.7pt;height:.7pt" coordsize="" o:spt="100" o:bullet="t" adj="0,,0" path="" stroked="f">
        <v:stroke joinstyle="miter"/>
        <v:imagedata r:id="rId2" o:title="image87"/>
        <v:formulas/>
        <v:path o:connecttype="segments"/>
      </v:shape>
    </w:pict>
  </w:numPicBullet>
  <w:abstractNum w:abstractNumId="0" w15:restartNumberingAfterBreak="0">
    <w:nsid w:val="028A047A"/>
    <w:multiLevelType w:val="hybridMultilevel"/>
    <w:tmpl w:val="CAF6C5E8"/>
    <w:lvl w:ilvl="0" w:tplc="DF9E4736">
      <w:start w:val="1"/>
      <w:numFmt w:val="decimal"/>
      <w:lvlText w:val="%1.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1C0E26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BC26B4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84C300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BEFBA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8E3434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5CEF04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32187A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30C95A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227F43"/>
    <w:multiLevelType w:val="hybridMultilevel"/>
    <w:tmpl w:val="205AA330"/>
    <w:lvl w:ilvl="0" w:tplc="E68C454C">
      <w:start w:val="1"/>
      <w:numFmt w:val="bullet"/>
      <w:lvlText w:val="-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4E4748A">
      <w:start w:val="1"/>
      <w:numFmt w:val="bullet"/>
      <w:lvlText w:val="o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A2A4D7E">
      <w:start w:val="1"/>
      <w:numFmt w:val="bullet"/>
      <w:lvlText w:val="▪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E6E9774">
      <w:start w:val="1"/>
      <w:numFmt w:val="bullet"/>
      <w:lvlText w:val="•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B38D38A">
      <w:start w:val="1"/>
      <w:numFmt w:val="bullet"/>
      <w:lvlText w:val="o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C88FACC">
      <w:start w:val="1"/>
      <w:numFmt w:val="bullet"/>
      <w:lvlText w:val="▪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4DE0C00">
      <w:start w:val="1"/>
      <w:numFmt w:val="bullet"/>
      <w:lvlText w:val="•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546849A">
      <w:start w:val="1"/>
      <w:numFmt w:val="bullet"/>
      <w:lvlText w:val="o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3BC2E22">
      <w:start w:val="1"/>
      <w:numFmt w:val="bullet"/>
      <w:lvlText w:val="▪"/>
      <w:lvlJc w:val="left"/>
      <w:pPr>
        <w:ind w:left="6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307C4D"/>
    <w:multiLevelType w:val="hybridMultilevel"/>
    <w:tmpl w:val="B58A243E"/>
    <w:lvl w:ilvl="0" w:tplc="B4C0A3B0">
      <w:start w:val="1"/>
      <w:numFmt w:val="decimal"/>
      <w:lvlText w:val="%1.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38C3B34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D0C3C22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39C5EAE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6E3E48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B3EE83C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0AD0C4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B8F07C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8DA3C5A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931A4A"/>
    <w:multiLevelType w:val="hybridMultilevel"/>
    <w:tmpl w:val="9CAAD48C"/>
    <w:lvl w:ilvl="0" w:tplc="7D6E88EA">
      <w:start w:val="5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9FEA5B0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4C296E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DD0A05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74D95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04D298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A0073B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3AFF8A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6A8AAD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8A0A36"/>
    <w:multiLevelType w:val="hybridMultilevel"/>
    <w:tmpl w:val="F352489A"/>
    <w:lvl w:ilvl="0" w:tplc="C9D234EA">
      <w:start w:val="17"/>
      <w:numFmt w:val="decimal"/>
      <w:lvlText w:val="%1.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2A2F6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487640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ECEA1E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FC6FA6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1E047A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D0768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946854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9EEC34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8F23E1"/>
    <w:multiLevelType w:val="hybridMultilevel"/>
    <w:tmpl w:val="5D8064CC"/>
    <w:lvl w:ilvl="0" w:tplc="6930F40A">
      <w:start w:val="1"/>
      <w:numFmt w:val="bullet"/>
      <w:lvlText w:val="•"/>
      <w:lvlJc w:val="left"/>
      <w:pPr>
        <w:ind w:left="1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E40634A2">
      <w:start w:val="1"/>
      <w:numFmt w:val="bullet"/>
      <w:lvlText w:val="o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99245F72">
      <w:start w:val="1"/>
      <w:numFmt w:val="bullet"/>
      <w:lvlText w:val="▪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038C5CEA">
      <w:start w:val="1"/>
      <w:numFmt w:val="bullet"/>
      <w:lvlText w:val="•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198A4AE0">
      <w:start w:val="1"/>
      <w:numFmt w:val="bullet"/>
      <w:lvlText w:val="o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C3AC500E">
      <w:start w:val="1"/>
      <w:numFmt w:val="bullet"/>
      <w:lvlText w:val="▪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7FD48378">
      <w:start w:val="1"/>
      <w:numFmt w:val="bullet"/>
      <w:lvlText w:val="•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023059B6">
      <w:start w:val="1"/>
      <w:numFmt w:val="bullet"/>
      <w:lvlText w:val="o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2780A3F8">
      <w:start w:val="1"/>
      <w:numFmt w:val="bullet"/>
      <w:lvlText w:val="▪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205D87"/>
    <w:multiLevelType w:val="hybridMultilevel"/>
    <w:tmpl w:val="9BCC8870"/>
    <w:lvl w:ilvl="0" w:tplc="B87A9D64">
      <w:start w:val="1"/>
      <w:numFmt w:val="decimal"/>
      <w:lvlText w:val="%1.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C1623E2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A7A38B0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90436C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B6A2508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628561A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FECBEE2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77C4862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97A59C0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A25A8D"/>
    <w:multiLevelType w:val="hybridMultilevel"/>
    <w:tmpl w:val="2AFA0D3A"/>
    <w:lvl w:ilvl="0" w:tplc="E64A632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AC0420">
      <w:start w:val="1"/>
      <w:numFmt w:val="bullet"/>
      <w:lvlText w:val="o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F630EC">
      <w:start w:val="1"/>
      <w:numFmt w:val="bullet"/>
      <w:lvlRestart w:val="0"/>
      <w:lvlText w:val="•"/>
      <w:lvlPicBulletId w:val="1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B28E26">
      <w:start w:val="1"/>
      <w:numFmt w:val="bullet"/>
      <w:lvlText w:val="•"/>
      <w:lvlJc w:val="left"/>
      <w:pPr>
        <w:ind w:left="1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9CC0F2">
      <w:start w:val="1"/>
      <w:numFmt w:val="bullet"/>
      <w:lvlText w:val="o"/>
      <w:lvlJc w:val="left"/>
      <w:pPr>
        <w:ind w:left="2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807E7E">
      <w:start w:val="1"/>
      <w:numFmt w:val="bullet"/>
      <w:lvlText w:val="▪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A479E8">
      <w:start w:val="1"/>
      <w:numFmt w:val="bullet"/>
      <w:lvlText w:val="•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FCF10C">
      <w:start w:val="1"/>
      <w:numFmt w:val="bullet"/>
      <w:lvlText w:val="o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86489A">
      <w:start w:val="1"/>
      <w:numFmt w:val="bullet"/>
      <w:lvlText w:val="▪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0C409A"/>
    <w:multiLevelType w:val="hybridMultilevel"/>
    <w:tmpl w:val="3D72960C"/>
    <w:lvl w:ilvl="0" w:tplc="EBAE235C">
      <w:start w:val="12"/>
      <w:numFmt w:val="decimal"/>
      <w:lvlText w:val="%1.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C02F4C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DC70AE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1EA40E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FC3DF8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A8640E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C28E2C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24F4DE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12FD0C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93687D"/>
    <w:multiLevelType w:val="hybridMultilevel"/>
    <w:tmpl w:val="ACF4783E"/>
    <w:lvl w:ilvl="0" w:tplc="6638E214">
      <w:start w:val="1"/>
      <w:numFmt w:val="bullet"/>
      <w:lvlText w:val="•"/>
      <w:lvlPicBulletId w:val="0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BCF78C">
      <w:start w:val="1"/>
      <w:numFmt w:val="bullet"/>
      <w:lvlText w:val="o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7C4E14">
      <w:start w:val="1"/>
      <w:numFmt w:val="bullet"/>
      <w:lvlText w:val="▪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A83968">
      <w:start w:val="1"/>
      <w:numFmt w:val="bullet"/>
      <w:lvlText w:val="•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60CA5E">
      <w:start w:val="1"/>
      <w:numFmt w:val="bullet"/>
      <w:lvlText w:val="o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966A6C">
      <w:start w:val="1"/>
      <w:numFmt w:val="bullet"/>
      <w:lvlText w:val="▪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EE1DD4">
      <w:start w:val="1"/>
      <w:numFmt w:val="bullet"/>
      <w:lvlText w:val="•"/>
      <w:lvlJc w:val="left"/>
      <w:pPr>
        <w:ind w:left="5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AC1EC0">
      <w:start w:val="1"/>
      <w:numFmt w:val="bullet"/>
      <w:lvlText w:val="o"/>
      <w:lvlJc w:val="left"/>
      <w:pPr>
        <w:ind w:left="6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6EE96">
      <w:start w:val="1"/>
      <w:numFmt w:val="bullet"/>
      <w:lvlText w:val="▪"/>
      <w:lvlJc w:val="left"/>
      <w:pPr>
        <w:ind w:left="7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3D1CBF"/>
    <w:multiLevelType w:val="hybridMultilevel"/>
    <w:tmpl w:val="E596494A"/>
    <w:lvl w:ilvl="0" w:tplc="0838B2EC">
      <w:start w:val="1"/>
      <w:numFmt w:val="bullet"/>
      <w:lvlText w:val="•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70AD816">
      <w:start w:val="1"/>
      <w:numFmt w:val="bullet"/>
      <w:lvlText w:val="o"/>
      <w:lvlJc w:val="left"/>
      <w:pPr>
        <w:ind w:left="2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77E5F9E">
      <w:start w:val="1"/>
      <w:numFmt w:val="bullet"/>
      <w:lvlText w:val="▪"/>
      <w:lvlJc w:val="left"/>
      <w:pPr>
        <w:ind w:left="2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998F8C4">
      <w:start w:val="1"/>
      <w:numFmt w:val="bullet"/>
      <w:lvlText w:val="•"/>
      <w:lvlJc w:val="left"/>
      <w:pPr>
        <w:ind w:left="3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444B158">
      <w:start w:val="1"/>
      <w:numFmt w:val="bullet"/>
      <w:lvlText w:val="o"/>
      <w:lvlJc w:val="left"/>
      <w:pPr>
        <w:ind w:left="4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230E472">
      <w:start w:val="1"/>
      <w:numFmt w:val="bullet"/>
      <w:lvlText w:val="▪"/>
      <w:lvlJc w:val="left"/>
      <w:pPr>
        <w:ind w:left="4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BE2A1F4">
      <w:start w:val="1"/>
      <w:numFmt w:val="bullet"/>
      <w:lvlText w:val="•"/>
      <w:lvlJc w:val="left"/>
      <w:pPr>
        <w:ind w:left="5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37E8AA0">
      <w:start w:val="1"/>
      <w:numFmt w:val="bullet"/>
      <w:lvlText w:val="o"/>
      <w:lvlJc w:val="left"/>
      <w:pPr>
        <w:ind w:left="6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6281D7E">
      <w:start w:val="1"/>
      <w:numFmt w:val="bullet"/>
      <w:lvlText w:val="▪"/>
      <w:lvlJc w:val="left"/>
      <w:pPr>
        <w:ind w:left="7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BF"/>
    <w:rsid w:val="002950BF"/>
    <w:rsid w:val="008274FE"/>
    <w:rsid w:val="00A8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0109351-CFEF-4EA6-BE5C-E62F1091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6"/>
      <w:ind w:left="211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92"/>
      <w:ind w:left="221"/>
      <w:jc w:val="right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60"/>
      <w:ind w:left="403"/>
      <w:jc w:val="center"/>
      <w:outlineLvl w:val="2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link w:val="3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20">
    <w:name w:val="Заглавие 2 Знак"/>
    <w:link w:val="2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19.jpg"/><Relationship Id="rId39" Type="http://schemas.openxmlformats.org/officeDocument/2006/relationships/image" Target="media/image32.jpg"/><Relationship Id="rId21" Type="http://schemas.openxmlformats.org/officeDocument/2006/relationships/footer" Target="footer2.xml"/><Relationship Id="rId34" Type="http://schemas.openxmlformats.org/officeDocument/2006/relationships/image" Target="media/image27.jpg"/><Relationship Id="rId42" Type="http://schemas.openxmlformats.org/officeDocument/2006/relationships/footer" Target="footer6.xml"/><Relationship Id="rId47" Type="http://schemas.openxmlformats.org/officeDocument/2006/relationships/image" Target="media/image37.jpg"/><Relationship Id="rId50" Type="http://schemas.openxmlformats.org/officeDocument/2006/relationships/image" Target="media/image40.jpg"/><Relationship Id="rId55" Type="http://schemas.openxmlformats.org/officeDocument/2006/relationships/image" Target="media/image45.jpg"/><Relationship Id="rId63" Type="http://schemas.openxmlformats.org/officeDocument/2006/relationships/fontTable" Target="fontTable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9" Type="http://schemas.openxmlformats.org/officeDocument/2006/relationships/image" Target="media/image22.jpg"/><Relationship Id="rId11" Type="http://schemas.openxmlformats.org/officeDocument/2006/relationships/image" Target="media/image7.jpg"/><Relationship Id="rId24" Type="http://schemas.openxmlformats.org/officeDocument/2006/relationships/image" Target="media/image17.jpg"/><Relationship Id="rId32" Type="http://schemas.openxmlformats.org/officeDocument/2006/relationships/image" Target="media/image25.jpg"/><Relationship Id="rId37" Type="http://schemas.openxmlformats.org/officeDocument/2006/relationships/image" Target="media/image30.jpg"/><Relationship Id="rId40" Type="http://schemas.openxmlformats.org/officeDocument/2006/relationships/footer" Target="footer4.xml"/><Relationship Id="rId45" Type="http://schemas.openxmlformats.org/officeDocument/2006/relationships/image" Target="media/image35.jpg"/><Relationship Id="rId53" Type="http://schemas.openxmlformats.org/officeDocument/2006/relationships/image" Target="media/image43.jpg"/><Relationship Id="rId58" Type="http://schemas.openxmlformats.org/officeDocument/2006/relationships/footer" Target="footer8.xml"/><Relationship Id="rId5" Type="http://schemas.openxmlformats.org/officeDocument/2006/relationships/footnotes" Target="footnotes.xml"/><Relationship Id="rId61" Type="http://schemas.openxmlformats.org/officeDocument/2006/relationships/footer" Target="footer11.xml"/><Relationship Id="rId19" Type="http://schemas.openxmlformats.org/officeDocument/2006/relationships/image" Target="media/image15.jpg"/><Relationship Id="rId14" Type="http://schemas.openxmlformats.org/officeDocument/2006/relationships/image" Target="media/image10.jpg"/><Relationship Id="rId22" Type="http://schemas.openxmlformats.org/officeDocument/2006/relationships/footer" Target="footer3.xml"/><Relationship Id="rId27" Type="http://schemas.openxmlformats.org/officeDocument/2006/relationships/image" Target="media/image20.jpg"/><Relationship Id="rId30" Type="http://schemas.openxmlformats.org/officeDocument/2006/relationships/image" Target="media/image23.jpg"/><Relationship Id="rId35" Type="http://schemas.openxmlformats.org/officeDocument/2006/relationships/image" Target="media/image28.jpg"/><Relationship Id="rId43" Type="http://schemas.openxmlformats.org/officeDocument/2006/relationships/image" Target="media/image33.jpg"/><Relationship Id="rId48" Type="http://schemas.openxmlformats.org/officeDocument/2006/relationships/image" Target="media/image38.jpg"/><Relationship Id="rId56" Type="http://schemas.openxmlformats.org/officeDocument/2006/relationships/image" Target="media/image46.jpg"/><Relationship Id="rId64" Type="http://schemas.openxmlformats.org/officeDocument/2006/relationships/theme" Target="theme/theme1.xml"/><Relationship Id="rId8" Type="http://schemas.openxmlformats.org/officeDocument/2006/relationships/image" Target="media/image4.jpg"/><Relationship Id="rId51" Type="http://schemas.openxmlformats.org/officeDocument/2006/relationships/image" Target="media/image41.jpg"/><Relationship Id="rId3" Type="http://schemas.openxmlformats.org/officeDocument/2006/relationships/settings" Target="settings.xml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18.jpg"/><Relationship Id="rId33" Type="http://schemas.openxmlformats.org/officeDocument/2006/relationships/image" Target="media/image26.jpg"/><Relationship Id="rId38" Type="http://schemas.openxmlformats.org/officeDocument/2006/relationships/image" Target="media/image31.jpg"/><Relationship Id="rId46" Type="http://schemas.openxmlformats.org/officeDocument/2006/relationships/image" Target="media/image36.jpg"/><Relationship Id="rId59" Type="http://schemas.openxmlformats.org/officeDocument/2006/relationships/footer" Target="footer9.xml"/><Relationship Id="rId20" Type="http://schemas.openxmlformats.org/officeDocument/2006/relationships/footer" Target="footer1.xml"/><Relationship Id="rId41" Type="http://schemas.openxmlformats.org/officeDocument/2006/relationships/footer" Target="footer5.xml"/><Relationship Id="rId54" Type="http://schemas.openxmlformats.org/officeDocument/2006/relationships/image" Target="media/image44.jpg"/><Relationship Id="rId62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11.jpg"/><Relationship Id="rId23" Type="http://schemas.openxmlformats.org/officeDocument/2006/relationships/image" Target="media/image16.jpg"/><Relationship Id="rId28" Type="http://schemas.openxmlformats.org/officeDocument/2006/relationships/image" Target="media/image21.jpg"/><Relationship Id="rId36" Type="http://schemas.openxmlformats.org/officeDocument/2006/relationships/image" Target="media/image29.jpg"/><Relationship Id="rId49" Type="http://schemas.openxmlformats.org/officeDocument/2006/relationships/image" Target="media/image39.jpg"/><Relationship Id="rId57" Type="http://schemas.openxmlformats.org/officeDocument/2006/relationships/footer" Target="footer7.xml"/><Relationship Id="rId10" Type="http://schemas.openxmlformats.org/officeDocument/2006/relationships/image" Target="media/image6.jpg"/><Relationship Id="rId31" Type="http://schemas.openxmlformats.org/officeDocument/2006/relationships/image" Target="media/image24.jpg"/><Relationship Id="rId44" Type="http://schemas.openxmlformats.org/officeDocument/2006/relationships/image" Target="media/image34.jpg"/><Relationship Id="rId52" Type="http://schemas.openxmlformats.org/officeDocument/2006/relationships/image" Target="media/image42.jpg"/><Relationship Id="rId60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3251</Words>
  <Characters>18532</Characters>
  <Application>Microsoft Office Word</Application>
  <DocSecurity>0</DocSecurity>
  <Lines>154</Lines>
  <Paragraphs>43</Paragraphs>
  <ScaleCrop>false</ScaleCrop>
  <Company/>
  <LinksUpToDate>false</LinksUpToDate>
  <CharactersWithSpaces>21740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Iliev</dc:creator>
  <cp:keywords/>
  <cp:lastModifiedBy>Vladimir Iliev</cp:lastModifiedBy>
  <cp:revision>3</cp:revision>
  <dcterms:created xsi:type="dcterms:W3CDTF">2021-02-03T13:42:00Z</dcterms:created>
  <dcterms:modified xsi:type="dcterms:W3CDTF">2021-02-03T13:43:00Z</dcterms:modified>
</cp:coreProperties>
</file>