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6D" w:rsidRDefault="002970F7">
      <w:pPr>
        <w:spacing w:after="170"/>
        <w:ind w:left="3666" w:hanging="10"/>
      </w:pPr>
      <w:r>
        <w:rPr>
          <w:sz w:val="34"/>
        </w:rPr>
        <w:t>до</w:t>
      </w:r>
    </w:p>
    <w:p w:rsidR="007F306D" w:rsidRDefault="002970F7">
      <w:pPr>
        <w:pStyle w:val="1"/>
        <w:spacing w:after="1105"/>
      </w:pPr>
      <w:r>
        <w:t>ДИРЕКТОРА НА РИОСВ ПЛОВДИВ</w:t>
      </w:r>
    </w:p>
    <w:p w:rsidR="007F306D" w:rsidRDefault="002970F7">
      <w:pPr>
        <w:spacing w:after="0"/>
        <w:ind w:left="3047" w:hanging="10"/>
      </w:pPr>
      <w:r>
        <w:rPr>
          <w:sz w:val="34"/>
        </w:rPr>
        <w:t>УВЕДОМЛЕНИЕ</w:t>
      </w:r>
    </w:p>
    <w:p w:rsidR="007F306D" w:rsidRDefault="002970F7">
      <w:pPr>
        <w:spacing w:line="260" w:lineRule="auto"/>
        <w:ind w:left="2879" w:right="14"/>
        <w:jc w:val="both"/>
      </w:pPr>
      <w:r>
        <w:t>за инвестиционно предложение</w:t>
      </w:r>
    </w:p>
    <w:p w:rsidR="007F306D" w:rsidRDefault="002970F7" w:rsidP="00C66D16">
      <w:pPr>
        <w:spacing w:after="3" w:line="463" w:lineRule="auto"/>
        <w:ind w:left="1805" w:right="2025" w:hanging="442"/>
      </w:pPr>
      <w:r>
        <w:rPr>
          <w:sz w:val="30"/>
        </w:rPr>
        <w:t xml:space="preserve">от „СЫТ ПАУЪР 400№ООД </w:t>
      </w:r>
    </w:p>
    <w:p w:rsidR="007F306D" w:rsidRDefault="002970F7">
      <w:pPr>
        <w:spacing w:after="343" w:line="260" w:lineRule="auto"/>
        <w:ind w:left="710" w:right="14"/>
        <w:jc w:val="both"/>
      </w:pPr>
      <w:r>
        <w:t>УВАЖАЕМИ ГОСПОДИН ДИРЕКТОР,</w:t>
      </w:r>
    </w:p>
    <w:p w:rsidR="007F306D" w:rsidRDefault="002970F7">
      <w:pPr>
        <w:spacing w:after="301" w:line="249" w:lineRule="auto"/>
        <w:ind w:left="422" w:firstLine="278"/>
        <w:jc w:val="both"/>
      </w:pPr>
      <w:r>
        <w:rPr>
          <w:sz w:val="28"/>
        </w:rPr>
        <w:t>Уведомяваме Ви, че фирма „СЪН ПАУЪР” ООД има следното инвеСТИЦИОННО предложение:</w:t>
      </w:r>
    </w:p>
    <w:p w:rsidR="007F306D" w:rsidRDefault="002970F7">
      <w:pPr>
        <w:spacing w:after="3" w:line="249" w:lineRule="auto"/>
        <w:ind w:left="407" w:firstLine="413"/>
      </w:pPr>
      <w:r>
        <w:rPr>
          <w:sz w:val="30"/>
        </w:rPr>
        <w:t>Изграждане на „ФОТОВОЛТАИ</w:t>
      </w:r>
      <w:r>
        <w:rPr>
          <w:sz w:val="30"/>
          <w:u w:val="single" w:color="000000"/>
        </w:rPr>
        <w:t>ЧН</w:t>
      </w:r>
      <w:r>
        <w:rPr>
          <w:sz w:val="30"/>
        </w:rPr>
        <w:t>А ЕЛЕКТРОЦЕНТРАЛА” за производство на електроенергия от вьзобновяем източник — слънчево греене.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D" w:rsidRDefault="002970F7">
      <w:pPr>
        <w:spacing w:after="308" w:line="264" w:lineRule="auto"/>
        <w:ind w:left="398" w:hanging="10"/>
      </w:pPr>
      <w:r>
        <w:rPr>
          <w:u w:val="single" w:color="000000"/>
        </w:rPr>
        <w:t>Характеристика на инвестиционното предложение:</w:t>
      </w:r>
    </w:p>
    <w:p w:rsidR="007F306D" w:rsidRDefault="002970F7">
      <w:pPr>
        <w:spacing w:after="116" w:line="260" w:lineRule="auto"/>
        <w:ind w:left="681" w:right="14"/>
        <w:jc w:val="both"/>
      </w:pPr>
      <w:r>
        <w:t>1. Резюме на предложението</w:t>
      </w:r>
    </w:p>
    <w:p w:rsidR="007F306D" w:rsidRDefault="002970F7">
      <w:pPr>
        <w:spacing w:after="682" w:line="249" w:lineRule="auto"/>
        <w:ind w:left="374" w:firstLine="77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237664</wp:posOffset>
            </wp:positionH>
            <wp:positionV relativeFrom="paragraph">
              <wp:posOffset>385469</wp:posOffset>
            </wp:positionV>
            <wp:extent cx="12188" cy="24386"/>
            <wp:effectExtent l="0" t="0" r="0" b="0"/>
            <wp:wrapSquare wrapText="bothSides"/>
            <wp:docPr id="82023" name="Picture 8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3" name="Picture 820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Инвестиционното намерение предвижда изграждане на фотоволтаична </w:t>
      </w:r>
      <w:r>
        <w:rPr>
          <w:noProof/>
        </w:rPr>
        <w:drawing>
          <wp:inline distT="0" distB="0" distL="0" distR="0">
            <wp:extent cx="12188" cy="24386"/>
            <wp:effectExtent l="0" t="0" r="0" b="0"/>
            <wp:docPr id="82021" name="Picture 8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1" name="Picture 820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електроцентрала с мощност 5 MW върху Поземлен имот с идентификатор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10291.64.32 по Кадастрална карта одобрена със Заповед РД-18-608/03.09.2018 г. на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668" name="Picture 2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" name="Picture 26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Изпълнителен директор на АГКК, с площ от 28 906 кв.м.</w:t>
      </w:r>
    </w:p>
    <w:p w:rsidR="007F306D" w:rsidRDefault="002970F7">
      <w:pPr>
        <w:spacing w:after="0"/>
        <w:ind w:left="10" w:right="-15" w:hanging="10"/>
        <w:jc w:val="right"/>
      </w:pPr>
      <w:r>
        <w:t>2.0писание на основните процеси, капацитет, обща използвана площ; необходимост от други свързани с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669" name="Picture 2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" name="Picture 26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D" w:rsidRDefault="002970F7">
      <w:pPr>
        <w:spacing w:after="52"/>
        <w:ind w:left="374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670" name="Picture 2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" name="Picture 26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D" w:rsidRDefault="002970F7">
      <w:pPr>
        <w:spacing w:after="411" w:line="260" w:lineRule="auto"/>
        <w:ind w:left="365" w:right="14"/>
        <w:jc w:val="both"/>
      </w:pPr>
      <w:r>
        <w:t>основния предмет спомагателни или поддържащи дейности, в т.ч. ползване на същестзуваща или необходимост от изграждане на нова техническа инфраструктура (пътища/улици, газопровод, електропроводи и др ); предвидени изкопни работи, предполагаема дыбочина на изкопите, ПОЛЗВаче на взрив</w:t>
      </w:r>
    </w:p>
    <w:p w:rsidR="007F306D" w:rsidRDefault="002970F7">
      <w:pPr>
        <w:numPr>
          <w:ilvl w:val="0"/>
          <w:numId w:val="1"/>
        </w:numPr>
        <w:spacing w:after="0" w:line="249" w:lineRule="auto"/>
        <w:ind w:right="71" w:firstLine="940"/>
        <w:jc w:val="both"/>
      </w:pPr>
      <w:r>
        <w:rPr>
          <w:sz w:val="28"/>
        </w:rPr>
        <w:t xml:space="preserve">В имота има полуразрушени бетонни и тухлени постройки и съоръжения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671" name="Picture 2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" name="Picture 26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 които към този момент не изпълняват предназначението си.</w:t>
      </w:r>
    </w:p>
    <w:p w:rsidR="007F306D" w:rsidRDefault="002970F7">
      <w:pPr>
        <w:numPr>
          <w:ilvl w:val="0"/>
          <w:numId w:val="1"/>
        </w:numPr>
        <w:spacing w:after="73" w:line="249" w:lineRule="auto"/>
        <w:ind w:right="71" w:firstLine="940"/>
        <w:jc w:val="both"/>
      </w:pPr>
      <w:r>
        <w:rPr>
          <w:sz w:val="28"/>
        </w:rPr>
        <w:t>Терена по настоящем е ограден с ограда от телена мрежа , поставена върху бетонни колове.</w:t>
      </w:r>
    </w:p>
    <w:p w:rsidR="007F306D" w:rsidRDefault="002970F7">
      <w:pPr>
        <w:spacing w:after="35" w:line="249" w:lineRule="auto"/>
        <w:ind w:left="302" w:right="71" w:firstLine="1008"/>
        <w:jc w:val="both"/>
      </w:pPr>
      <w:r>
        <w:rPr>
          <w:sz w:val="28"/>
        </w:rPr>
        <w:t xml:space="preserve">З. За реализация на нашето инвестиционно намерение ще бъде необходимо премахване на останалата част от съществуващите полуразрушени сгради и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672" name="Picture 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" name="Picture 26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съоръжения, което би спомогнало за выстановяване на биологичното разнообразие в района.</w:t>
      </w:r>
    </w:p>
    <w:p w:rsidR="007F306D" w:rsidRDefault="002970F7">
      <w:pPr>
        <w:numPr>
          <w:ilvl w:val="0"/>
          <w:numId w:val="2"/>
        </w:numPr>
        <w:spacing w:after="35" w:line="249" w:lineRule="auto"/>
        <w:ind w:right="71" w:firstLine="998"/>
        <w:jc w:val="both"/>
      </w:pPr>
      <w:r>
        <w:rPr>
          <w:sz w:val="28"/>
        </w:rPr>
        <w:t xml:space="preserve">При реализация на нашето инвестиционно намерение няма да се налага използването на класически строителни работи свързани с изкопни дейности и/или </w:t>
      </w:r>
      <w:r>
        <w:rPr>
          <w:sz w:val="28"/>
        </w:rPr>
        <w:lastRenderedPageBreak/>
        <w:t>полагане на бетонови или други компоненти, които увреждат почвеното плодородие и създават условия за нарушаване на естествените обиталища на растенията и животните в района.</w:t>
      </w:r>
    </w:p>
    <w:p w:rsidR="007F306D" w:rsidRDefault="002970F7">
      <w:pPr>
        <w:numPr>
          <w:ilvl w:val="0"/>
          <w:numId w:val="2"/>
        </w:numPr>
        <w:spacing w:after="58" w:line="249" w:lineRule="auto"/>
        <w:ind w:right="71" w:firstLine="998"/>
        <w:jc w:val="both"/>
      </w:pPr>
      <w:r>
        <w:rPr>
          <w:sz w:val="28"/>
        </w:rPr>
        <w:t>Фундирането на носещата конструкция за фотоволтаичните панели, както и стойките за панелите ще бъдат изпълнени чрез набиване на горещо поцинковани стоманени елементи директно в земята на дыбочина до 2м. Така изпълненото съоръжение е напълно демонтируемо.</w:t>
      </w:r>
      <w:r>
        <w:rPr>
          <w:noProof/>
        </w:rPr>
        <w:drawing>
          <wp:inline distT="0" distB="0" distL="0" distR="0">
            <wp:extent cx="12188" cy="12193"/>
            <wp:effectExtent l="0" t="0" r="0" b="0"/>
            <wp:docPr id="2673" name="Picture 2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" name="Picture 26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D" w:rsidRDefault="002970F7">
      <w:pPr>
        <w:numPr>
          <w:ilvl w:val="0"/>
          <w:numId w:val="2"/>
        </w:numPr>
        <w:spacing w:after="35" w:line="249" w:lineRule="auto"/>
        <w:ind w:right="71" w:firstLine="998"/>
        <w:jc w:val="both"/>
      </w:pPr>
      <w:r>
        <w:rPr>
          <w:sz w:val="28"/>
        </w:rPr>
        <w:t>Проектният живот на съоръжението е 35 години. След изтичане на този срок съоръжението може да бъде премахнато напълно без остатъци в земята.</w:t>
      </w:r>
    </w:p>
    <w:p w:rsidR="007F306D" w:rsidRDefault="002970F7">
      <w:pPr>
        <w:numPr>
          <w:ilvl w:val="0"/>
          <w:numId w:val="2"/>
        </w:numPr>
        <w:spacing w:after="10" w:line="249" w:lineRule="auto"/>
        <w:ind w:right="71" w:firstLine="998"/>
        <w:jc w:val="both"/>
      </w:pPr>
      <w:r>
        <w:rPr>
          <w:sz w:val="28"/>
        </w:rPr>
        <w:t xml:space="preserve">За изграждане на съоръжението ще бъдат използвани само не токсични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674" name="Picture 2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" name="Picture 26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материали и компоненти.</w:t>
      </w:r>
    </w:p>
    <w:p w:rsidR="007F306D" w:rsidRDefault="002970F7">
      <w:pPr>
        <w:numPr>
          <w:ilvl w:val="0"/>
          <w:numId w:val="2"/>
        </w:numPr>
        <w:spacing w:after="0" w:line="248" w:lineRule="auto"/>
        <w:ind w:right="71" w:firstLine="998"/>
        <w:jc w:val="both"/>
      </w:pPr>
      <w:r>
        <w:rPr>
          <w:sz w:val="28"/>
        </w:rPr>
        <w:t>Добива на електроенергия чрез директно преобразуване на слънцегреенето от фотоволтаични елементи е най-природно съобразната технология за добив на електроенергия. Технологията е практически без отпадна. При работата на съоръженията не се емитират в околната среда каквито и да било материални отпадъци Тили вредни лъчения.</w:t>
      </w:r>
    </w:p>
    <w:p w:rsidR="007F306D" w:rsidRDefault="002970F7">
      <w:pPr>
        <w:numPr>
          <w:ilvl w:val="0"/>
          <w:numId w:val="2"/>
        </w:numPr>
        <w:spacing w:after="35" w:line="249" w:lineRule="auto"/>
        <w:ind w:right="71" w:firstLine="99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6605844</wp:posOffset>
            </wp:positionH>
            <wp:positionV relativeFrom="paragraph">
              <wp:posOffset>373806</wp:posOffset>
            </wp:positionV>
            <wp:extent cx="6093" cy="6097"/>
            <wp:effectExtent l="0" t="0" r="0" b="0"/>
            <wp:wrapSquare wrapText="bothSides"/>
            <wp:docPr id="4778" name="Picture 4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" name="Picture 47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 настоящем имота е обезлесен. Растителностга е предимно треви и нискостеблени храсти. За реализация на инвестиционното намерение ще бъде необходимо отстраняване на храстовидната растителност.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779" name="Picture 4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" name="Picture 47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D" w:rsidRDefault="002970F7">
      <w:pPr>
        <w:numPr>
          <w:ilvl w:val="0"/>
          <w:numId w:val="2"/>
        </w:numPr>
        <w:spacing w:after="11" w:line="249" w:lineRule="auto"/>
        <w:ind w:right="71" w:firstLine="998"/>
        <w:jc w:val="both"/>
      </w:pPr>
      <w:r>
        <w:rPr>
          <w:sz w:val="28"/>
        </w:rPr>
        <w:t>До имота има съществуващ асфалтов път,</w:t>
      </w:r>
    </w:p>
    <w:p w:rsidR="007F306D" w:rsidRDefault="002970F7">
      <w:pPr>
        <w:numPr>
          <w:ilvl w:val="0"/>
          <w:numId w:val="2"/>
        </w:numPr>
        <w:spacing w:after="61" w:line="249" w:lineRule="auto"/>
        <w:ind w:right="71" w:firstLine="998"/>
        <w:jc w:val="both"/>
      </w:pPr>
      <w:r>
        <w:rPr>
          <w:sz w:val="28"/>
        </w:rPr>
        <w:t>Имота е захранен с електричество.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780" name="Picture 4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" name="Picture 47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D" w:rsidRDefault="002970F7">
      <w:pPr>
        <w:numPr>
          <w:ilvl w:val="0"/>
          <w:numId w:val="2"/>
        </w:numPr>
        <w:spacing w:after="35" w:line="249" w:lineRule="auto"/>
        <w:ind w:right="71" w:firstLine="998"/>
        <w:jc w:val="both"/>
      </w:pPr>
      <w:r>
        <w:rPr>
          <w:sz w:val="28"/>
        </w:rPr>
        <w:t>Капацитета на съществуващото електрозахранване ще бъде достатьчен за присъединяване на бъдещата електроцентрала.</w:t>
      </w:r>
    </w:p>
    <w:p w:rsidR="007F306D" w:rsidRDefault="002970F7">
      <w:pPr>
        <w:spacing w:after="636" w:line="249" w:lineRule="auto"/>
        <w:ind w:left="1085" w:right="71" w:hanging="10"/>
        <w:jc w:val="both"/>
      </w:pPr>
      <w:r>
        <w:rPr>
          <w:sz w:val="28"/>
        </w:rPr>
        <w:t>1 З . За извършване на строително монтажните работи, както и за експлоатация на електроцентралата няма да бъде необходимо строителството на нови пътища и/или електропреносни съоръжения.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781" name="Picture 4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" name="Picture 47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D" w:rsidRDefault="002970F7">
      <w:pPr>
        <w:spacing w:after="302" w:line="260" w:lineRule="auto"/>
        <w:ind w:left="302" w:right="77"/>
        <w:jc w:val="both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782" name="Picture 4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" name="Picture 47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З. Връзка с други съществуващи и одобрени с устройствен или друг план дейности в обхвата на въздейстзие на обекта на инвестиционното предложение, необходимост от издаване на съгласувателни/разрешителни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783" name="Picture 4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" name="Picture 47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документи по реда на СПЕЦИалеН закон; орган по одобряване/разрешазане на ИЖВеСТИЦИОННОТО предложение по реда на специален закон:</w:t>
      </w:r>
    </w:p>
    <w:p w:rsidR="007F306D" w:rsidRDefault="002970F7">
      <w:pPr>
        <w:spacing w:after="383" w:line="260" w:lineRule="auto"/>
        <w:ind w:left="302" w:right="14"/>
        <w:jc w:val="both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784" name="Picture 4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" name="Picture 47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Местоположение:</w:t>
      </w:r>
    </w:p>
    <w:p w:rsidR="007F306D" w:rsidRDefault="002970F7">
      <w:pPr>
        <w:spacing w:after="79" w:line="249" w:lineRule="auto"/>
        <w:ind w:left="302" w:right="71" w:firstLine="509"/>
        <w:jc w:val="both"/>
      </w:pPr>
      <w:r>
        <w:rPr>
          <w:sz w:val="28"/>
        </w:rPr>
        <w:t xml:space="preserve">Имота се намира в област Пловдив, община Карлово, с. Ведраре, местност </w:t>
      </w:r>
      <w:r>
        <w:rPr>
          <w:noProof/>
        </w:rPr>
        <w:drawing>
          <wp:inline distT="0" distB="0" distL="0" distR="0">
            <wp:extent cx="48752" cy="79256"/>
            <wp:effectExtent l="0" t="0" r="0" b="0"/>
            <wp:docPr id="82029" name="Picture 82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9" name="Picture 820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,Тарла топрак”</w:t>
      </w:r>
    </w:p>
    <w:p w:rsidR="007F306D" w:rsidRDefault="002970F7">
      <w:pPr>
        <w:spacing w:after="338" w:line="249" w:lineRule="auto"/>
        <w:ind w:left="302" w:right="71" w:firstLine="489"/>
        <w:jc w:val="both"/>
      </w:pPr>
      <w:r>
        <w:rPr>
          <w:sz w:val="28"/>
        </w:rPr>
        <w:t xml:space="preserve">Част е от територията на бившият Тракторен завод „КТЗ - Болгар”. НТП „За машиностроителна и машинообработваща промишленост”, Начина на трайно ползване е променено на „Фотоволтаична електроцентрала” с ПУП одобрен със </w:t>
      </w:r>
      <w:r>
        <w:rPr>
          <w:noProof/>
        </w:rPr>
        <w:drawing>
          <wp:inline distT="0" distB="0" distL="0" distR="0">
            <wp:extent cx="12188" cy="24386"/>
            <wp:effectExtent l="0" t="0" r="0" b="0"/>
            <wp:docPr id="82031" name="Picture 8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1" name="Picture 820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Заповед №РД-442 от 15.07.2020 г., издадена и подписана от кмета гр. Карлово г-н Емил Кабаиванов.</w:t>
      </w:r>
    </w:p>
    <w:p w:rsidR="007F306D" w:rsidRDefault="002970F7">
      <w:pPr>
        <w:spacing w:after="835" w:line="249" w:lineRule="auto"/>
        <w:ind w:left="302" w:right="71" w:firstLine="489"/>
        <w:jc w:val="both"/>
      </w:pPr>
      <w:r>
        <w:rPr>
          <w:sz w:val="28"/>
        </w:rPr>
        <w:lastRenderedPageBreak/>
        <w:t xml:space="preserve">При реализация на ИНВеСТИЩЮННОТО ни намерение няма засягане на елементи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4791" name="Picture 4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" name="Picture 47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на Националната екологична мрежа (НЕМ), обекти, подлежащи на здравна защита, </w:t>
      </w:r>
      <w:r>
        <w:rPr>
          <w:noProof/>
        </w:rPr>
        <w:drawing>
          <wp:inline distT="0" distB="0" distL="0" distR="0">
            <wp:extent cx="12188" cy="24386"/>
            <wp:effectExtent l="0" t="0" r="0" b="0"/>
            <wp:docPr id="82033" name="Picture 82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3" name="Picture 820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и територии за опазване на обектите на културното наследство, очаквано трансгранично въздействие. Не се налага промяна на съществуваща пътна инфраструктура.</w:t>
      </w:r>
    </w:p>
    <w:p w:rsidR="007F306D" w:rsidRDefault="002970F7">
      <w:pPr>
        <w:spacing w:after="27" w:line="260" w:lineRule="auto"/>
        <w:ind w:left="302" w:right="77" w:firstLine="393"/>
        <w:jc w:val="both"/>
      </w:pPr>
      <w:r>
        <w:t xml:space="preserve">(населено място, община, квартал, поземлен ИМОТ, като за линейни обекти се посочват засегнатите </w:t>
      </w:r>
      <w:r>
        <w:rPr>
          <w:noProof/>
        </w:rPr>
        <w:drawing>
          <wp:inline distT="0" distB="0" distL="0" distR="0">
            <wp:extent cx="24375" cy="12193"/>
            <wp:effectExtent l="0" t="0" r="0" b="0"/>
            <wp:docPr id="82035" name="Picture 82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5" name="Picture 8203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7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общини/райони/кметства, географски координати или правоъљлни проекционни ИТМ координати в 35 зона в БГС20О5, собственост, близост до или засягане на елементи на Националната екологична мрежа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4796" name="Picture 4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" name="Picture 479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същестзуваща пътна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4797" name="Picture 4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" name="Picture 47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инфраструктура)</w:t>
      </w:r>
    </w:p>
    <w:p w:rsidR="007F306D" w:rsidRDefault="002970F7">
      <w:pPr>
        <w:numPr>
          <w:ilvl w:val="0"/>
          <w:numId w:val="3"/>
        </w:numPr>
        <w:spacing w:after="393" w:line="260" w:lineRule="auto"/>
        <w:ind w:right="14" w:firstLine="278"/>
        <w:jc w:val="both"/>
      </w:pPr>
      <w:r>
        <w:t>Природни ресурси, предвидени за използване по време на строителството и експлоатацията:</w:t>
      </w:r>
    </w:p>
    <w:p w:rsidR="007F306D" w:rsidRDefault="002970F7">
      <w:pPr>
        <w:spacing w:after="436" w:line="260" w:lineRule="auto"/>
        <w:ind w:left="384" w:right="14"/>
        <w:jc w:val="both"/>
      </w:pPr>
      <w: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позърхностни води и/или подземни води, необходими количества, съществуващи съоръжения или необходимост от изграждане на нови)</w:t>
      </w:r>
    </w:p>
    <w:p w:rsidR="007F306D" w:rsidRDefault="002970F7">
      <w:pPr>
        <w:spacing w:after="312" w:line="249" w:lineRule="auto"/>
        <w:ind w:left="302" w:right="71" w:firstLine="979"/>
        <w:jc w:val="both"/>
      </w:pPr>
      <w:r>
        <w:rPr>
          <w:sz w:val="28"/>
        </w:rPr>
        <w:t>Не се предвижда по време на строителството да се използват подземни ресурси.</w:t>
      </w:r>
    </w:p>
    <w:p w:rsidR="007F306D" w:rsidRDefault="002970F7">
      <w:pPr>
        <w:numPr>
          <w:ilvl w:val="0"/>
          <w:numId w:val="3"/>
        </w:numPr>
        <w:spacing w:after="363" w:line="260" w:lineRule="auto"/>
        <w:ind w:right="14" w:firstLine="278"/>
        <w:jc w:val="both"/>
      </w:pPr>
      <w:r>
        <w:t>Очаквани вещества, които ще бъдат емитирани от дейноспа, в т.ч, приоритетни и/или опасни, при които се осъществява или е възможен контакт с води:</w:t>
      </w:r>
    </w:p>
    <w:p w:rsidR="007F306D" w:rsidRDefault="002970F7">
      <w:pPr>
        <w:spacing w:after="246" w:line="249" w:lineRule="auto"/>
        <w:ind w:left="1478" w:right="71" w:hanging="10"/>
        <w:jc w:val="both"/>
      </w:pPr>
      <w:r>
        <w:rPr>
          <w:sz w:val="28"/>
        </w:rPr>
        <w:t>Не се очаква да има емитирани вещества, от дейността.</w:t>
      </w:r>
    </w:p>
    <w:p w:rsidR="007F306D" w:rsidRDefault="002970F7">
      <w:pPr>
        <w:numPr>
          <w:ilvl w:val="0"/>
          <w:numId w:val="3"/>
        </w:numPr>
        <w:spacing w:after="423" w:line="260" w:lineRule="auto"/>
        <w:ind w:right="14" w:firstLine="278"/>
        <w:jc w:val="both"/>
      </w:pPr>
      <w:r>
        <w:t>Очаквани общи емисии на вредни вещества във въздуха по замърсители:</w:t>
      </w:r>
    </w:p>
    <w:p w:rsidR="007F306D" w:rsidRDefault="002970F7">
      <w:pPr>
        <w:spacing w:after="301" w:line="249" w:lineRule="auto"/>
        <w:ind w:left="302" w:right="71" w:firstLine="317"/>
        <w:jc w:val="both"/>
      </w:pPr>
      <w:r>
        <w:rPr>
          <w:sz w:val="28"/>
        </w:rPr>
        <w:t>Не се очаква регистрация на общи емисии на вредни вещества във въздуха по замърсители.</w:t>
      </w:r>
    </w:p>
    <w:p w:rsidR="007F306D" w:rsidRDefault="002970F7">
      <w:pPr>
        <w:numPr>
          <w:ilvl w:val="0"/>
          <w:numId w:val="3"/>
        </w:numPr>
        <w:spacing w:after="373" w:line="260" w:lineRule="auto"/>
        <w:ind w:right="14" w:firstLine="278"/>
        <w:jc w:val="both"/>
      </w:pPr>
      <w:r>
        <w:t>Отпадъци, които се очаква да се генерират, и предвиждания за тяхното третиране:</w:t>
      </w:r>
    </w:p>
    <w:p w:rsidR="007F306D" w:rsidRDefault="002970F7">
      <w:pPr>
        <w:spacing w:after="198" w:line="249" w:lineRule="auto"/>
        <w:ind w:left="3091" w:right="71" w:hanging="10"/>
        <w:jc w:val="both"/>
      </w:pPr>
      <w:r>
        <w:rPr>
          <w:sz w:val="28"/>
        </w:rPr>
        <w:t>Няма генериране на отпадъци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735" name="Picture 6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" name="Picture 673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D" w:rsidRDefault="002970F7">
      <w:pPr>
        <w:numPr>
          <w:ilvl w:val="0"/>
          <w:numId w:val="3"/>
        </w:numPr>
        <w:spacing w:after="327" w:line="260" w:lineRule="auto"/>
        <w:ind w:right="14" w:firstLine="278"/>
        <w:jc w:val="both"/>
      </w:pPr>
      <w:r>
        <w:t>Отпадъчни води:</w:t>
      </w:r>
    </w:p>
    <w:p w:rsidR="007F306D" w:rsidRDefault="002970F7">
      <w:pPr>
        <w:spacing w:after="385" w:line="260" w:lineRule="auto"/>
        <w:ind w:left="302" w:right="106"/>
        <w:jc w:val="both"/>
      </w:pPr>
      <w:r>
        <w:t>(очаквано количество и вид на формираните отпадъчни води по потщи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7F306D" w:rsidRDefault="002970F7">
      <w:pPr>
        <w:spacing w:after="245" w:line="249" w:lineRule="auto"/>
        <w:ind w:left="302" w:right="71" w:firstLine="701"/>
        <w:jc w:val="both"/>
      </w:pPr>
      <w:r>
        <w:rPr>
          <w:sz w:val="28"/>
        </w:rPr>
        <w:t>Няма да има отпадъчни води. При експлоатацията на ФтЕц няма необходимост от назначаване на персонал. Контрола се осъществява с камери. Мониторинга се осъществява с технически средства.</w:t>
      </w:r>
    </w:p>
    <w:p w:rsidR="007F306D" w:rsidRDefault="002970F7">
      <w:pPr>
        <w:numPr>
          <w:ilvl w:val="0"/>
          <w:numId w:val="3"/>
        </w:numPr>
        <w:spacing w:after="328" w:line="260" w:lineRule="auto"/>
        <w:ind w:right="14" w:firstLine="278"/>
        <w:jc w:val="both"/>
      </w:pPr>
      <w:r>
        <w:t xml:space="preserve">Опасни химични вещества, които се очаква да бъдат налични на площадката на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6736" name="Picture 6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" name="Picture 67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предприятието/съоръжението:</w:t>
      </w:r>
    </w:p>
    <w:p w:rsidR="007F306D" w:rsidRDefault="002970F7">
      <w:pPr>
        <w:spacing w:after="365" w:line="260" w:lineRule="auto"/>
        <w:ind w:left="302" w:right="106"/>
        <w:jc w:val="both"/>
      </w:pPr>
      <w:r>
        <w:lastRenderedPageBreak/>
        <w:t xml:space="preserve">(в случаите по чл. 996 ЗООС се представя информация за вида и количеството на опасните вещества, които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6737" name="Picture 6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" name="Picture 67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оттях)</w:t>
      </w:r>
    </w:p>
    <w:p w:rsidR="007F306D" w:rsidRDefault="007F306D">
      <w:pPr>
        <w:spacing w:after="0"/>
        <w:ind w:left="720"/>
      </w:pPr>
      <w:bookmarkStart w:id="0" w:name="_GoBack"/>
      <w:bookmarkEnd w:id="0"/>
    </w:p>
    <w:sectPr w:rsidR="007F306D">
      <w:pgSz w:w="11900" w:h="16840"/>
      <w:pgMar w:top="1930" w:right="317" w:bottom="461" w:left="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46E"/>
    <w:multiLevelType w:val="hybridMultilevel"/>
    <w:tmpl w:val="9314C956"/>
    <w:lvl w:ilvl="0" w:tplc="8D687114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7E430E">
      <w:start w:val="1"/>
      <w:numFmt w:val="lowerLetter"/>
      <w:lvlText w:val="%2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67E66">
      <w:start w:val="1"/>
      <w:numFmt w:val="lowerRoman"/>
      <w:lvlText w:val="%3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DA44F8">
      <w:start w:val="1"/>
      <w:numFmt w:val="decimal"/>
      <w:lvlText w:val="%4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EEB4A">
      <w:start w:val="1"/>
      <w:numFmt w:val="lowerLetter"/>
      <w:lvlText w:val="%5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4CD12">
      <w:start w:val="1"/>
      <w:numFmt w:val="lowerRoman"/>
      <w:lvlText w:val="%6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8E56E">
      <w:start w:val="1"/>
      <w:numFmt w:val="decimal"/>
      <w:lvlText w:val="%7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A850A">
      <w:start w:val="1"/>
      <w:numFmt w:val="lowerLetter"/>
      <w:lvlText w:val="%8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DEF542">
      <w:start w:val="1"/>
      <w:numFmt w:val="lowerRoman"/>
      <w:lvlText w:val="%9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D1E44"/>
    <w:multiLevelType w:val="hybridMultilevel"/>
    <w:tmpl w:val="C156A542"/>
    <w:lvl w:ilvl="0" w:tplc="8124B1D2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A9EC2E0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F70A960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CEE5CB4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E8CD2D8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D4C389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9BAD144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7FA984A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1B0F7D6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C6B53"/>
    <w:multiLevelType w:val="hybridMultilevel"/>
    <w:tmpl w:val="2EE68138"/>
    <w:lvl w:ilvl="0" w:tplc="D6E6CF52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4A472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C370C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8556A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EE01E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6366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E02E6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EED40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461D4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A52339"/>
    <w:multiLevelType w:val="hybridMultilevel"/>
    <w:tmpl w:val="D1A2EF58"/>
    <w:lvl w:ilvl="0" w:tplc="B302FB08">
      <w:start w:val="5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E748C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806C4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CB2DE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EB806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6F30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AE5DE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82CE9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CCF62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353D1B"/>
    <w:multiLevelType w:val="hybridMultilevel"/>
    <w:tmpl w:val="0406A920"/>
    <w:lvl w:ilvl="0" w:tplc="D9CC0F12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78652E">
      <w:start w:val="1"/>
      <w:numFmt w:val="lowerLetter"/>
      <w:lvlText w:val="%2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B2811C">
      <w:start w:val="1"/>
      <w:numFmt w:val="lowerRoman"/>
      <w:lvlText w:val="%3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C07C44">
      <w:start w:val="1"/>
      <w:numFmt w:val="decimal"/>
      <w:lvlText w:val="%4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7A1574">
      <w:start w:val="1"/>
      <w:numFmt w:val="lowerLetter"/>
      <w:lvlText w:val="%5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6C84DC">
      <w:start w:val="1"/>
      <w:numFmt w:val="lowerRoman"/>
      <w:lvlText w:val="%6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51E10C0">
      <w:start w:val="1"/>
      <w:numFmt w:val="decimal"/>
      <w:lvlText w:val="%7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E0D0B6">
      <w:start w:val="1"/>
      <w:numFmt w:val="lowerLetter"/>
      <w:lvlText w:val="%8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665E82">
      <w:start w:val="1"/>
      <w:numFmt w:val="lowerRoman"/>
      <w:lvlText w:val="%9"/>
      <w:lvlJc w:val="left"/>
      <w:pPr>
        <w:ind w:left="7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6D"/>
    <w:rsid w:val="002970F7"/>
    <w:rsid w:val="007F306D"/>
    <w:rsid w:val="00C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573F"/>
  <w15:docId w15:val="{C55AF681-997F-4FD6-A62B-B75692C3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1" w:line="265" w:lineRule="auto"/>
      <w:ind w:left="95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008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Katsarova</dc:creator>
  <cp:keywords/>
  <cp:lastModifiedBy>Vera Katsarova</cp:lastModifiedBy>
  <cp:revision>3</cp:revision>
  <dcterms:created xsi:type="dcterms:W3CDTF">2021-07-06T13:14:00Z</dcterms:created>
  <dcterms:modified xsi:type="dcterms:W3CDTF">2021-07-06T13:15:00Z</dcterms:modified>
</cp:coreProperties>
</file>