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0DC" w:rsidRPr="001D00DC" w:rsidRDefault="001D00DC" w:rsidP="001D00DC">
      <w:pPr>
        <w:tabs>
          <w:tab w:val="left" w:pos="5115"/>
        </w:tabs>
        <w:overflowPunct/>
        <w:autoSpaceDE/>
        <w:autoSpaceDN/>
        <w:adjustRightInd/>
        <w:textAlignment w:val="auto"/>
        <w:outlineLvl w:val="0"/>
        <w:rPr>
          <w:rFonts w:ascii="Times New Roman" w:hAnsi="Times New Roman"/>
          <w:b/>
          <w:sz w:val="32"/>
          <w:szCs w:val="32"/>
          <w:lang w:eastAsia="bg-BG"/>
        </w:rPr>
      </w:pPr>
    </w:p>
    <w:p w:rsidR="001D00DC" w:rsidRPr="001D00DC" w:rsidRDefault="001D00DC" w:rsidP="001D00DC">
      <w:pPr>
        <w:jc w:val="both"/>
        <w:rPr>
          <w:rFonts w:ascii="Times New Roman" w:hAnsi="Times New Roman"/>
          <w:b/>
          <w:noProof/>
          <w:sz w:val="24"/>
          <w:szCs w:val="24"/>
          <w:lang w:val="bg-BG"/>
        </w:rPr>
      </w:pPr>
      <w:r w:rsidRPr="001D00DC">
        <w:rPr>
          <w:rFonts w:ascii="Times New Roman" w:hAnsi="Times New Roman"/>
          <w:b/>
          <w:noProof/>
          <w:sz w:val="24"/>
          <w:szCs w:val="24"/>
          <w:lang w:val="bg-BG"/>
        </w:rPr>
        <w:t xml:space="preserve">Утвърдил: </w:t>
      </w:r>
    </w:p>
    <w:p w:rsidR="001D00DC" w:rsidRPr="001D00DC" w:rsidRDefault="001D00DC" w:rsidP="001D00DC">
      <w:pPr>
        <w:jc w:val="both"/>
        <w:rPr>
          <w:rFonts w:ascii="Times New Roman" w:hAnsi="Times New Roman"/>
          <w:b/>
          <w:noProof/>
          <w:sz w:val="24"/>
          <w:szCs w:val="24"/>
          <w:lang w:val="bg-BG"/>
        </w:rPr>
      </w:pPr>
      <w:r w:rsidRPr="001D00DC">
        <w:rPr>
          <w:rFonts w:ascii="Times New Roman" w:hAnsi="Times New Roman"/>
          <w:b/>
          <w:sz w:val="22"/>
          <w:szCs w:val="22"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6" type="#_x0000_t75" alt="Ред за подпис на Microsoft Office..." style="width:178.5pt;height:89.25pt">
            <v:imagedata r:id="rId7" o:title=""/>
            <o:lock v:ext="edit" ungrouping="t" rotation="t" cropping="t" verticies="t" grouping="t"/>
            <o:signatureline v:ext="edit" id="{9E709695-8278-47F7-BB8C-A0100C91EAF3}" provid="{00000000-0000-0000-0000-000000000000}" showsigndate="f" allowcomments="t" issignatureline="t"/>
          </v:shape>
        </w:pict>
      </w:r>
      <w:r w:rsidRPr="001D00DC">
        <w:rPr>
          <w:rFonts w:ascii="Times New Roman" w:hAnsi="Times New Roman"/>
          <w:b/>
          <w:sz w:val="24"/>
          <w:szCs w:val="24"/>
          <w:lang w:val="ru-RU" w:eastAsia="bg-BG"/>
        </w:rPr>
        <w:tab/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>ИВАЙЛО ЙОТКОВ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  <w:sz w:val="24"/>
          <w:szCs w:val="24"/>
          <w:lang w:val="ru-RU" w:eastAsia="bg-BG"/>
        </w:rPr>
      </w:pPr>
      <w:r w:rsidRPr="001D00DC">
        <w:rPr>
          <w:rFonts w:ascii="Times New Roman" w:hAnsi="Times New Roman"/>
          <w:i/>
          <w:sz w:val="24"/>
          <w:szCs w:val="24"/>
          <w:lang w:val="ru-RU" w:eastAsia="bg-BG"/>
        </w:rPr>
        <w:t xml:space="preserve">Директор на РИОСВ-Пловдив </w:t>
      </w:r>
    </w:p>
    <w:p w:rsidR="001D00DC" w:rsidRPr="001D00DC" w:rsidRDefault="001D00DC" w:rsidP="001D00DC">
      <w:pPr>
        <w:tabs>
          <w:tab w:val="left" w:pos="5115"/>
        </w:tabs>
        <w:overflowPunct/>
        <w:autoSpaceDE/>
        <w:autoSpaceDN/>
        <w:adjustRightInd/>
        <w:textAlignment w:val="auto"/>
        <w:outlineLvl w:val="0"/>
        <w:rPr>
          <w:rFonts w:ascii="Times New Roman" w:hAnsi="Times New Roman"/>
          <w:b/>
          <w:sz w:val="32"/>
          <w:szCs w:val="32"/>
          <w:lang w:eastAsia="bg-BG"/>
        </w:rPr>
      </w:pPr>
    </w:p>
    <w:p w:rsidR="001D00DC" w:rsidRPr="001D00DC" w:rsidRDefault="001D00DC" w:rsidP="001D00DC">
      <w:pPr>
        <w:tabs>
          <w:tab w:val="left" w:pos="5115"/>
        </w:tabs>
        <w:overflowPunct/>
        <w:autoSpaceDE/>
        <w:autoSpaceDN/>
        <w:adjustRightInd/>
        <w:textAlignment w:val="auto"/>
        <w:outlineLvl w:val="0"/>
        <w:rPr>
          <w:rFonts w:ascii="Times New Roman" w:hAnsi="Times New Roman"/>
          <w:b/>
          <w:sz w:val="32"/>
          <w:szCs w:val="32"/>
          <w:lang w:val="bg-BG" w:eastAsia="bg-BG"/>
        </w:rPr>
      </w:pPr>
    </w:p>
    <w:p w:rsidR="001D00DC" w:rsidRPr="001D00DC" w:rsidRDefault="001D00DC" w:rsidP="001D00DC">
      <w:pPr>
        <w:tabs>
          <w:tab w:val="left" w:pos="5115"/>
        </w:tabs>
        <w:overflowPunct/>
        <w:autoSpaceDE/>
        <w:autoSpaceDN/>
        <w:adjustRightInd/>
        <w:jc w:val="center"/>
        <w:textAlignment w:val="auto"/>
        <w:outlineLvl w:val="0"/>
        <w:rPr>
          <w:rFonts w:ascii="Times New Roman" w:hAnsi="Times New Roman"/>
          <w:b/>
          <w:sz w:val="32"/>
          <w:szCs w:val="32"/>
          <w:lang w:val="bg-BG" w:eastAsia="bg-BG"/>
        </w:rPr>
      </w:pPr>
      <w:r w:rsidRPr="001D00DC">
        <w:rPr>
          <w:rFonts w:ascii="Times New Roman" w:hAnsi="Times New Roman"/>
          <w:b/>
          <w:sz w:val="32"/>
          <w:szCs w:val="32"/>
          <w:lang w:val="bg-BG" w:eastAsia="bg-BG"/>
        </w:rPr>
        <w:t>ДОКЛАД</w:t>
      </w:r>
    </w:p>
    <w:p w:rsidR="001D00DC" w:rsidRPr="001D00DC" w:rsidRDefault="001D00DC" w:rsidP="001D00DC">
      <w:pPr>
        <w:tabs>
          <w:tab w:val="left" w:pos="5115"/>
        </w:tabs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>за извършена проверка на място по изпълнение на условията и сроковете в Комплексно разрешително №</w:t>
      </w:r>
      <w:r w:rsidRPr="001D00DC">
        <w:rPr>
          <w:rFonts w:ascii="Times New Roman" w:hAnsi="Times New Roman"/>
          <w:b/>
          <w:bCs/>
          <w:sz w:val="24"/>
          <w:szCs w:val="24"/>
          <w:lang w:eastAsia="bg-BG"/>
        </w:rPr>
        <w:t xml:space="preserve"> </w:t>
      </w: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>466-Н0/2013</w:t>
      </w:r>
      <w:r w:rsidRPr="001D00DC">
        <w:rPr>
          <w:rFonts w:ascii="Times New Roman" w:hAnsi="Times New Roman"/>
          <w:b/>
          <w:bCs/>
          <w:sz w:val="24"/>
          <w:szCs w:val="24"/>
          <w:lang w:eastAsia="bg-BG"/>
        </w:rPr>
        <w:t xml:space="preserve"> </w:t>
      </w: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>г.</w:t>
      </w:r>
      <w:r w:rsidRPr="001D00DC">
        <w:rPr>
          <w:rFonts w:ascii="Times New Roman" w:hAnsi="Times New Roman"/>
          <w:b/>
          <w:bCs/>
          <w:sz w:val="24"/>
          <w:szCs w:val="24"/>
          <w:lang w:eastAsia="bg-BG"/>
        </w:rPr>
        <w:t xml:space="preserve">, </w:t>
      </w: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>последно актуализирано с Решение № 466-Н0-И1-А4-ТГ1/2025 г.</w:t>
      </w:r>
      <w:r w:rsidRPr="001D00DC">
        <w:rPr>
          <w:rFonts w:ascii="Times New Roman" w:hAnsi="Times New Roman"/>
          <w:b/>
          <w:bCs/>
          <w:sz w:val="24"/>
          <w:szCs w:val="24"/>
          <w:lang w:eastAsia="bg-BG"/>
        </w:rPr>
        <w:t xml:space="preserve"> </w:t>
      </w: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на </w:t>
      </w:r>
      <w:r w:rsidRPr="001D00DC">
        <w:rPr>
          <w:rFonts w:ascii="Times New Roman" w:hAnsi="Times New Roman"/>
          <w:b/>
          <w:bCs/>
          <w:sz w:val="24"/>
          <w:szCs w:val="24"/>
          <w:lang w:eastAsia="bg-BG"/>
        </w:rPr>
        <w:t>“</w:t>
      </w: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>ВП Брандс Интернешънъл</w:t>
      </w:r>
      <w:r w:rsidRPr="001D00DC">
        <w:rPr>
          <w:rFonts w:ascii="Times New Roman" w:hAnsi="Times New Roman"/>
          <w:b/>
          <w:bCs/>
          <w:sz w:val="24"/>
          <w:szCs w:val="24"/>
          <w:lang w:eastAsia="bg-BG"/>
        </w:rPr>
        <w:t xml:space="preserve">” </w:t>
      </w: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>АД, гр.</w:t>
      </w:r>
      <w:r w:rsidRPr="001D00DC">
        <w:rPr>
          <w:rFonts w:ascii="Times New Roman" w:hAnsi="Times New Roman"/>
          <w:b/>
          <w:bCs/>
          <w:sz w:val="24"/>
          <w:szCs w:val="24"/>
          <w:lang w:eastAsia="bg-BG"/>
        </w:rPr>
        <w:t xml:space="preserve"> </w:t>
      </w: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Пловдив </w:t>
      </w:r>
      <w:r w:rsidRPr="001D00DC">
        <w:rPr>
          <w:rFonts w:ascii="Times New Roman" w:hAnsi="Times New Roman"/>
          <w:b/>
          <w:bCs/>
          <w:sz w:val="24"/>
          <w:szCs w:val="24"/>
          <w:lang w:eastAsia="bg-BG"/>
        </w:rPr>
        <w:t xml:space="preserve">- </w:t>
      </w: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>площадка с.</w:t>
      </w:r>
      <w:r w:rsidRPr="001D00DC">
        <w:rPr>
          <w:rFonts w:ascii="Times New Roman" w:hAnsi="Times New Roman"/>
          <w:b/>
          <w:bCs/>
          <w:sz w:val="24"/>
          <w:szCs w:val="24"/>
          <w:lang w:eastAsia="bg-BG"/>
        </w:rPr>
        <w:t xml:space="preserve"> </w:t>
      </w: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>Катуница, община Садово, област Пловдив</w:t>
      </w:r>
    </w:p>
    <w:p w:rsidR="001D00DC" w:rsidRPr="001D00DC" w:rsidRDefault="001D00DC" w:rsidP="001D00DC">
      <w:pPr>
        <w:tabs>
          <w:tab w:val="left" w:pos="5115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bookmarkStart w:id="0" w:name="_GoBack"/>
      <w:bookmarkEnd w:id="0"/>
    </w:p>
    <w:p w:rsidR="001D00DC" w:rsidRPr="001D00DC" w:rsidRDefault="001D00DC" w:rsidP="001D00DC">
      <w:pPr>
        <w:tabs>
          <w:tab w:val="left" w:pos="5115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На </w:t>
      </w:r>
      <w:r w:rsidRPr="001D00DC">
        <w:rPr>
          <w:rFonts w:ascii="Times New Roman" w:hAnsi="Times New Roman"/>
          <w:sz w:val="24"/>
          <w:szCs w:val="24"/>
          <w:lang w:eastAsia="bg-BG"/>
        </w:rPr>
        <w:t>2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9.04.20</w:t>
      </w:r>
      <w:r w:rsidRPr="001D00DC">
        <w:rPr>
          <w:rFonts w:ascii="Times New Roman" w:hAnsi="Times New Roman"/>
          <w:sz w:val="24"/>
          <w:szCs w:val="24"/>
          <w:lang w:eastAsia="bg-BG"/>
        </w:rPr>
        <w:t>2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6 г. и 30.04.2026 г. във връзка с чл. 120, ал. 5 и чл. 148 от Закона за опазване на околната среда (</w:t>
      </w:r>
      <w:proofErr w:type="spellStart"/>
      <w:r w:rsidRPr="001D00DC">
        <w:rPr>
          <w:rFonts w:ascii="Times New Roman" w:hAnsi="Times New Roman"/>
          <w:sz w:val="24"/>
          <w:szCs w:val="24"/>
          <w:lang w:val="bg-BG" w:eastAsia="bg-BG"/>
        </w:rPr>
        <w:t>обн</w:t>
      </w:r>
      <w:proofErr w:type="spellEnd"/>
      <w:r w:rsidRPr="001D00DC">
        <w:rPr>
          <w:rFonts w:ascii="Times New Roman" w:hAnsi="Times New Roman"/>
          <w:sz w:val="24"/>
          <w:szCs w:val="24"/>
          <w:lang w:val="bg-BG" w:eastAsia="bg-BG"/>
        </w:rPr>
        <w:t>. ДВ бр. 91/2002 г.</w:t>
      </w:r>
      <w:r w:rsidRPr="001D00DC">
        <w:rPr>
          <w:rFonts w:ascii="Times New Roman" w:hAnsi="Times New Roman"/>
          <w:sz w:val="24"/>
          <w:szCs w:val="24"/>
          <w:lang w:eastAsia="bg-BG"/>
        </w:rPr>
        <w:t xml:space="preserve">,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с </w:t>
      </w:r>
      <w:proofErr w:type="spellStart"/>
      <w:r w:rsidRPr="001D00DC">
        <w:rPr>
          <w:rFonts w:ascii="Times New Roman" w:hAnsi="Times New Roman"/>
          <w:sz w:val="24"/>
          <w:szCs w:val="24"/>
          <w:lang w:val="bg-BG" w:eastAsia="bg-BG"/>
        </w:rPr>
        <w:t>посл</w:t>
      </w:r>
      <w:proofErr w:type="spellEnd"/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. доп. и изм.), Заповед № </w:t>
      </w:r>
      <w:r w:rsidRPr="001D00DC">
        <w:rPr>
          <w:rFonts w:ascii="Times New Roman" w:hAnsi="Times New Roman"/>
          <w:sz w:val="24"/>
          <w:szCs w:val="24"/>
          <w:lang w:val="ru-RU" w:eastAsia="bg-BG"/>
        </w:rPr>
        <w:t>РД-128/23.04.2026 г.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на Директора на РИОСВ - Пловдив и в изпълнение на утвърден от МОСВ “Годишен план за контролната дейност на РИОСВ - Пловдив за 2026</w:t>
      </w:r>
      <w:r w:rsidRPr="001D00DC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г.”, екип от експерти при РИОСВ - Пловдив и </w:t>
      </w:r>
      <w:r w:rsidRPr="001D00DC">
        <w:rPr>
          <w:rFonts w:ascii="Times New Roman" w:hAnsi="Times New Roman"/>
          <w:spacing w:val="-1"/>
          <w:sz w:val="24"/>
          <w:szCs w:val="24"/>
          <w:lang w:val="bg-BG" w:eastAsia="bg-BG"/>
        </w:rPr>
        <w:t xml:space="preserve">експерт при Басейнова дирекция </w:t>
      </w:r>
      <w:r w:rsidRPr="001D00DC">
        <w:rPr>
          <w:rFonts w:ascii="Times New Roman" w:hAnsi="Times New Roman"/>
          <w:spacing w:val="-1"/>
          <w:sz w:val="24"/>
          <w:szCs w:val="24"/>
          <w:lang w:eastAsia="bg-BG"/>
        </w:rPr>
        <w:t>“</w:t>
      </w:r>
      <w:r w:rsidRPr="001D00DC">
        <w:rPr>
          <w:rFonts w:ascii="Times New Roman" w:hAnsi="Times New Roman"/>
          <w:spacing w:val="-1"/>
          <w:sz w:val="24"/>
          <w:szCs w:val="24"/>
          <w:lang w:val="bg-BG" w:eastAsia="bg-BG"/>
        </w:rPr>
        <w:t>Източнобеломорски район</w:t>
      </w:r>
      <w:r w:rsidRPr="001D00DC">
        <w:rPr>
          <w:rFonts w:ascii="Times New Roman" w:hAnsi="Times New Roman"/>
          <w:spacing w:val="-1"/>
          <w:sz w:val="24"/>
          <w:szCs w:val="24"/>
          <w:lang w:eastAsia="bg-BG"/>
        </w:rPr>
        <w:t>” -</w:t>
      </w:r>
      <w:r w:rsidRPr="001D00DC">
        <w:rPr>
          <w:rFonts w:ascii="Times New Roman" w:hAnsi="Times New Roman"/>
          <w:spacing w:val="-1"/>
          <w:sz w:val="24"/>
          <w:szCs w:val="24"/>
          <w:lang w:val="bg-BG" w:eastAsia="bg-BG"/>
        </w:rPr>
        <w:t xml:space="preserve"> Пловдив извършиха планова проверка по документи и на място по изпълнение на условията и сроковете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в Комплексно разрешително № 466-Н0/2013 г., последно актуализирано с Решение № 466-Н0-И1-А4-ТГ1/2025 г.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 на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1D00DC">
        <w:rPr>
          <w:rFonts w:ascii="Times New Roman" w:hAnsi="Times New Roman"/>
          <w:bCs/>
          <w:sz w:val="24"/>
          <w:szCs w:val="24"/>
          <w:lang w:eastAsia="bg-BG"/>
        </w:rPr>
        <w:t>“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ВП Брандс Интернешънъл</w:t>
      </w:r>
      <w:r w:rsidRPr="001D00DC">
        <w:rPr>
          <w:rFonts w:ascii="Times New Roman" w:hAnsi="Times New Roman"/>
          <w:bCs/>
          <w:sz w:val="24"/>
          <w:szCs w:val="24"/>
          <w:lang w:eastAsia="bg-BG"/>
        </w:rPr>
        <w:t>”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 АД, гр.</w:t>
      </w:r>
      <w:r w:rsidRPr="001D00DC">
        <w:rPr>
          <w:rFonts w:ascii="Times New Roman" w:hAnsi="Times New Roman"/>
          <w:bCs/>
          <w:sz w:val="24"/>
          <w:szCs w:val="24"/>
          <w:lang w:eastAsia="bg-BG"/>
        </w:rPr>
        <w:t xml:space="preserve"> 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Пловдив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-</w:t>
      </w:r>
      <w:r w:rsidRPr="001D00DC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площадка с. Катуница, 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община Садово, област Пловдив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.</w:t>
      </w:r>
    </w:p>
    <w:p w:rsidR="001D00DC" w:rsidRPr="001D00DC" w:rsidRDefault="001D00DC" w:rsidP="001D00DC">
      <w:pPr>
        <w:tabs>
          <w:tab w:val="left" w:pos="5115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>I. Цел на проверката:</w:t>
      </w:r>
    </w:p>
    <w:p w:rsidR="001D00DC" w:rsidRPr="001D00DC" w:rsidRDefault="001D00DC" w:rsidP="001D00DC">
      <w:pPr>
        <w:tabs>
          <w:tab w:val="left" w:pos="5115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Основна цел на проверката е осъществяване на текущ контрол на дейността на обекта за спазване изискванията на поставените условия и срокове в Комплексно разрешително № 466-Н0/2013 г., последно актуализирано с Решение № 466-Н0-И1-А4-ТГ1/2025 г.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,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както и законовите задължения на Притежателя му, произтичащи от Закона за опазване на околната среда, специализираните закони и подзаконовите нормативни актове към тях.</w:t>
      </w:r>
    </w:p>
    <w:p w:rsidR="001D00DC" w:rsidRPr="001D00DC" w:rsidRDefault="001D00DC" w:rsidP="001D00DC">
      <w:pPr>
        <w:tabs>
          <w:tab w:val="left" w:pos="5115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bCs/>
          <w:sz w:val="24"/>
          <w:szCs w:val="24"/>
          <w:lang w:eastAsia="bg-BG"/>
        </w:rPr>
      </w:pPr>
    </w:p>
    <w:p w:rsidR="001D00DC" w:rsidRPr="001D00DC" w:rsidRDefault="001D00DC" w:rsidP="001D00DC">
      <w:pPr>
        <w:tabs>
          <w:tab w:val="left" w:pos="5115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>II. О</w:t>
      </w: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>бхват на проверката и инсталациите/дейностите на обекта, които са проверени:</w:t>
      </w:r>
    </w:p>
    <w:p w:rsidR="001D00DC" w:rsidRPr="001D00DC" w:rsidRDefault="001D00DC" w:rsidP="001D00DC">
      <w:pPr>
        <w:tabs>
          <w:tab w:val="left" w:pos="5115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>ІІ.1. Инсталациите, които са проверени са както следва:</w:t>
      </w:r>
    </w:p>
    <w:p w:rsidR="001D00DC" w:rsidRPr="001D00DC" w:rsidRDefault="001D00DC" w:rsidP="001D00DC">
      <w:pPr>
        <w:ind w:right="9"/>
        <w:jc w:val="both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>Инсталация, която попада в обхвата на 4.1 (б) от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>Приложение № 4 към ЗООС:</w:t>
      </w:r>
    </w:p>
    <w:p w:rsidR="001D00DC" w:rsidRPr="001D00DC" w:rsidRDefault="001D00DC" w:rsidP="001D00DC">
      <w:pPr>
        <w:ind w:right="9"/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 xml:space="preserve">1. </w:t>
      </w: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Инсталация за производство на спирт, 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състояща се от:</w:t>
      </w:r>
    </w:p>
    <w:p w:rsidR="001D00DC" w:rsidRPr="001D00DC" w:rsidRDefault="001D00DC" w:rsidP="001D00DC">
      <w:pPr>
        <w:ind w:right="9"/>
        <w:jc w:val="both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- Мелнично отделение,</w:t>
      </w:r>
    </w:p>
    <w:p w:rsidR="001D00DC" w:rsidRPr="001D00DC" w:rsidRDefault="001D00DC" w:rsidP="001D00DC">
      <w:pPr>
        <w:ind w:right="9"/>
        <w:jc w:val="both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 xml:space="preserve">- 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Отделение за втечняване и </w:t>
      </w:r>
      <w:proofErr w:type="spellStart"/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озахаряване</w:t>
      </w:r>
      <w:proofErr w:type="spellEnd"/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, включващо </w:t>
      </w:r>
      <w:proofErr w:type="spellStart"/>
      <w:r w:rsidRPr="001D00DC">
        <w:rPr>
          <w:rFonts w:ascii="Times New Roman" w:hAnsi="Times New Roman"/>
          <w:sz w:val="24"/>
          <w:szCs w:val="24"/>
          <w:lang w:val="bg-BG" w:eastAsia="bg-BG"/>
        </w:rPr>
        <w:t>втечнител</w:t>
      </w:r>
      <w:proofErr w:type="spellEnd"/>
      <w:r w:rsidRPr="001D00DC">
        <w:rPr>
          <w:rFonts w:ascii="Times New Roman" w:hAnsi="Times New Roman"/>
          <w:sz w:val="24"/>
          <w:szCs w:val="24"/>
          <w:lang w:val="bg-BG" w:eastAsia="bg-BG"/>
        </w:rPr>
        <w:t>, резервоар-</w:t>
      </w:r>
      <w:proofErr w:type="spellStart"/>
      <w:r w:rsidRPr="001D00DC">
        <w:rPr>
          <w:rFonts w:ascii="Times New Roman" w:hAnsi="Times New Roman"/>
          <w:sz w:val="24"/>
          <w:szCs w:val="24"/>
          <w:lang w:val="bg-BG" w:eastAsia="bg-BG"/>
        </w:rPr>
        <w:t>озахарител</w:t>
      </w:r>
      <w:proofErr w:type="spellEnd"/>
      <w:r w:rsidRPr="001D00DC">
        <w:rPr>
          <w:rFonts w:ascii="Times New Roman" w:hAnsi="Times New Roman"/>
          <w:sz w:val="24"/>
          <w:szCs w:val="24"/>
          <w:lang w:val="bg-BG" w:eastAsia="bg-BG"/>
        </w:rPr>
        <w:t>,</w:t>
      </w:r>
    </w:p>
    <w:p w:rsidR="001D00DC" w:rsidRPr="001D00DC" w:rsidRDefault="001D00DC" w:rsidP="001D00DC">
      <w:pPr>
        <w:ind w:right="9"/>
        <w:jc w:val="both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 xml:space="preserve">-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Ферментационно отделение, включващо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 </w:t>
      </w:r>
      <w:proofErr w:type="spellStart"/>
      <w:r w:rsidRPr="001D00DC">
        <w:rPr>
          <w:rFonts w:ascii="Times New Roman" w:hAnsi="Times New Roman"/>
          <w:sz w:val="24"/>
          <w:szCs w:val="24"/>
          <w:lang w:val="bg-BG" w:eastAsia="bg-BG"/>
        </w:rPr>
        <w:t>пре-ферментатор</w:t>
      </w:r>
      <w:proofErr w:type="spellEnd"/>
      <w:r w:rsidRPr="001D00DC">
        <w:rPr>
          <w:rFonts w:ascii="Times New Roman" w:hAnsi="Times New Roman"/>
          <w:sz w:val="24"/>
          <w:szCs w:val="24"/>
          <w:lang w:val="bg-BG" w:eastAsia="bg-BG"/>
        </w:rPr>
        <w:t>, ферментатор-14 броя,</w:t>
      </w:r>
    </w:p>
    <w:p w:rsidR="001D00DC" w:rsidRPr="001D00DC" w:rsidRDefault="001D00DC" w:rsidP="001D00DC">
      <w:pPr>
        <w:ind w:right="9"/>
        <w:jc w:val="both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 xml:space="preserve">- 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Два броя дестилационни модули-Дестилационен модул с капацитет 30 m</w:t>
      </w:r>
      <w:r w:rsidRPr="001D00DC">
        <w:rPr>
          <w:rFonts w:ascii="Times New Roman" w:hAnsi="Times New Roman"/>
          <w:bCs/>
          <w:sz w:val="24"/>
          <w:szCs w:val="24"/>
          <w:vertAlign w:val="superscript"/>
          <w:lang w:val="bg-BG" w:eastAsia="bg-BG"/>
        </w:rPr>
        <w:t>3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/ден и Дестилационен модул с капацитет 90 m</w:t>
      </w:r>
      <w:r w:rsidRPr="001D00DC">
        <w:rPr>
          <w:rFonts w:ascii="Times New Roman" w:hAnsi="Times New Roman"/>
          <w:bCs/>
          <w:sz w:val="24"/>
          <w:szCs w:val="24"/>
          <w:vertAlign w:val="superscript"/>
          <w:lang w:val="bg-BG" w:eastAsia="bg-BG"/>
        </w:rPr>
        <w:t>3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/ден, всяко включващо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дестилационна колона, </w:t>
      </w:r>
      <w:proofErr w:type="spellStart"/>
      <w:r w:rsidRPr="001D00DC">
        <w:rPr>
          <w:rFonts w:ascii="Times New Roman" w:hAnsi="Times New Roman"/>
          <w:sz w:val="24"/>
          <w:szCs w:val="24"/>
          <w:lang w:val="bg-BG" w:eastAsia="bg-BG"/>
        </w:rPr>
        <w:t>дефлегматори</w:t>
      </w:r>
      <w:proofErr w:type="spellEnd"/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, кондензатори, </w:t>
      </w:r>
      <w:proofErr w:type="spellStart"/>
      <w:r w:rsidRPr="001D00DC">
        <w:rPr>
          <w:rFonts w:ascii="Times New Roman" w:hAnsi="Times New Roman"/>
          <w:sz w:val="24"/>
          <w:szCs w:val="24"/>
          <w:lang w:val="bg-BG" w:eastAsia="bg-BG"/>
        </w:rPr>
        <w:t>хидроселекционна</w:t>
      </w:r>
      <w:proofErr w:type="spellEnd"/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колона, </w:t>
      </w:r>
      <w:proofErr w:type="spellStart"/>
      <w:r w:rsidRPr="001D00DC">
        <w:rPr>
          <w:rFonts w:ascii="Times New Roman" w:hAnsi="Times New Roman"/>
          <w:sz w:val="24"/>
          <w:szCs w:val="24"/>
          <w:lang w:val="bg-BG" w:eastAsia="bg-BG"/>
        </w:rPr>
        <w:t>лютрова</w:t>
      </w:r>
      <w:proofErr w:type="spellEnd"/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колона, </w:t>
      </w:r>
      <w:proofErr w:type="spellStart"/>
      <w:r w:rsidRPr="001D00DC">
        <w:rPr>
          <w:rFonts w:ascii="Times New Roman" w:hAnsi="Times New Roman"/>
          <w:sz w:val="24"/>
          <w:szCs w:val="24"/>
          <w:lang w:val="bg-BG" w:eastAsia="bg-BG"/>
        </w:rPr>
        <w:t>фузелова</w:t>
      </w:r>
      <w:proofErr w:type="spellEnd"/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колона, </w:t>
      </w:r>
      <w:proofErr w:type="spellStart"/>
      <w:r w:rsidRPr="001D00DC">
        <w:rPr>
          <w:rFonts w:ascii="Times New Roman" w:hAnsi="Times New Roman"/>
          <w:sz w:val="24"/>
          <w:szCs w:val="24"/>
          <w:lang w:val="bg-BG" w:eastAsia="bg-BG"/>
        </w:rPr>
        <w:t>ректификационна</w:t>
      </w:r>
      <w:proofErr w:type="spellEnd"/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колона, крайна колона за </w:t>
      </w:r>
      <w:proofErr w:type="spellStart"/>
      <w:r w:rsidRPr="001D00DC">
        <w:rPr>
          <w:rFonts w:ascii="Times New Roman" w:hAnsi="Times New Roman"/>
          <w:sz w:val="24"/>
          <w:szCs w:val="24"/>
          <w:lang w:val="bg-BG" w:eastAsia="bg-BG"/>
        </w:rPr>
        <w:t>очистка</w:t>
      </w:r>
      <w:proofErr w:type="spellEnd"/>
      <w:r w:rsidRPr="001D00DC">
        <w:rPr>
          <w:rFonts w:ascii="Times New Roman" w:hAnsi="Times New Roman"/>
          <w:sz w:val="24"/>
          <w:szCs w:val="24"/>
          <w:lang w:val="bg-BG" w:eastAsia="bg-BG"/>
        </w:rPr>
        <w:t>.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b/>
          <w:lang w:val="bg-BG" w:eastAsia="bg-BG"/>
        </w:rPr>
      </w:pP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 xml:space="preserve">Инсталации, които не попадат в обхвата на Приложение 4 на ЗООС: 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1. </w:t>
      </w:r>
      <w:proofErr w:type="spellStart"/>
      <w:r w:rsidRPr="001D00DC">
        <w:rPr>
          <w:rFonts w:ascii="Times New Roman" w:hAnsi="Times New Roman"/>
          <w:sz w:val="24"/>
          <w:szCs w:val="24"/>
          <w:lang w:val="bg-BG" w:eastAsia="bg-BG"/>
        </w:rPr>
        <w:t>Парокотелна</w:t>
      </w:r>
      <w:proofErr w:type="spellEnd"/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инсталация с топлинна мощност 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49.2 MW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: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- Котел 1 – ПКГН 12 – 9,2 MW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- Котел 2 – ПКГ 12 – 2,8 MW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- Котел 3 – TDC-F (слама) – 10 MW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- Котел 4 – TDC-F (</w:t>
      </w:r>
      <w:proofErr w:type="spellStart"/>
      <w:r w:rsidRPr="001D00DC">
        <w:rPr>
          <w:rFonts w:ascii="Times New Roman" w:hAnsi="Times New Roman"/>
          <w:sz w:val="24"/>
          <w:szCs w:val="24"/>
          <w:lang w:val="bg-BG" w:eastAsia="bg-BG"/>
        </w:rPr>
        <w:t>дърв</w:t>
      </w:r>
      <w:proofErr w:type="spellEnd"/>
      <w:r w:rsidRPr="001D00DC">
        <w:rPr>
          <w:rFonts w:ascii="Times New Roman" w:hAnsi="Times New Roman"/>
          <w:sz w:val="24"/>
          <w:szCs w:val="24"/>
          <w:lang w:val="bg-BG" w:eastAsia="bg-BG"/>
        </w:rPr>
        <w:t>. чипс, костилки от череши) – 6.6 MW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- Котел 5 – TDC-F (слама) – 13 MW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ar-SA"/>
        </w:rPr>
        <w:t>2. Инсталация за дехидратация на спирт – 90 m3 дехидратиран спирт/денонощие.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3. Инсталация за производство на изсушен </w:t>
      </w:r>
      <w:proofErr w:type="spellStart"/>
      <w:r w:rsidRPr="001D00DC">
        <w:rPr>
          <w:rFonts w:ascii="Times New Roman" w:hAnsi="Times New Roman"/>
          <w:sz w:val="24"/>
          <w:szCs w:val="24"/>
          <w:lang w:val="bg-BG" w:eastAsia="bg-BG"/>
        </w:rPr>
        <w:t>обезалкохолен</w:t>
      </w:r>
      <w:proofErr w:type="spellEnd"/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зърнен остатък (</w:t>
      </w:r>
      <w:r w:rsidRPr="001D00DC">
        <w:rPr>
          <w:rFonts w:ascii="Times New Roman" w:hAnsi="Times New Roman"/>
          <w:sz w:val="24"/>
          <w:szCs w:val="24"/>
          <w:lang w:eastAsia="bg-BG"/>
        </w:rPr>
        <w:t>D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DGS) - капацитет 120 т. на ден.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 xml:space="preserve">ІІ.2.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Извършената проверка по документи и на място на производствената площадка обхваща периода от 25.04.2025 г. до 30.04.2026 г. включително във връзка със следните условия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: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Условие № 2. Инсталации, обхванати от това разрешително; 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Условие № 3. Обхват;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Условие № 4. Капацитет на инсталациите;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Условие № 5. Управление на околната среда;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Условие № 6. Тълкуване;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Условие № 7. Уведомяване;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Условие № 8. Използване на ресурси;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Условие № 9. Емисии в атмосферата;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Условие № 10. Емисии на отпадъчни води;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Условие № 11. Управление на отпадъците;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Условие № 12. Шум;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Условие № 13. Опазване на почвата и подземните води от замърсяване;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Условие № 14. Предотвратяване и действия при аварии;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Условие № 15. Преходни режими на работа (пускане, спиране, внезапни спирания и други);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Условие № 16. Прекратяване на работата на инсталациите или на части от тях.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>III. Констатации от извършената проверка по документи и на място на производствената площадка: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>Условие № 2.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Инсталации, обхванати от това разрешително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Не е извършвана промяна на инсталациите в обхвата на Приложение № 4 от ЗООС, разрешени с условието. </w:t>
      </w:r>
    </w:p>
    <w:p w:rsidR="001D00DC" w:rsidRPr="001D00DC" w:rsidRDefault="001D00DC" w:rsidP="001D00DC">
      <w:pPr>
        <w:ind w:right="9"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>Условие № 3. Обхват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Представена е информация изискана с условието на комплексното разрешително. Не е извършвана промяна в работата на инсталациите и на границите на производствената площадка.</w:t>
      </w:r>
    </w:p>
    <w:p w:rsidR="001D00DC" w:rsidRPr="001D00DC" w:rsidRDefault="001D00DC" w:rsidP="001D00DC">
      <w:pPr>
        <w:overflowPunct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>Условие № 4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. </w:t>
      </w: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>Капацитет на инсталациите</w:t>
      </w:r>
    </w:p>
    <w:p w:rsidR="001D00DC" w:rsidRPr="001D00DC" w:rsidRDefault="001D00DC" w:rsidP="001D00DC">
      <w:pPr>
        <w:overflowPunct/>
        <w:jc w:val="both"/>
        <w:textAlignment w:val="auto"/>
        <w:outlineLvl w:val="0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Не е констатирано превишение на капацитета на инсталацията.</w:t>
      </w: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</w:p>
    <w:p w:rsidR="001D00DC" w:rsidRPr="001D00DC" w:rsidRDefault="001D00DC" w:rsidP="001D00DC">
      <w:pPr>
        <w:overflowPunct/>
        <w:jc w:val="both"/>
        <w:textAlignment w:val="auto"/>
        <w:outlineLvl w:val="0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 xml:space="preserve">Условие № 5. Управление на околната среда 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Операторът прилага система за управление на околната среда (СУОС). Представени са с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писък на всички инструкции изискани с условията на комплексното разрешително и актуален списък на нормативни актове, отнасящи се до работата на инсталацията.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 xml:space="preserve">Условие № 6. Тълкуване 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За проверявания период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е представена информацията изискана с условието на комплексното разрешително.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 xml:space="preserve">Условие № 7. Уведомяване 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Представена е информация изискана с условието на комплексното разрешително. 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Не са възниквали аварийни или други замърсявания, не е съществувала непосредствена заплаха за екологични щети и не са настъпили екологични щети.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 xml:space="preserve">Условие № 8. Използване на ресурси 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>Условие 8.1. Използване на вода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На производствената площадка са изградени шест броя сондажни кладенци, като пет от тях се експлоатират, един е консервиран и не се използва. Представени са Разрешителни за </w:t>
      </w:r>
      <w:proofErr w:type="spellStart"/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водовземане</w:t>
      </w:r>
      <w:proofErr w:type="spellEnd"/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 за всички сондажни кладенци, издадени от БДИБР - Пловдив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. 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Операторът прилага: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- Инструкция за експлоатация и поддръжка на смесителят в Мелнично отделение, основен консуматор на вода за производствени нужди за инсталацията по Условие 2. Представени са записи 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от извършени проверки.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-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Инструкция за извършване на проверки на техническото състояние на водопроводната мрежа на площадката, установяване на течове и предприемане на действия за тяхното отстраняване. П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редставени са записи от извършени проверки на техническото състояние на водопроводната мрежа - не са констатирани течове.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- Инструкция за измерване и документиране на изразходваните количества вода за производствени нужди (включително охлаждане) и Инструкция за оценка на съответствието на изразходваните количества вода за производствени нужди (включително охлаждане) с определените в разрешителното.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 Представени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са з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аписи за използваните количества вода за производствени нужди (включително и охлаждане) с оценка на съответствието. 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>Условие 8.2. Енергия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Операторът прилага: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- М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етодика за изчисляване на консумацията на електро-и топлоенергия от инсталацията по Условие 2, попадаща в обхвата на Приложение №</w:t>
      </w: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4 на ЗООС. 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- Инструкция за експлоатация и поддръжка на електродвигателите на Мелничното отделение, основен консуматор на електроенергия и </w:t>
      </w:r>
      <w:proofErr w:type="spellStart"/>
      <w:r w:rsidRPr="001D00DC">
        <w:rPr>
          <w:rFonts w:ascii="Times New Roman" w:hAnsi="Times New Roman"/>
          <w:sz w:val="24"/>
          <w:szCs w:val="24"/>
          <w:lang w:val="bg-BG" w:eastAsia="bg-BG"/>
        </w:rPr>
        <w:t>хидроселекционната</w:t>
      </w:r>
      <w:proofErr w:type="spellEnd"/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колона, основен консуматор на топлоенергия. 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- Инструкция за проверки на техническото състояние на </w:t>
      </w:r>
      <w:proofErr w:type="spellStart"/>
      <w:r w:rsidRPr="001D00DC">
        <w:rPr>
          <w:rFonts w:ascii="Times New Roman" w:hAnsi="Times New Roman"/>
          <w:sz w:val="24"/>
          <w:szCs w:val="24"/>
          <w:lang w:val="bg-BG" w:eastAsia="bg-BG"/>
        </w:rPr>
        <w:t>топлопреносната</w:t>
      </w:r>
      <w:proofErr w:type="spellEnd"/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мрежа, установяване на загуби и предприемане на действия за тяхното отстраняване. 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Представени са записи от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 извършени проверки и обходни листове.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- Инструкция, осигуряваща измерване/изчисляване и документиране на изразходваните количества електро- и </w:t>
      </w:r>
      <w:proofErr w:type="spellStart"/>
      <w:r w:rsidRPr="001D00DC">
        <w:rPr>
          <w:rFonts w:ascii="Times New Roman" w:hAnsi="Times New Roman"/>
          <w:sz w:val="24"/>
          <w:szCs w:val="24"/>
          <w:lang w:val="bg-BG" w:eastAsia="bg-BG"/>
        </w:rPr>
        <w:t>топлоeнергия</w:t>
      </w:r>
      <w:proofErr w:type="spellEnd"/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за производствени нужди и Инструкция за оценка на съответствието на измерените/изчислените количества консумирана електро- и топлоенергия с определените такива в 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условието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в това число установяване на причините за несъответствията и предприемане на коригиращи действия за отстраняването им.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Представени са записи от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 извършени проверки и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записи 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на количествата консумирана електроенергия и топлоенергия в годишен аспект и годишна норма за ефективност при употребата на електроенергия и топлоенергия.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Не са констатирани несъответствия.</w:t>
      </w:r>
    </w:p>
    <w:p w:rsidR="001D00DC" w:rsidRPr="001D00DC" w:rsidRDefault="001D00DC" w:rsidP="001D00DC">
      <w:pPr>
        <w:overflowPunct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Условие 8.3. Използване на суровини, спомагателни материали и горива </w:t>
      </w:r>
    </w:p>
    <w:p w:rsidR="001D00DC" w:rsidRPr="001D00DC" w:rsidRDefault="001D00DC" w:rsidP="001D00DC">
      <w:pPr>
        <w:overflowPunct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Операторът прилага: 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ab/>
      </w:r>
    </w:p>
    <w:p w:rsidR="001D00DC" w:rsidRPr="001D00DC" w:rsidRDefault="001D00DC" w:rsidP="001D00DC">
      <w:pPr>
        <w:overflowPunct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>-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 Инструкция, осигуряващи измерване/изчисляване и документиране на</w:t>
      </w:r>
      <w:r w:rsidRPr="001D00DC">
        <w:rPr>
          <w:rFonts w:ascii="Times New Roman" w:eastAsia="PMingLiU" w:hAnsi="Times New Roman"/>
          <w:sz w:val="24"/>
          <w:szCs w:val="24"/>
          <w:lang w:val="bg-BG" w:eastAsia="bg-BG"/>
        </w:rPr>
        <w:t xml:space="preserve"> годишна консумация на </w:t>
      </w:r>
      <w:r w:rsidRPr="001D00DC">
        <w:rPr>
          <w:rFonts w:ascii="Times New Roman" w:eastAsia="PMingLiU" w:hAnsi="Times New Roman"/>
          <w:bCs/>
          <w:sz w:val="24"/>
          <w:szCs w:val="24"/>
          <w:lang w:val="bg-BG" w:eastAsia="bg-BG"/>
        </w:rPr>
        <w:t>суровините, спомагателните материали и горива,</w:t>
      </w:r>
      <w:r w:rsidRPr="001D00DC">
        <w:rPr>
          <w:rFonts w:ascii="Times New Roman" w:eastAsia="PMingLiU" w:hAnsi="Times New Roman"/>
          <w:sz w:val="24"/>
          <w:szCs w:val="24"/>
          <w:lang w:val="bg-BG" w:eastAsia="bg-BG"/>
        </w:rPr>
        <w:t xml:space="preserve"> </w:t>
      </w:r>
      <w:r w:rsidRPr="001D00DC">
        <w:rPr>
          <w:rFonts w:ascii="Times New Roman" w:eastAsia="PMingLiU" w:hAnsi="Times New Roman"/>
          <w:bCs/>
          <w:sz w:val="24"/>
          <w:szCs w:val="24"/>
          <w:lang w:val="bg-BG" w:eastAsia="bg-BG"/>
        </w:rPr>
        <w:t xml:space="preserve">за </w:t>
      </w:r>
      <w:r w:rsidRPr="001D00DC">
        <w:rPr>
          <w:rFonts w:ascii="Times New Roman" w:eastAsia="PMingLiU" w:hAnsi="Times New Roman"/>
          <w:sz w:val="24"/>
          <w:szCs w:val="24"/>
          <w:lang w:val="bg-BG" w:eastAsia="bg-BG"/>
        </w:rPr>
        <w:t>инсталациите по Условие 2, които попадат в обхвата на Приложение № 4 от ЗООС, и с</w:t>
      </w:r>
      <w:r w:rsidRPr="001D00DC">
        <w:rPr>
          <w:rFonts w:ascii="Times New Roman" w:eastAsia="PMingLiU" w:hAnsi="Times New Roman"/>
          <w:bCs/>
          <w:sz w:val="24"/>
          <w:szCs w:val="24"/>
          <w:lang w:val="bg-BG" w:eastAsia="bg-BG"/>
        </w:rPr>
        <w:t xml:space="preserve">тойности на годишните норми за ефективност при употребата на суровини, спомагателни материали и горива за инсталациите по Условие 2., попадащи в обхвата на Приложение № 4 на ЗООС; </w:t>
      </w:r>
    </w:p>
    <w:p w:rsidR="001D00DC" w:rsidRPr="001D00DC" w:rsidRDefault="001D00DC" w:rsidP="001D00DC">
      <w:pPr>
        <w:overflowPunct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1D00DC">
        <w:rPr>
          <w:rFonts w:ascii="Times New Roman" w:eastAsia="PMingLiU" w:hAnsi="Times New Roman"/>
          <w:bCs/>
          <w:sz w:val="24"/>
          <w:szCs w:val="24"/>
          <w:lang w:val="bg-BG" w:eastAsia="bg-BG"/>
        </w:rPr>
        <w:t xml:space="preserve">-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Инструкция </w:t>
      </w:r>
      <w:r w:rsidRPr="001D00DC">
        <w:rPr>
          <w:rFonts w:ascii="Times New Roman" w:eastAsia="PMingLiU" w:hAnsi="Times New Roman"/>
          <w:sz w:val="24"/>
          <w:szCs w:val="24"/>
          <w:lang w:val="bg-BG" w:eastAsia="bg-BG"/>
        </w:rPr>
        <w:t xml:space="preserve">за оценка на съответствието на стойностите на годишните норми за ефективност на използваните </w:t>
      </w:r>
      <w:r w:rsidRPr="001D00DC">
        <w:rPr>
          <w:rFonts w:ascii="Times New Roman" w:eastAsia="PMingLiU" w:hAnsi="Times New Roman"/>
          <w:bCs/>
          <w:sz w:val="24"/>
          <w:szCs w:val="24"/>
          <w:lang w:val="bg-BG" w:eastAsia="bg-BG"/>
        </w:rPr>
        <w:t xml:space="preserve">суровини, спомагателни материали и горива </w:t>
      </w:r>
      <w:r w:rsidRPr="001D00DC">
        <w:rPr>
          <w:rFonts w:ascii="Times New Roman" w:eastAsia="PMingLiU" w:hAnsi="Times New Roman"/>
          <w:sz w:val="24"/>
          <w:szCs w:val="24"/>
          <w:lang w:val="bg-BG" w:eastAsia="bg-BG"/>
        </w:rPr>
        <w:t xml:space="preserve">за инсталациите по Условие 2, с условията на разрешителното. Инструкциите включват установяване на причините за несъответствия и предприемане на коригиращи действия. </w:t>
      </w:r>
    </w:p>
    <w:p w:rsidR="001D00DC" w:rsidRPr="001D00DC" w:rsidRDefault="001D00DC" w:rsidP="001D00DC">
      <w:pPr>
        <w:overflowPunct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Представени са записи и оценки на съответствието на използваните суровини, спомагателни материали и горива, информационни листове за безопасност, оценка за безопасно съхранение на опасни химични вещества и смеси.</w:t>
      </w:r>
    </w:p>
    <w:p w:rsidR="001D00DC" w:rsidRPr="001D00DC" w:rsidRDefault="001D00DC" w:rsidP="001D00DC">
      <w:pPr>
        <w:overflowPunct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 xml:space="preserve">Условие № 9. Емисии в атмосферата </w:t>
      </w:r>
    </w:p>
    <w:p w:rsidR="001D00DC" w:rsidRPr="001D00DC" w:rsidRDefault="001D00DC" w:rsidP="001D00DC">
      <w:pPr>
        <w:overflowPunct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>Условие 9.1. Работа на пречиствателното оборудване</w:t>
      </w:r>
    </w:p>
    <w:p w:rsidR="001D00DC" w:rsidRPr="001D00DC" w:rsidRDefault="001D00DC" w:rsidP="001D00DC">
      <w:pPr>
        <w:overflowPunct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На производствената площадка се експлоатират пречиствателни съоръжения, разрешени с условията на комплексното разрешително.</w:t>
      </w:r>
    </w:p>
    <w:p w:rsidR="001D00DC" w:rsidRPr="001D00DC" w:rsidRDefault="001D00DC" w:rsidP="001D00DC">
      <w:pPr>
        <w:tabs>
          <w:tab w:val="left" w:pos="0"/>
        </w:tabs>
        <w:overflowPunct/>
        <w:autoSpaceDE/>
        <w:autoSpaceDN/>
        <w:adjustRightInd/>
        <w:ind w:right="9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Операторът прилага: </w:t>
      </w:r>
    </w:p>
    <w:p w:rsidR="001D00DC" w:rsidRPr="001D00DC" w:rsidRDefault="001D00DC" w:rsidP="001D00DC">
      <w:pPr>
        <w:tabs>
          <w:tab w:val="left" w:pos="0"/>
        </w:tabs>
        <w:overflowPunct/>
        <w:autoSpaceDE/>
        <w:autoSpaceDN/>
        <w:adjustRightInd/>
        <w:ind w:right="9"/>
        <w:jc w:val="both"/>
        <w:textAlignment w:val="auto"/>
        <w:rPr>
          <w:rFonts w:ascii="Times New Roman" w:eastAsia="PMingLiU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- И</w:t>
      </w:r>
      <w:r w:rsidRPr="001D00DC">
        <w:rPr>
          <w:rFonts w:ascii="Times New Roman" w:eastAsia="PMingLiU" w:hAnsi="Times New Roman"/>
          <w:sz w:val="24"/>
          <w:szCs w:val="24"/>
          <w:lang w:val="bg-BG" w:eastAsia="bg-BG"/>
        </w:rPr>
        <w:t>нструкция за мониторинг на стойности на контролираните параметри, осигуряващи оптимален работен режим на пречиствателните съоръжения в съответствие с условията на комплексното разрешително;</w:t>
      </w:r>
    </w:p>
    <w:p w:rsidR="001D00DC" w:rsidRPr="001D00DC" w:rsidRDefault="001D00DC" w:rsidP="001D00DC">
      <w:pPr>
        <w:tabs>
          <w:tab w:val="left" w:pos="0"/>
        </w:tabs>
        <w:overflowPunct/>
        <w:autoSpaceDE/>
        <w:autoSpaceDN/>
        <w:adjustRightInd/>
        <w:ind w:right="9"/>
        <w:jc w:val="both"/>
        <w:textAlignment w:val="auto"/>
        <w:rPr>
          <w:rFonts w:ascii="Times New Roman" w:eastAsia="PMingLiU" w:hAnsi="Times New Roman"/>
          <w:sz w:val="24"/>
          <w:szCs w:val="24"/>
          <w:lang w:val="bg-BG" w:eastAsia="bg-BG"/>
        </w:rPr>
      </w:pPr>
      <w:r w:rsidRPr="001D00DC">
        <w:rPr>
          <w:rFonts w:ascii="Times New Roman" w:eastAsia="PMingLiU" w:hAnsi="Times New Roman"/>
          <w:sz w:val="24"/>
          <w:szCs w:val="24"/>
          <w:lang w:val="bg-BG" w:eastAsia="bg-BG"/>
        </w:rPr>
        <w:t>- И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нструкция за периодична оценка на съответствието на измерените/изчислените стойности на контролираните параметри за всяко пречиствателно съоръжение с определените оптимални такива.  Инструкцията включва установяване на причините за несъответствията и предприемане на коригиращи действия.</w:t>
      </w:r>
    </w:p>
    <w:p w:rsidR="001D00DC" w:rsidRPr="001D00DC" w:rsidRDefault="001D00DC" w:rsidP="001D00DC">
      <w:pPr>
        <w:tabs>
          <w:tab w:val="left" w:pos="0"/>
        </w:tabs>
        <w:overflowPunct/>
        <w:autoSpaceDE/>
        <w:autoSpaceDN/>
        <w:adjustRightInd/>
        <w:ind w:right="9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eastAsia="PMingLiU" w:hAnsi="Times New Roman"/>
          <w:sz w:val="24"/>
          <w:szCs w:val="24"/>
          <w:lang w:val="bg-BG" w:eastAsia="bg-BG"/>
        </w:rPr>
        <w:t>П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редставени са записи в електронни и ремонтни дневници за всяко пречиствателно съоръжение.</w:t>
      </w:r>
    </w:p>
    <w:p w:rsidR="001D00DC" w:rsidRPr="001D00DC" w:rsidRDefault="001D00DC" w:rsidP="001D00DC">
      <w:pPr>
        <w:tabs>
          <w:tab w:val="left" w:pos="0"/>
        </w:tabs>
        <w:overflowPunct/>
        <w:autoSpaceDE/>
        <w:autoSpaceDN/>
        <w:adjustRightInd/>
        <w:ind w:right="9"/>
        <w:jc w:val="both"/>
        <w:textAlignment w:val="auto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>Условие 9.2. Емисии от точкови източници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 </w:t>
      </w:r>
    </w:p>
    <w:p w:rsidR="001D00DC" w:rsidRPr="001D00DC" w:rsidRDefault="001D00DC" w:rsidP="001D00DC">
      <w:pPr>
        <w:tabs>
          <w:tab w:val="left" w:pos="0"/>
        </w:tabs>
        <w:overflowPunct/>
        <w:autoSpaceDE/>
        <w:autoSpaceDN/>
        <w:adjustRightInd/>
        <w:ind w:right="9"/>
        <w:jc w:val="both"/>
        <w:textAlignment w:val="auto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Отпадъчните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газове от </w:t>
      </w:r>
      <w:proofErr w:type="spellStart"/>
      <w:r w:rsidRPr="001D00DC">
        <w:rPr>
          <w:rFonts w:ascii="Times New Roman" w:hAnsi="Times New Roman"/>
          <w:sz w:val="24"/>
          <w:szCs w:val="24"/>
          <w:lang w:val="bg-BG" w:eastAsia="bg-BG"/>
        </w:rPr>
        <w:t>инсталациитв</w:t>
      </w:r>
      <w:proofErr w:type="spellEnd"/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по Условие № 2 се изпускат в атмосферния въздух организирано през изпускащи устройства (комини). </w:t>
      </w:r>
    </w:p>
    <w:p w:rsidR="001D00DC" w:rsidRPr="001D00DC" w:rsidRDefault="001D00DC" w:rsidP="001D00DC">
      <w:pPr>
        <w:tabs>
          <w:tab w:val="left" w:pos="0"/>
        </w:tabs>
        <w:overflowPunct/>
        <w:autoSpaceDE/>
        <w:autoSpaceDN/>
        <w:adjustRightInd/>
        <w:ind w:right="9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Операторът п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рилага Инструкция за периодична оценка на съответствието на измерените стойности на контролираните параметри с определените в разрешителното емисионни норми, установяване на причините за несъответствията и предприемане на коригиращи действия.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Собствените периодични измервания (СПИ) на емисиите на вредни вещества в отпадъчните газове, изпускани в атмосферния въздух се извършват от акредитирана лаборатория. Представени са протоколи от изпитване.</w:t>
      </w:r>
    </w:p>
    <w:p w:rsidR="001D00DC" w:rsidRPr="001D00DC" w:rsidRDefault="001D00DC" w:rsidP="001D00DC">
      <w:pPr>
        <w:jc w:val="both"/>
        <w:textAlignment w:val="auto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Операторът обслужва хладилните, климатични и пожарогасителни инсталации, съдържащи флуорирани парникови газове </w:t>
      </w:r>
      <w:r w:rsidRPr="001D00DC">
        <w:rPr>
          <w:rFonts w:ascii="Times New Roman" w:eastAsia="PMingLiU" w:hAnsi="Times New Roman"/>
          <w:iCs/>
          <w:sz w:val="24"/>
          <w:szCs w:val="24"/>
          <w:lang w:val="bg-BG" w:eastAsia="bg-BG"/>
        </w:rPr>
        <w:t xml:space="preserve">в съответствие с приложимите изисквания на чл. 4, 5, 6 и 8 на Регламент (ЕО) № 517/2014 на Европейския парламент и на </w:t>
      </w:r>
      <w:r w:rsidRPr="001D00DC">
        <w:rPr>
          <w:rFonts w:ascii="Times New Roman" w:hAnsi="Times New Roman"/>
          <w:bCs/>
          <w:iCs/>
          <w:sz w:val="24"/>
          <w:szCs w:val="24"/>
          <w:lang w:val="bg-BG" w:eastAsia="bg-BG"/>
        </w:rPr>
        <w:t xml:space="preserve">Съвета от 16 април 2014 година за </w:t>
      </w:r>
      <w:proofErr w:type="spellStart"/>
      <w:r w:rsidRPr="001D00DC">
        <w:rPr>
          <w:rFonts w:ascii="Times New Roman" w:hAnsi="Times New Roman"/>
          <w:bCs/>
          <w:iCs/>
          <w:sz w:val="24"/>
          <w:szCs w:val="24"/>
          <w:lang w:val="bg-BG" w:eastAsia="bg-BG"/>
        </w:rPr>
        <w:t>флуорсъдържащите</w:t>
      </w:r>
      <w:proofErr w:type="spellEnd"/>
      <w:r w:rsidRPr="001D00DC">
        <w:rPr>
          <w:rFonts w:ascii="Times New Roman" w:hAnsi="Times New Roman"/>
          <w:bCs/>
          <w:iCs/>
          <w:sz w:val="24"/>
          <w:szCs w:val="24"/>
          <w:lang w:val="bg-BG" w:eastAsia="bg-BG"/>
        </w:rPr>
        <w:t xml:space="preserve"> парникови газове и за отмяна на Регламент (ЕО) 842/2006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. П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редставени са досиета на системите, </w:t>
      </w: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 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изготвени съгласно Приложение №3 към чл. 29, ал. 1 от Наредба №1/2017 г. и з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аписи от извършени проверки за херметичност (на всеки шест месеца).</w:t>
      </w:r>
    </w:p>
    <w:p w:rsidR="001D00DC" w:rsidRPr="001D00DC" w:rsidRDefault="001D00DC" w:rsidP="001D00DC">
      <w:pPr>
        <w:jc w:val="both"/>
        <w:textAlignment w:val="auto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>Условие 9.3. Неорганизирани емисии</w:t>
      </w:r>
    </w:p>
    <w:p w:rsidR="001D00DC" w:rsidRPr="001D00DC" w:rsidRDefault="001D00DC" w:rsidP="001D00DC">
      <w:pPr>
        <w:jc w:val="both"/>
        <w:textAlignment w:val="auto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Операторът прилага: </w:t>
      </w:r>
    </w:p>
    <w:p w:rsidR="001D00DC" w:rsidRPr="001D00DC" w:rsidRDefault="001D00DC" w:rsidP="001D00DC">
      <w:pPr>
        <w:jc w:val="both"/>
        <w:textAlignment w:val="auto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-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Инструкция за периодична оценка на наличието на източници на неорганизирани емисии на площадката, установяване на причините за неорганизираните емисии от тези източници и предприемане на мерки за ограничаването им;</w:t>
      </w:r>
    </w:p>
    <w:p w:rsidR="001D00DC" w:rsidRPr="001D00DC" w:rsidRDefault="001D00DC" w:rsidP="001D00DC">
      <w:pPr>
        <w:jc w:val="both"/>
        <w:textAlignment w:val="auto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- Инструкция за извършване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на периодична оценка на спазването на мерките за предотвратяване и ограничаване на неорганизираните емисии, установяване на причините за несъответствията и предприемане на коригиращи действия.</w:t>
      </w:r>
    </w:p>
    <w:p w:rsidR="001D00DC" w:rsidRPr="001D00DC" w:rsidRDefault="001D00DC" w:rsidP="001D00DC">
      <w:pPr>
        <w:jc w:val="both"/>
        <w:textAlignment w:val="auto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Представени са записи от извършени проверки.</w:t>
      </w:r>
    </w:p>
    <w:p w:rsidR="001D00DC" w:rsidRPr="001D00DC" w:rsidRDefault="001D00DC" w:rsidP="001D00DC">
      <w:pPr>
        <w:jc w:val="both"/>
        <w:textAlignment w:val="auto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>Условие 9.4. Интензивно миришещи вещества</w:t>
      </w:r>
    </w:p>
    <w:p w:rsidR="001D00DC" w:rsidRPr="001D00DC" w:rsidRDefault="001D00DC" w:rsidP="001D00DC">
      <w:pPr>
        <w:jc w:val="both"/>
        <w:textAlignment w:val="auto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Операторът прилага инструкция за периодична оценка на спазването на мерките за предотвратяване/намаляване емисиите на интензивно миришещи вещества. Представени са записи от извършени проверки. За проверявания период</w:t>
      </w:r>
      <w:r w:rsidRPr="001D00DC">
        <w:rPr>
          <w:rFonts w:ascii="Times New Roman" w:eastAsia="PMingLiU" w:hAnsi="Times New Roman"/>
          <w:sz w:val="24"/>
          <w:szCs w:val="24"/>
          <w:lang w:val="bg-BG" w:eastAsia="bg-BG"/>
        </w:rPr>
        <w:t xml:space="preserve">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не са постъпвали оплаквания за разпространение на неприятни миризми извън границите на производствената площадка от дейността на инсталацията.</w:t>
      </w:r>
    </w:p>
    <w:p w:rsidR="001D00DC" w:rsidRPr="001D00DC" w:rsidRDefault="001D00DC" w:rsidP="001D00DC">
      <w:pPr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>Условие 9.5. Въздействие на емисиите на вредни вещества върху качеството на атмосферния въздух</w:t>
      </w:r>
    </w:p>
    <w:p w:rsidR="001D00DC" w:rsidRPr="001D00DC" w:rsidRDefault="001D00DC" w:rsidP="001D00DC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Няма данни за превишаване на НДЕ от всички организирани източници намиращи се на територията на производствената площадка.</w:t>
      </w:r>
    </w:p>
    <w:p w:rsidR="001D00DC" w:rsidRPr="001D00DC" w:rsidRDefault="001D00DC" w:rsidP="001D00DC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>Условие 9.6. Условия за собствен мониторинг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eastAsia="PMingLiU" w:hAnsi="Times New Roman"/>
          <w:sz w:val="24"/>
          <w:szCs w:val="24"/>
          <w:lang w:val="bg-BG" w:eastAsia="bg-BG"/>
        </w:rPr>
        <w:t>Извършва се о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пределения с условията на комплексното разрешително мониторинг на емисиите на вредни вещества, изпускани в атмосферния въздух от неподвижни източници</w:t>
      </w:r>
      <w:r w:rsidRPr="001D00DC">
        <w:rPr>
          <w:rFonts w:ascii="Times New Roman" w:eastAsia="PMingLiU" w:hAnsi="Times New Roman"/>
          <w:sz w:val="24"/>
          <w:szCs w:val="24"/>
          <w:lang w:val="bg-BG" w:eastAsia="bg-BG"/>
        </w:rPr>
        <w:t xml:space="preserve">.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Представени са протоколи от изпитване от акредитирана лаборатория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>Условие № 10. Емисии на отпадъчни води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>Условие 10.1. Производствени отпадъчни води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На производствената площадка о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ператорът експлоатира и поддържа </w:t>
      </w:r>
      <w:r w:rsidRPr="001D00DC">
        <w:rPr>
          <w:rFonts w:ascii="Times New Roman" w:hAnsi="Times New Roman"/>
          <w:sz w:val="24"/>
          <w:szCs w:val="24"/>
          <w:lang w:val="bg-BG" w:eastAsia="pl-PL"/>
        </w:rPr>
        <w:t xml:space="preserve">Вътрешнозаводско оборотно пречиствателно стъпало (ВОПС).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Определени са технологичните параметри и техните стойности, чието контролиране осигурява оптимален работен режим на пречиствателното съоръжение. За проверявания период са представени записи на технологичните параметри и оценка на съответствието.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Оператор прилага Инструкция за поддържане на оптималните стойности на технологичните параметри, осигуряващи оптимален работен режим на пречиствателното съоръжение,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Инструкция за</w:t>
      </w: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периодична проверка и поддръжка на техническа и експлоатационна изправност на пречиствателното съоръжение и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Инструкция за периодична оценка на съответствие на измерените стойности на контролираните параметри за пречиствателното съоръжение с определените оптимални такива. Представени са електронни дневници и записи от извършени проверки.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Извършва се определеният с условията на комплексното разрешително мониторинг на производствени отпадъчни води, като част от смесен поток отпадъчни води</w:t>
      </w:r>
      <w:r w:rsidRPr="001D00DC">
        <w:rPr>
          <w:rFonts w:ascii="Times New Roman" w:hAnsi="Times New Roman"/>
          <w:bCs/>
          <w:sz w:val="24"/>
          <w:szCs w:val="24"/>
          <w:lang w:eastAsia="bg-BG"/>
        </w:rPr>
        <w:t xml:space="preserve">.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Представени са протоколи от изпитване от акредитирана лаборатория.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>Условие 10.2. Охлаждащи води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Охлаждащите води са част от смесен поток отпадъчни води. Извършва се определеният с условията на комплексното разрешително мониторинг на охлаждащи води, като част от смесен поток отпадъчни води</w:t>
      </w:r>
      <w:r w:rsidRPr="001D00DC">
        <w:rPr>
          <w:rFonts w:ascii="Times New Roman" w:hAnsi="Times New Roman"/>
          <w:bCs/>
          <w:sz w:val="24"/>
          <w:szCs w:val="24"/>
          <w:lang w:eastAsia="bg-BG"/>
        </w:rPr>
        <w:t xml:space="preserve">.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Представени са протоколи от изпитване от акредитирана лаборатория.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Условие 10.3. </w:t>
      </w:r>
      <w:r w:rsidRPr="001D00DC">
        <w:rPr>
          <w:rFonts w:ascii="Times New Roman" w:hAnsi="Times New Roman"/>
          <w:b/>
          <w:spacing w:val="-3"/>
          <w:sz w:val="24"/>
          <w:szCs w:val="24"/>
          <w:lang w:val="bg-BG" w:eastAsia="bg-BG"/>
        </w:rPr>
        <w:t>Битово-</w:t>
      </w:r>
      <w:proofErr w:type="spellStart"/>
      <w:r w:rsidRPr="001D00DC">
        <w:rPr>
          <w:rFonts w:ascii="Times New Roman" w:hAnsi="Times New Roman"/>
          <w:b/>
          <w:spacing w:val="-3"/>
          <w:sz w:val="24"/>
          <w:szCs w:val="24"/>
          <w:lang w:val="bg-BG" w:eastAsia="bg-BG"/>
        </w:rPr>
        <w:t>фекални</w:t>
      </w:r>
      <w:proofErr w:type="spellEnd"/>
      <w:r w:rsidRPr="001D00DC">
        <w:rPr>
          <w:rFonts w:ascii="Times New Roman" w:hAnsi="Times New Roman"/>
          <w:b/>
          <w:spacing w:val="-3"/>
          <w:sz w:val="24"/>
          <w:szCs w:val="24"/>
          <w:lang w:val="bg-BG" w:eastAsia="bg-BG"/>
        </w:rPr>
        <w:t xml:space="preserve"> води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Операторът </w:t>
      </w:r>
      <w:proofErr w:type="spellStart"/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зауства</w:t>
      </w:r>
      <w:proofErr w:type="spellEnd"/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 битово-</w:t>
      </w:r>
      <w:proofErr w:type="spellStart"/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фекалните</w:t>
      </w:r>
      <w:proofErr w:type="spellEnd"/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 води в канализационен колектор на с. Катуница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с и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зточници на отпадъчни води: битово-</w:t>
      </w:r>
      <w:proofErr w:type="spellStart"/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фекални</w:t>
      </w:r>
      <w:proofErr w:type="spellEnd"/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 отпадъчни води от битовата дейност на обслужващия технологичните инсталации персонал от санитарните възли, битовите помещения, столовата за хранене и административната сграда. Извършва се определеният с условията на комплексното разрешително мониторинг на емисиите на вредни вещества </w:t>
      </w:r>
      <w:proofErr w:type="spellStart"/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заустени</w:t>
      </w:r>
      <w:proofErr w:type="spellEnd"/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 в канализационен колектор на с. Катуница с честота на измерване веднъж на шест месеца по показателите определени с условията на комплексното разрешително.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Представени са протоколи от изпитване от акредитирана лаборатория.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eastAsia="bg-BG"/>
        </w:rPr>
      </w:pPr>
      <w:r w:rsidRPr="001D00DC">
        <w:rPr>
          <w:rFonts w:ascii="Times New Roman" w:hAnsi="Times New Roman"/>
          <w:b/>
          <w:spacing w:val="-3"/>
          <w:sz w:val="24"/>
          <w:szCs w:val="24"/>
          <w:lang w:val="bg-BG" w:eastAsia="bg-BG"/>
        </w:rPr>
        <w:t>Условие 10.4. Дъждовни води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Операторът </w:t>
      </w:r>
      <w:proofErr w:type="spellStart"/>
      <w:r w:rsidRPr="001D00DC">
        <w:rPr>
          <w:rFonts w:ascii="Times New Roman" w:hAnsi="Times New Roman"/>
          <w:sz w:val="24"/>
          <w:szCs w:val="24"/>
          <w:lang w:val="bg-BG" w:eastAsia="bg-BG"/>
        </w:rPr>
        <w:t>зауства</w:t>
      </w:r>
      <w:proofErr w:type="spellEnd"/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дъждовните води в общински отводнителен канал, като част от смесен поток отпадъчни води.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 Извършва се определеният с условията на комплексното разрешително мониторинг на дъждовни води, като част от смесен поток отпадъчни води</w:t>
      </w:r>
      <w:r w:rsidRPr="001D00DC">
        <w:rPr>
          <w:rFonts w:ascii="Times New Roman" w:hAnsi="Times New Roman"/>
          <w:bCs/>
          <w:sz w:val="24"/>
          <w:szCs w:val="24"/>
          <w:lang w:eastAsia="bg-BG"/>
        </w:rPr>
        <w:t xml:space="preserve">.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Представени са протоколи от изпитване от акредитирана лаборатория.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>Условие №</w:t>
      </w:r>
      <w:r w:rsidRPr="001D00DC">
        <w:rPr>
          <w:rFonts w:ascii="Times New Roman" w:hAnsi="Times New Roman"/>
          <w:b/>
          <w:sz w:val="24"/>
          <w:szCs w:val="24"/>
          <w:lang w:eastAsia="bg-BG"/>
        </w:rPr>
        <w:t xml:space="preserve"> </w:t>
      </w: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 xml:space="preserve">11. Управление на отпадъците 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>Условие 11.1. Образуване на отпадъци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 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Образуваните отпадъци от производствената дейност на площадката не се различават по вид (код и наименование) и количества разрешени с условията на комплексното разрешително. Представени са записи за количествата образувани отпадъци на площадката. 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 xml:space="preserve">Условие 11.2. </w:t>
      </w: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>Приемане на отпадъците за третиране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На оператора е разрешен да приема на площадката отпадък с код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02 03 04 - Материали, негодни за консумация или преработване с цел извършване на операция по оползотворяване, обозначена с код R1 (използването на отпадъци като гориво или по друг начин за получаване на енергия). 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eastAsia="MS Mincho" w:hAnsi="Times New Roman"/>
          <w:sz w:val="24"/>
          <w:szCs w:val="24"/>
          <w:lang w:val="bg-BG" w:eastAsia="bg-BG"/>
        </w:rPr>
        <w:t xml:space="preserve">За проверявания период  не е извършвано 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приемане на площадката на </w:t>
      </w:r>
      <w:r w:rsidRPr="001D00DC">
        <w:rPr>
          <w:rFonts w:ascii="Times New Roman" w:eastAsia="MS Mincho" w:hAnsi="Times New Roman"/>
          <w:sz w:val="24"/>
          <w:szCs w:val="24"/>
          <w:lang w:val="bg-BG" w:eastAsia="bg-BG"/>
        </w:rPr>
        <w:t>отпадък с код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02 03 04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Материали, негодни за консумация или преработване, и не е извършвана операция по оползотворяване, обозначена с код R1 (използването на отпадъци като гориво или по друг начин за получаване на енергия).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eastAsia="PMingLiU" w:hAnsi="Times New Roman"/>
          <w:b/>
          <w:sz w:val="24"/>
          <w:szCs w:val="24"/>
          <w:lang w:val="bg-BG" w:eastAsia="bg-BG"/>
        </w:rPr>
        <w:t>Условие 11.3. Предварително съхраняване на отпадъците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Извършва се п</w:t>
      </w:r>
      <w:r w:rsidRPr="001D00DC">
        <w:rPr>
          <w:rFonts w:ascii="Times New Roman" w:eastAsia="PMingLiU" w:hAnsi="Times New Roman"/>
          <w:sz w:val="24"/>
          <w:szCs w:val="24"/>
          <w:lang w:val="bg-BG" w:eastAsia="bg-BG"/>
        </w:rPr>
        <w:t>редварително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 съхраняване на отпадъците, разрешени с условията на издаденото комплексно разрешително и на определените за тази цел площадки. 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eastAsia="PMingLiU" w:hAnsi="Times New Roman"/>
          <w:sz w:val="24"/>
          <w:szCs w:val="24"/>
          <w:lang w:val="bg-BG" w:eastAsia="pl-PL"/>
        </w:rPr>
        <w:t xml:space="preserve">Операторът прилага Инструкция за периодична оценка на съответствието на предварителното съхраняване с условията на разрешителното, на причините за установените несъответствия и за предприемане на коригиращи действия.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Представени са 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записи от извършени проверки.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Не са констатирани несъответствия.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eastAsia="PMingLiU" w:hAnsi="Times New Roman"/>
          <w:b/>
          <w:sz w:val="24"/>
          <w:szCs w:val="24"/>
          <w:lang w:val="bg-BG" w:eastAsia="bg-BG"/>
        </w:rPr>
        <w:t>Условие 11.4. Транспортиране на отпадъците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За транспортиране извън територията на площадката са предавани отпадъците разрешени с условията на издаденото комплексно разрешително на фирми притежаващи необходимите документи за това.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Представени са разрешителни, регистрационни документи, договори, идентификационни документи за предадените опасни отпадъци, приемо-предавателни протоколи и </w:t>
      </w:r>
      <w:proofErr w:type="spellStart"/>
      <w:r w:rsidRPr="001D00DC">
        <w:rPr>
          <w:rFonts w:ascii="Times New Roman" w:hAnsi="Times New Roman"/>
          <w:sz w:val="24"/>
          <w:szCs w:val="24"/>
          <w:lang w:val="bg-BG" w:eastAsia="bg-BG"/>
        </w:rPr>
        <w:t>кантарни</w:t>
      </w:r>
      <w:proofErr w:type="spellEnd"/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бележки за предадените производствени неопасни отпадъци.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eastAsia="PMingLiU" w:hAnsi="Times New Roman"/>
          <w:b/>
          <w:sz w:val="24"/>
          <w:szCs w:val="24"/>
          <w:lang w:val="bg-BG" w:eastAsia="bg-BG"/>
        </w:rPr>
        <w:t>Условие 11.5. Оползотворяване, в т. ч. рециклиране на отпадъците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eastAsia="MS Mincho" w:hAnsi="Times New Roman"/>
          <w:sz w:val="24"/>
          <w:szCs w:val="24"/>
          <w:lang w:val="bg-BG" w:eastAsia="bg-BG"/>
        </w:rPr>
        <w:t xml:space="preserve">За проверявания период  не е извършвано 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приемане на площадката на </w:t>
      </w:r>
      <w:r w:rsidRPr="001D00DC">
        <w:rPr>
          <w:rFonts w:ascii="Times New Roman" w:eastAsia="MS Mincho" w:hAnsi="Times New Roman"/>
          <w:sz w:val="24"/>
          <w:szCs w:val="24"/>
          <w:lang w:val="bg-BG" w:eastAsia="bg-BG"/>
        </w:rPr>
        <w:t>отпадък с код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02 03 04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Материали, негодни за консумация или преработване, и не е извършвана операция по оползотворяване, обозначена с код R1 (използването на отпадъци като гориво или по друг начин за получаване на енергия).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pl-PL"/>
        </w:rPr>
        <w:t>За оползотворяване, преработване и рециклиране са п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редавани </w:t>
      </w:r>
      <w:r w:rsidRPr="001D00DC">
        <w:rPr>
          <w:rFonts w:ascii="Times New Roman" w:hAnsi="Times New Roman"/>
          <w:sz w:val="24"/>
          <w:szCs w:val="24"/>
          <w:lang w:val="bg-BG" w:eastAsia="pl-PL"/>
        </w:rPr>
        <w:t xml:space="preserve">образуваните от дейността на предприятието 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отпадъци на фирми притежаващи необходимите документи.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eastAsia="PMingLiU" w:hAnsi="Times New Roman"/>
          <w:b/>
          <w:sz w:val="24"/>
          <w:szCs w:val="24"/>
          <w:lang w:val="bg-BG" w:eastAsia="bg-BG"/>
        </w:rPr>
        <w:t>Условие 11.6. Обезвреждане на отпадъците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Извън границите на площадката са 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предавани за обезвреждане, отпадъците образувани от дейността на дружеството и разрешени с условията на комплексно разрешително. 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eastAsia="PMingLiU" w:hAnsi="Times New Roman"/>
          <w:b/>
          <w:sz w:val="24"/>
          <w:szCs w:val="24"/>
          <w:lang w:val="bg-BG" w:eastAsia="bg-BG"/>
        </w:rPr>
        <w:t>Условие 11.7. Контрол и измерване на отпадъците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Операторът прилага </w:t>
      </w:r>
      <w:r w:rsidRPr="001D00DC">
        <w:rPr>
          <w:rFonts w:ascii="Times New Roman" w:hAnsi="Times New Roman"/>
          <w:noProof/>
          <w:sz w:val="24"/>
          <w:szCs w:val="24"/>
          <w:lang w:val="bg-BG" w:eastAsia="pl-PL"/>
        </w:rPr>
        <w:t>Инструкция за измерване на образуваните количества отпадъци в съответствие с условията на комплексното разрешително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 и </w:t>
      </w:r>
      <w:r w:rsidRPr="001D00DC">
        <w:rPr>
          <w:rFonts w:ascii="Times New Roman" w:hAnsi="Times New Roman"/>
          <w:noProof/>
          <w:sz w:val="24"/>
          <w:szCs w:val="24"/>
          <w:lang w:val="bg-BG" w:eastAsia="pl-PL"/>
        </w:rPr>
        <w:t xml:space="preserve">Инструкция за оценка на съответствието на наблюдаваните годишни количества образувани отпадъци с определените такива в условията на разрешителното. 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Представени са ежемесечни записи с оценка на съответствието на количествата образувани отпадъци.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eastAsia="PMingLiU" w:hAnsi="Times New Roman"/>
          <w:b/>
          <w:sz w:val="24"/>
          <w:szCs w:val="24"/>
          <w:lang w:val="bg-BG" w:eastAsia="bg-BG"/>
        </w:rPr>
        <w:t>Условие 11.8. Анализи на отпадъците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За проверявания период</w:t>
      </w: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не са образувани и не е извършвана класификация на отпадъци с огледални кодове, поради тази причина не са извършвани анализи.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eastAsia="PMingLiU" w:hAnsi="Times New Roman"/>
          <w:b/>
          <w:sz w:val="24"/>
          <w:szCs w:val="24"/>
          <w:lang w:val="bg-BG" w:eastAsia="bg-BG"/>
        </w:rPr>
        <w:t>Условие 11.9. Документиране и докладване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Представени са годишни отчети, съгласно 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Наредба № 1 от 04 юни 2014 г. за реда и образците, по които се предоставя информация за дейностите по отпадъците, както и реда за водене на публични регистри,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чрез Националната информационна система </w:t>
      </w:r>
      <w:r w:rsidRPr="001D00DC">
        <w:rPr>
          <w:rFonts w:ascii="Times New Roman" w:hAnsi="Times New Roman"/>
          <w:sz w:val="24"/>
          <w:szCs w:val="24"/>
          <w:lang w:eastAsia="bg-BG"/>
        </w:rPr>
        <w:t>“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Отпадъци</w:t>
      </w:r>
      <w:r w:rsidRPr="001D00DC">
        <w:rPr>
          <w:rFonts w:ascii="Times New Roman" w:hAnsi="Times New Roman"/>
          <w:sz w:val="24"/>
          <w:szCs w:val="24"/>
          <w:lang w:eastAsia="bg-BG"/>
        </w:rPr>
        <w:t>”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(НИСО), поддържана от Изпълнителната агенция по околна среда.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>Условие № 12. Шум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>Условие 12.1. Емисии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Операторът прилага: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- Инструкция за извършване на не по-малко от един път в рамките на две  последователни календарни години наблюдение на 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общата звукова мощност на площадката; еквивалентните нива на шум в определени точки по оградата на площадката; еквивалентните нива на шум в мястото на въздействие 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- Инструкция за оценка на съответствието на установените еквивалентните нива на шум по границата на производствената площадка и в мястото на въздействие с разрешените такива, установяване на причините за допуснатите несъответствия и предприемане на коригиращи действия. 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Представени са протоколи от изпитване и запис с оценка на съответствието.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За проверявания период н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е е констатирано превишение на шум в околната среда над граничните стойности на еквивалентно ниво на шума по границите на производствената площадка и в мястото на въздействие (най-близката жилищна зона).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 xml:space="preserve">Условие № 13. Опазване на почвата и подземните води от замърсяване 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>Условие 13.1. Мерки за опазване на почвата и подземните води от замърсяване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Операторът прилага: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- Инструкция за периодична проверка за наличие на течове от тръбопроводи и оборудване, разположени на открито, установяване на причините и отстраняване на течовете. Представени са записи от извършени проверки.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- Инструкция, съдържаща мерки за отстраняване на разливи и/или изливания на вредни и опасни вещества върху производствената площадка (включително и в </w:t>
      </w:r>
      <w:proofErr w:type="spellStart"/>
      <w:r w:rsidRPr="001D00DC">
        <w:rPr>
          <w:rFonts w:ascii="Times New Roman" w:hAnsi="Times New Roman"/>
          <w:sz w:val="24"/>
          <w:szCs w:val="24"/>
          <w:lang w:val="bg-BG" w:eastAsia="bg-BG"/>
        </w:rPr>
        <w:t>обвалованите</w:t>
      </w:r>
      <w:proofErr w:type="spellEnd"/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зони). Представени са записи от извършени проверки</w:t>
      </w:r>
      <w:r w:rsidRPr="001D00DC">
        <w:rPr>
          <w:rFonts w:ascii="Times New Roman" w:hAnsi="Times New Roman"/>
          <w:sz w:val="24"/>
          <w:szCs w:val="24"/>
          <w:lang w:eastAsia="bg-BG"/>
        </w:rPr>
        <w:t>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- Инструкция за предотвратяване на наличие на течности в резервоари, технологично/пречиствателно оборудване или тръбопроводи, от които са установени течове, до момента на отстраняването им. Представени са записи от извършени проверки.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- Инструкция за периодична проверка и поддръжка на канализационната система за отпадъчни води на площадката. Представени са записи от извършени проверки.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>Условие 13.2. Условия за мониторинг на подземни води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На производствената площадка са изградени шест броя сондажни кладенци, като пет от тях се експлоатират, един е консервиран и не се използва. Представени са протоколи от изпитване от акредитирана лаборатория.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С условията на комплексното разрешително не е заложен мониторинг на почви.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 xml:space="preserve">Условие 13.3. Документиране и докладване 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Представена е информация изискана с Условие № 13.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Условие № 14. </w:t>
      </w: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 xml:space="preserve">Предотвратяване и действия при аварии 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Операторът прилага инструкция за оценка на риска от аварии при извършване на организационни и технически промени. 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За проверявания период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не са възниквали аварийни ситуации.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Условие №15. Преходни режими на работа (пускане, спиране, внезапни спирания и други) 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>Представени са: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- Инструкция за пускане и спиране на пречиствателните съоръжения, която осигурява: пускане на пречиствателните съоръжения (ако е възможно технологично) в действие преди пускане на свързаните с тях производствени инсталации или части от тях; Спиране на пречиствателните съоръжения след прекратяване на производствения процес;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- Технологични инструкции за пускане (влизане в стабилен работен режим) и спиране на инсталациите разрешени с условията на комплексното разрешително, съдържащи необходимите мерки и действия, осигуряващи оптималното протичане на производствените процеси и Инструкция за документиране на действията, включваща продължителността на процесите по пускане и спиране на инсталациите разрешени с условията на комплексното разрешително. 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За проверявания период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 не са регистрирани анормални режими на работа.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>Изготвен е П</w:t>
      </w:r>
      <w:r w:rsidRPr="001D00DC">
        <w:rPr>
          <w:rFonts w:ascii="Times New Roman" w:hAnsi="Times New Roman"/>
          <w:sz w:val="24"/>
          <w:szCs w:val="24"/>
          <w:lang w:val="bg-BG" w:eastAsia="bg-BG"/>
        </w:rPr>
        <w:t>лан за мониторинг при анормални режими, който включва като минимум вида, количествата и продължителността във времето на извънредните емисии и начините за тяхното измерване и контролиране.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 xml:space="preserve">Условие № 16. Прекратяване на работата на инсталациите или на части от тях 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1D00DC">
        <w:rPr>
          <w:rFonts w:ascii="Times New Roman" w:hAnsi="Times New Roman"/>
          <w:sz w:val="24"/>
          <w:szCs w:val="24"/>
          <w:lang w:val="bg-BG" w:eastAsia="bg-BG"/>
        </w:rPr>
        <w:t xml:space="preserve">За проверявания период </w:t>
      </w:r>
      <w:r w:rsidRPr="001D00DC">
        <w:rPr>
          <w:rFonts w:ascii="Times New Roman" w:hAnsi="Times New Roman"/>
          <w:bCs/>
          <w:sz w:val="24"/>
          <w:szCs w:val="24"/>
          <w:lang w:val="bg-BG" w:eastAsia="bg-BG"/>
        </w:rPr>
        <w:t xml:space="preserve">не е вземано решение от оператора за прекратяване или временно прекратяване на дейността на инсталациите или части от тях. </w:t>
      </w:r>
    </w:p>
    <w:p w:rsidR="001D00DC" w:rsidRPr="001D00DC" w:rsidRDefault="001D00DC" w:rsidP="001D00DC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lang w:val="bg-BG" w:eastAsia="bg-BG"/>
        </w:rPr>
      </w:pPr>
    </w:p>
    <w:p w:rsidR="00C53B41" w:rsidRPr="003E301F" w:rsidRDefault="001D00DC" w:rsidP="001D00DC">
      <w:pPr>
        <w:jc w:val="both"/>
        <w:rPr>
          <w:rFonts w:ascii="Verdana" w:hAnsi="Verdana"/>
          <w:b/>
          <w:lang w:val="ru-RU"/>
        </w:rPr>
      </w:pP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Констатациите от извършената планова проверка са, че операторът </w:t>
      </w:r>
      <w:r w:rsidRPr="001D00DC">
        <w:rPr>
          <w:rFonts w:ascii="Times New Roman" w:hAnsi="Times New Roman"/>
          <w:b/>
          <w:bCs/>
          <w:sz w:val="24"/>
          <w:szCs w:val="24"/>
          <w:lang w:eastAsia="bg-BG"/>
        </w:rPr>
        <w:t>“</w:t>
      </w: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>ВП Брандс Интернешънъл</w:t>
      </w:r>
      <w:r w:rsidRPr="001D00DC">
        <w:rPr>
          <w:rFonts w:ascii="Times New Roman" w:hAnsi="Times New Roman"/>
          <w:b/>
          <w:bCs/>
          <w:sz w:val="24"/>
          <w:szCs w:val="24"/>
          <w:lang w:eastAsia="bg-BG"/>
        </w:rPr>
        <w:t>”</w:t>
      </w: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 АД, гр.</w:t>
      </w:r>
      <w:r w:rsidRPr="001D00DC">
        <w:rPr>
          <w:rFonts w:ascii="Times New Roman" w:hAnsi="Times New Roman"/>
          <w:b/>
          <w:bCs/>
          <w:sz w:val="24"/>
          <w:szCs w:val="24"/>
          <w:lang w:eastAsia="bg-BG"/>
        </w:rPr>
        <w:t xml:space="preserve"> </w:t>
      </w: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>Пловдив</w:t>
      </w: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 xml:space="preserve"> -</w:t>
      </w:r>
      <w:r w:rsidRPr="001D00DC">
        <w:rPr>
          <w:rFonts w:ascii="Times New Roman" w:hAnsi="Times New Roman"/>
          <w:b/>
          <w:sz w:val="24"/>
          <w:szCs w:val="24"/>
          <w:lang w:eastAsia="bg-BG"/>
        </w:rPr>
        <w:t xml:space="preserve"> </w:t>
      </w: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>Инсталация за производство на спирт,</w:t>
      </w: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 xml:space="preserve"> площадка с. Катуница, </w:t>
      </w:r>
      <w:r w:rsidRPr="001D00DC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община Садово, област Пловдив изпълнява поставените условия и заложените срокове в </w:t>
      </w:r>
      <w:r w:rsidRPr="001D00DC">
        <w:rPr>
          <w:rFonts w:ascii="Times New Roman" w:hAnsi="Times New Roman"/>
          <w:b/>
          <w:sz w:val="24"/>
          <w:szCs w:val="24"/>
          <w:lang w:val="bg-BG" w:eastAsia="bg-BG"/>
        </w:rPr>
        <w:t>КР № 466-Н0/2013 г., последно актуализирано с № 466-Н0-И1-А4-ТГ1/2025 г</w:t>
      </w:r>
      <w:r w:rsidRPr="001D00DC">
        <w:rPr>
          <w:rFonts w:ascii="Times New Roman" w:hAnsi="Times New Roman"/>
          <w:b/>
          <w:noProof/>
          <w:sz w:val="24"/>
          <w:szCs w:val="24"/>
          <w:lang w:val="bg-BG" w:eastAsia="bg-BG"/>
        </w:rPr>
        <w:t>.</w:t>
      </w:r>
    </w:p>
    <w:sectPr w:rsidR="00C53B41" w:rsidRPr="003E301F" w:rsidSect="00E5226D">
      <w:footerReference w:type="default" r:id="rId8"/>
      <w:headerReference w:type="first" r:id="rId9"/>
      <w:footerReference w:type="first" r:id="rId10"/>
      <w:pgSz w:w="11907" w:h="16840" w:code="9"/>
      <w:pgMar w:top="1134" w:right="1134" w:bottom="567" w:left="1701" w:header="1247" w:footer="56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7F1" w:rsidRDefault="00CA07F1">
      <w:r>
        <w:separator/>
      </w:r>
    </w:p>
  </w:endnote>
  <w:endnote w:type="continuationSeparator" w:id="0">
    <w:p w:rsidR="00CA07F1" w:rsidRDefault="00CA0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E20" w:rsidRDefault="00B750E3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259080</wp:posOffset>
              </wp:positionH>
              <wp:positionV relativeFrom="paragraph">
                <wp:posOffset>28575</wp:posOffset>
              </wp:positionV>
              <wp:extent cx="447675" cy="473075"/>
              <wp:effectExtent l="0" t="0" r="0" b="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473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B750E3" w:rsidP="00220177">
                          <w:pPr>
                            <w:ind w:left="-142"/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417830" cy="374650"/>
                                <wp:effectExtent l="0" t="0" r="0" b="0"/>
                                <wp:docPr id="6" name="Картина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7830" cy="374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20.4pt;margin-top:2.25pt;width:35.25pt;height:37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" strokecolor="white">
              <v:textbox style="mso-fit-shape-to-text:t">
                <w:txbxContent>
                  <w:p w:rsidR="0089514A" w:rsidRDefault="00B750E3" w:rsidP="00220177">
                    <w:pPr>
                      <w:ind w:left="-142"/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417830" cy="374650"/>
                          <wp:effectExtent l="0" t="0" r="0" b="0"/>
                          <wp:docPr id="6" name="Картина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17830" cy="374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       </w:t>
    </w:r>
    <w:r w:rsidR="00254E20" w:rsidRPr="008F4D94">
      <w:rPr>
        <w:sz w:val="16"/>
        <w:szCs w:val="16"/>
        <w:lang w:val="ru-RU"/>
      </w:rPr>
      <w:t>4000</w:t>
    </w:r>
    <w:r w:rsidR="00254E20" w:rsidRPr="00AA60B8">
      <w:rPr>
        <w:sz w:val="16"/>
        <w:szCs w:val="16"/>
        <w:lang w:val="ru-RU"/>
      </w:rPr>
      <w:t xml:space="preserve">, </w:t>
    </w:r>
    <w:r w:rsidR="00254E20" w:rsidRPr="008F4D94">
      <w:rPr>
        <w:sz w:val="16"/>
        <w:szCs w:val="16"/>
        <w:lang w:val="ru-RU"/>
      </w:rPr>
      <w:t xml:space="preserve">гр. </w:t>
    </w:r>
    <w:proofErr w:type="gramStart"/>
    <w:r w:rsidR="00254E20" w:rsidRPr="008F4D94">
      <w:rPr>
        <w:sz w:val="16"/>
        <w:szCs w:val="16"/>
        <w:lang w:val="ru-RU"/>
      </w:rPr>
      <w:t>Пловдив</w:t>
    </w:r>
    <w:r w:rsidR="00254E20" w:rsidRPr="00AF0D98">
      <w:rPr>
        <w:sz w:val="16"/>
        <w:szCs w:val="16"/>
        <w:lang w:val="ru-RU"/>
      </w:rPr>
      <w:t>,</w:t>
    </w:r>
    <w:r w:rsidR="00254E20" w:rsidRPr="008F4D94">
      <w:rPr>
        <w:sz w:val="16"/>
        <w:szCs w:val="16"/>
        <w:lang w:val="ru-RU"/>
      </w:rPr>
      <w:t xml:space="preserve">  бул.</w:t>
    </w:r>
    <w:proofErr w:type="gramEnd"/>
    <w:r w:rsidR="00254E20" w:rsidRPr="008F4D94">
      <w:rPr>
        <w:sz w:val="16"/>
        <w:szCs w:val="16"/>
        <w:lang w:val="ru-RU"/>
      </w:rPr>
      <w:t xml:space="preserve"> “</w:t>
    </w:r>
    <w:proofErr w:type="spellStart"/>
    <w:r w:rsidR="00254E20" w:rsidRPr="008F4D94">
      <w:rPr>
        <w:sz w:val="16"/>
        <w:szCs w:val="16"/>
        <w:lang w:val="ru-RU"/>
      </w:rPr>
      <w:t>Марица</w:t>
    </w:r>
    <w:proofErr w:type="spellEnd"/>
    <w:r w:rsidR="00254E20" w:rsidRPr="008F4D94">
      <w:rPr>
        <w:sz w:val="16"/>
        <w:szCs w:val="16"/>
        <w:lang w:val="ru-RU"/>
      </w:rPr>
      <w:t xml:space="preserve">” №122, </w:t>
    </w:r>
    <w:proofErr w:type="spellStart"/>
    <w:r w:rsidR="00254E20" w:rsidRPr="008F4D94">
      <w:rPr>
        <w:sz w:val="16"/>
        <w:szCs w:val="16"/>
        <w:lang w:val="ru-RU"/>
      </w:rPr>
      <w:t>тел.,факс</w:t>
    </w:r>
    <w:proofErr w:type="spellEnd"/>
    <w:r w:rsidR="00254E20" w:rsidRPr="008F4D94">
      <w:rPr>
        <w:sz w:val="16"/>
        <w:szCs w:val="16"/>
        <w:lang w:val="ru-RU"/>
      </w:rPr>
      <w:t xml:space="preserve"> 032</w:t>
    </w:r>
    <w:r w:rsidR="00254E20">
      <w:rPr>
        <w:sz w:val="16"/>
        <w:szCs w:val="16"/>
        <w:lang w:val="ru-RU"/>
      </w:rPr>
      <w:t xml:space="preserve"> 628994</w:t>
    </w:r>
    <w:r w:rsidR="007129C8">
      <w:rPr>
        <w:sz w:val="16"/>
        <w:szCs w:val="16"/>
        <w:lang w:val="ru-RU"/>
      </w:rPr>
      <w:t xml:space="preserve"> в. 101</w:t>
    </w:r>
  </w:p>
  <w:p w:rsidR="00254E20" w:rsidRPr="001F1253" w:rsidRDefault="00254E20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 xml:space="preserve"> </w:t>
    </w:r>
    <w:r>
      <w:rPr>
        <w:sz w:val="16"/>
        <w:szCs w:val="16"/>
        <w:lang w:val="ru-RU"/>
      </w:rPr>
      <w:t>643</w:t>
    </w:r>
    <w:r w:rsidRPr="008F4D94">
      <w:rPr>
        <w:sz w:val="16"/>
        <w:szCs w:val="16"/>
        <w:lang w:val="ru-RU"/>
      </w:rPr>
      <w:t xml:space="preserve">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>
      <w:rPr>
        <w:sz w:val="16"/>
        <w:szCs w:val="16"/>
        <w:lang w:val="ru-RU"/>
      </w:rPr>
      <w:t xml:space="preserve"> </w:t>
    </w:r>
    <w:r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Pr="00C53455">
      <w:rPr>
        <w:sz w:val="16"/>
        <w:szCs w:val="16"/>
      </w:rPr>
      <w:t>https://</w:t>
    </w:r>
    <w:r w:rsidRPr="00B373AA">
      <w:rPr>
        <w:sz w:val="16"/>
        <w:szCs w:val="16"/>
        <w:lang w:val="ru-RU"/>
      </w:rPr>
      <w:t>plovdiv.riew.gov.bg</w:t>
    </w:r>
  </w:p>
  <w:p w:rsidR="0089514A" w:rsidRDefault="0089514A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lang w:val="bg-BG"/>
      </w:rPr>
    </w:pPr>
  </w:p>
  <w:p w:rsidR="0072407F" w:rsidRPr="00E5226D" w:rsidRDefault="00E5226D" w:rsidP="003765B5">
    <w:pPr>
      <w:pStyle w:val="a4"/>
      <w:jc w:val="right"/>
      <w:rPr>
        <w:szCs w:val="16"/>
      </w:rPr>
    </w:pPr>
    <w:r>
      <w:rPr>
        <w:szCs w:val="16"/>
        <w:lang w:val="ru-RU"/>
      </w:rPr>
      <w:fldChar w:fldCharType="begin"/>
    </w:r>
    <w:r>
      <w:rPr>
        <w:szCs w:val="16"/>
        <w:lang w:val="ru-RU"/>
      </w:rPr>
      <w:instrText xml:space="preserve"> PAGE  \* Arabic  \* MERGEFORMAT </w:instrText>
    </w:r>
    <w:r>
      <w:rPr>
        <w:szCs w:val="16"/>
        <w:lang w:val="ru-RU"/>
      </w:rPr>
      <w:fldChar w:fldCharType="separate"/>
    </w:r>
    <w:r w:rsidR="001D00DC">
      <w:rPr>
        <w:noProof/>
        <w:szCs w:val="16"/>
        <w:lang w:val="ru-RU"/>
      </w:rPr>
      <w:t>2</w:t>
    </w:r>
    <w:r>
      <w:rPr>
        <w:szCs w:val="16"/>
        <w:lang w:val="ru-RU"/>
      </w:rPr>
      <w:fldChar w:fldCharType="end"/>
    </w:r>
    <w:r>
      <w:rPr>
        <w:szCs w:val="16"/>
      </w:rPr>
      <w:t>/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1D00DC">
      <w:rPr>
        <w:noProof/>
        <w:szCs w:val="16"/>
      </w:rPr>
      <w:t>8</w:t>
    </w:r>
    <w:r>
      <w:rPr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E20" w:rsidRDefault="00B750E3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3175</wp:posOffset>
              </wp:positionH>
              <wp:positionV relativeFrom="paragraph">
                <wp:posOffset>28575</wp:posOffset>
              </wp:positionV>
              <wp:extent cx="554990" cy="473075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990" cy="473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B750E3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410210" cy="374650"/>
                                <wp:effectExtent l="0" t="0" r="0" b="0"/>
                                <wp:docPr id="5" name="Картина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0210" cy="374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.25pt;margin-top:2.25pt;width:43.7pt;height:3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" strokecolor="white">
              <v:textbox style="mso-fit-shape-to-text:t">
                <w:txbxContent>
                  <w:p w:rsidR="0089514A" w:rsidRDefault="00B750E3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410210" cy="374650"/>
                          <wp:effectExtent l="0" t="0" r="0" b="0"/>
                          <wp:docPr id="5" name="Картина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10210" cy="374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       </w:t>
    </w:r>
    <w:r w:rsidR="00254E20" w:rsidRPr="008F4D94">
      <w:rPr>
        <w:sz w:val="16"/>
        <w:szCs w:val="16"/>
        <w:lang w:val="ru-RU"/>
      </w:rPr>
      <w:t>4000</w:t>
    </w:r>
    <w:r w:rsidR="00254E20" w:rsidRPr="00AA60B8">
      <w:rPr>
        <w:sz w:val="16"/>
        <w:szCs w:val="16"/>
        <w:lang w:val="ru-RU"/>
      </w:rPr>
      <w:t xml:space="preserve">, </w:t>
    </w:r>
    <w:r w:rsidR="00254E20" w:rsidRPr="008F4D94">
      <w:rPr>
        <w:sz w:val="16"/>
        <w:szCs w:val="16"/>
        <w:lang w:val="ru-RU"/>
      </w:rPr>
      <w:t xml:space="preserve">гр. </w:t>
    </w:r>
    <w:proofErr w:type="gramStart"/>
    <w:r w:rsidR="00254E20" w:rsidRPr="008F4D94">
      <w:rPr>
        <w:sz w:val="16"/>
        <w:szCs w:val="16"/>
        <w:lang w:val="ru-RU"/>
      </w:rPr>
      <w:t>Пловдив</w:t>
    </w:r>
    <w:r w:rsidR="00254E20" w:rsidRPr="00AF0D98">
      <w:rPr>
        <w:sz w:val="16"/>
        <w:szCs w:val="16"/>
        <w:lang w:val="ru-RU"/>
      </w:rPr>
      <w:t>,</w:t>
    </w:r>
    <w:r w:rsidR="00254E20" w:rsidRPr="008F4D94">
      <w:rPr>
        <w:sz w:val="16"/>
        <w:szCs w:val="16"/>
        <w:lang w:val="ru-RU"/>
      </w:rPr>
      <w:t xml:space="preserve">  бул.</w:t>
    </w:r>
    <w:proofErr w:type="gramEnd"/>
    <w:r w:rsidR="00254E20" w:rsidRPr="008F4D94">
      <w:rPr>
        <w:sz w:val="16"/>
        <w:szCs w:val="16"/>
        <w:lang w:val="ru-RU"/>
      </w:rPr>
      <w:t xml:space="preserve"> “</w:t>
    </w:r>
    <w:proofErr w:type="spellStart"/>
    <w:r w:rsidR="00254E20" w:rsidRPr="008F4D94">
      <w:rPr>
        <w:sz w:val="16"/>
        <w:szCs w:val="16"/>
        <w:lang w:val="ru-RU"/>
      </w:rPr>
      <w:t>Марица</w:t>
    </w:r>
    <w:proofErr w:type="spellEnd"/>
    <w:r w:rsidR="00254E20" w:rsidRPr="008F4D94">
      <w:rPr>
        <w:sz w:val="16"/>
        <w:szCs w:val="16"/>
        <w:lang w:val="ru-RU"/>
      </w:rPr>
      <w:t xml:space="preserve">” №122, </w:t>
    </w:r>
    <w:proofErr w:type="spellStart"/>
    <w:r w:rsidR="00254E20" w:rsidRPr="008F4D94">
      <w:rPr>
        <w:sz w:val="16"/>
        <w:szCs w:val="16"/>
        <w:lang w:val="ru-RU"/>
      </w:rPr>
      <w:t>тел.,факс</w:t>
    </w:r>
    <w:proofErr w:type="spellEnd"/>
    <w:r w:rsidR="00254E20" w:rsidRPr="008F4D94">
      <w:rPr>
        <w:sz w:val="16"/>
        <w:szCs w:val="16"/>
        <w:lang w:val="ru-RU"/>
      </w:rPr>
      <w:t xml:space="preserve"> 032</w:t>
    </w:r>
    <w:r w:rsidR="00254E20">
      <w:rPr>
        <w:sz w:val="16"/>
        <w:szCs w:val="16"/>
        <w:lang w:val="ru-RU"/>
      </w:rPr>
      <w:t xml:space="preserve"> 628994</w:t>
    </w:r>
    <w:r w:rsidR="007129C8">
      <w:rPr>
        <w:sz w:val="16"/>
        <w:szCs w:val="16"/>
        <w:lang w:val="ru-RU"/>
      </w:rPr>
      <w:t xml:space="preserve"> в. 101</w:t>
    </w:r>
  </w:p>
  <w:p w:rsidR="00254E20" w:rsidRPr="001F1253" w:rsidRDefault="00254E20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 xml:space="preserve"> </w:t>
    </w:r>
    <w:r>
      <w:rPr>
        <w:sz w:val="16"/>
        <w:szCs w:val="16"/>
        <w:lang w:val="ru-RU"/>
      </w:rPr>
      <w:t>643</w:t>
    </w:r>
    <w:r w:rsidRPr="008F4D94">
      <w:rPr>
        <w:sz w:val="16"/>
        <w:szCs w:val="16"/>
        <w:lang w:val="ru-RU"/>
      </w:rPr>
      <w:t xml:space="preserve">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>
      <w:rPr>
        <w:sz w:val="16"/>
        <w:szCs w:val="16"/>
        <w:lang w:val="ru-RU"/>
      </w:rPr>
      <w:t xml:space="preserve"> </w:t>
    </w:r>
    <w:r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Pr="00C53455">
      <w:rPr>
        <w:sz w:val="16"/>
        <w:szCs w:val="16"/>
      </w:rPr>
      <w:t>https://</w:t>
    </w:r>
    <w:r w:rsidRPr="00B373AA">
      <w:rPr>
        <w:sz w:val="16"/>
        <w:szCs w:val="16"/>
        <w:lang w:val="ru-RU"/>
      </w:rPr>
      <w:t>plovdiv.riew.gov.bg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7F1" w:rsidRDefault="00CA07F1">
      <w:r>
        <w:separator/>
      </w:r>
    </w:p>
  </w:footnote>
  <w:footnote w:type="continuationSeparator" w:id="0">
    <w:p w:rsidR="00CA07F1" w:rsidRDefault="00CA0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A" w:rsidRPr="005B69F7" w:rsidRDefault="00B750E3" w:rsidP="00B76562">
    <w:pPr>
      <w:pStyle w:val="2"/>
      <w:jc w:val="center"/>
      <w:rPr>
        <w:rStyle w:val="a8"/>
        <w:sz w:val="2"/>
        <w:szCs w:val="2"/>
      </w:rPr>
    </w:pPr>
    <w:r w:rsidRPr="005B69F7">
      <w:rPr>
        <w:rStyle w:val="a8"/>
        <w:noProof/>
        <w:sz w:val="2"/>
        <w:szCs w:val="2"/>
        <w:lang w:eastAsia="bg-BG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0" b="0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0B9A" w:rsidRPr="005B69F7" w:rsidRDefault="00B750E3" w:rsidP="00140ECB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 w:rsidRPr="00140ECB">
      <w:rPr>
        <w:rStyle w:val="a8"/>
        <w:noProof/>
        <w:sz w:val="8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09FD56" wp14:editId="66489419">
              <wp:simplePos x="0" y="0"/>
              <wp:positionH relativeFrom="column">
                <wp:posOffset>685165</wp:posOffset>
              </wp:positionH>
              <wp:positionV relativeFrom="paragraph">
                <wp:posOffset>72390</wp:posOffset>
              </wp:positionV>
              <wp:extent cx="0" cy="612140"/>
              <wp:effectExtent l="0" t="0" r="0" b="0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0F021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5.7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"/>
          </w:pict>
        </mc:Fallback>
      </mc:AlternateContent>
    </w:r>
    <w:r w:rsidR="00140ECB" w:rsidRPr="00140ECB">
      <w:rPr>
        <w:rFonts w:ascii="Helen Bg Condensed" w:hAnsi="Helen Bg Condensed"/>
        <w:spacing w:val="40"/>
        <w:sz w:val="36"/>
        <w:szCs w:val="30"/>
      </w:rPr>
      <w:t xml:space="preserve"> </w:t>
    </w:r>
    <w:r w:rsidR="006B0B9A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936425" w:rsidRPr="001C6993" w:rsidRDefault="00140ECB" w:rsidP="00140ECB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20"/>
        <w:lang w:val="ru-RU"/>
      </w:rPr>
    </w:pPr>
    <w:r w:rsidRPr="00140ECB">
      <w:rPr>
        <w:sz w:val="32"/>
        <w:szCs w:val="36"/>
      </w:rPr>
      <w:t xml:space="preserve"> </w:t>
    </w:r>
    <w:r w:rsidR="006B0B9A" w:rsidRPr="00B76562">
      <w:rPr>
        <w:rFonts w:ascii="Helen Bg Condensed" w:hAnsi="Helen Bg Condensed"/>
        <w:spacing w:val="40"/>
        <w:sz w:val="28"/>
        <w:szCs w:val="28"/>
      </w:rPr>
      <w:t xml:space="preserve">Министерство на </w:t>
    </w:r>
    <w:r w:rsidR="00B750E3" w:rsidRPr="00B76562">
      <w:rPr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6F9E43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3WJSNIoCAABhBQAADgAAAAAAAAAAAAAAAAAuAgAAZHJzL2Uyb0RvYy54bWxQSwECLQAU&#10;AAYACAAAACEA8MIQ+OAAAAAOAQAADwAAAAAAAAAAAAAAAADkBAAAZHJzL2Rvd25yZXYueG1sUEsF&#10;BgAAAAAEAAQA8wAAAPEFAAAAAA==&#10;" o:allowincell="f"/>
          </w:pict>
        </mc:Fallback>
      </mc:AlternateContent>
    </w:r>
    <w:r w:rsidR="00C76288" w:rsidRPr="00B76562">
      <w:rPr>
        <w:rFonts w:ascii="Helen Bg Condensed" w:hAnsi="Helen Bg Condensed"/>
        <w:spacing w:val="40"/>
        <w:sz w:val="28"/>
        <w:szCs w:val="28"/>
      </w:rPr>
      <w:t>околната среда и водите</w:t>
    </w:r>
    <w:r w:rsidR="00D93AB6">
      <w:rPr>
        <w:rFonts w:ascii="Helen Bg Condensed" w:hAnsi="Helen Bg Condensed"/>
        <w:spacing w:val="40"/>
        <w:sz w:val="28"/>
        <w:szCs w:val="28"/>
      </w:rPr>
      <w:tab/>
    </w:r>
    <w:r w:rsidR="00D93AB6">
      <w:rPr>
        <w:rFonts w:ascii="Helen Bg Condensed" w:hAnsi="Helen Bg Condensed"/>
        <w:spacing w:val="40"/>
        <w:sz w:val="28"/>
        <w:szCs w:val="28"/>
      </w:rPr>
      <w:tab/>
    </w:r>
    <w:r w:rsidR="00D93AB6" w:rsidRPr="00140ECB">
      <w:rPr>
        <w:rFonts w:ascii="Helen Bg Condensed" w:hAnsi="Helen Bg Condensed"/>
        <w:spacing w:val="40"/>
        <w:sz w:val="20"/>
        <w:szCs w:val="28"/>
      </w:rPr>
      <w:tab/>
    </w:r>
    <w:r w:rsidR="00D93AB6" w:rsidRPr="001C6993">
      <w:rPr>
        <w:rFonts w:ascii="Helen Bg Condensed" w:hAnsi="Helen Bg Condensed"/>
        <w:b w:val="0"/>
        <w:spacing w:val="40"/>
        <w:sz w:val="20"/>
      </w:rPr>
      <w:t>Регионална инспекция</w:t>
    </w:r>
    <w:r w:rsidR="001C6993" w:rsidRPr="001C6993">
      <w:rPr>
        <w:rFonts w:ascii="Helen Bg Condensed" w:hAnsi="Helen Bg Condensed"/>
        <w:b w:val="0"/>
        <w:spacing w:val="40"/>
        <w:sz w:val="20"/>
      </w:rPr>
      <w:t xml:space="preserve"> по околната среда и водите</w:t>
    </w:r>
    <w:r w:rsidR="00D93AB6" w:rsidRPr="001C6993">
      <w:rPr>
        <w:rFonts w:ascii="Helen Bg Condensed" w:hAnsi="Helen Bg Condensed"/>
        <w:b w:val="0"/>
        <w:spacing w:val="40"/>
        <w:sz w:val="20"/>
      </w:rPr>
      <w:t xml:space="preserve"> - Пловдив</w:t>
    </w:r>
  </w:p>
  <w:p w:rsidR="00ED1377" w:rsidRPr="00ED1377" w:rsidRDefault="00ED1377" w:rsidP="00ED1377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1571B"/>
    <w:multiLevelType w:val="hybridMultilevel"/>
    <w:tmpl w:val="5D6EE1D8"/>
    <w:lvl w:ilvl="0" w:tplc="0B2AB2AE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306F"/>
    <w:rsid w:val="000415D7"/>
    <w:rsid w:val="00066AA2"/>
    <w:rsid w:val="001073F0"/>
    <w:rsid w:val="001149EF"/>
    <w:rsid w:val="00140ECB"/>
    <w:rsid w:val="00153AB0"/>
    <w:rsid w:val="00157D1E"/>
    <w:rsid w:val="001B170D"/>
    <w:rsid w:val="001B2BEB"/>
    <w:rsid w:val="001B4BA5"/>
    <w:rsid w:val="001C5702"/>
    <w:rsid w:val="001C6903"/>
    <w:rsid w:val="001C6993"/>
    <w:rsid w:val="001C7F59"/>
    <w:rsid w:val="001D00DC"/>
    <w:rsid w:val="001E10FE"/>
    <w:rsid w:val="001F1253"/>
    <w:rsid w:val="001F3635"/>
    <w:rsid w:val="001F7E5D"/>
    <w:rsid w:val="0020653E"/>
    <w:rsid w:val="00220177"/>
    <w:rsid w:val="00233451"/>
    <w:rsid w:val="0024120B"/>
    <w:rsid w:val="002501B0"/>
    <w:rsid w:val="00254D0B"/>
    <w:rsid w:val="00254E20"/>
    <w:rsid w:val="00266D04"/>
    <w:rsid w:val="002B7809"/>
    <w:rsid w:val="002C252C"/>
    <w:rsid w:val="002D24A0"/>
    <w:rsid w:val="002E25EF"/>
    <w:rsid w:val="002F0262"/>
    <w:rsid w:val="003106F6"/>
    <w:rsid w:val="00324274"/>
    <w:rsid w:val="0034511F"/>
    <w:rsid w:val="00351BBE"/>
    <w:rsid w:val="003765B5"/>
    <w:rsid w:val="003A108C"/>
    <w:rsid w:val="003D295E"/>
    <w:rsid w:val="003E301F"/>
    <w:rsid w:val="003E63BF"/>
    <w:rsid w:val="00421337"/>
    <w:rsid w:val="00442A73"/>
    <w:rsid w:val="00446795"/>
    <w:rsid w:val="00462B4F"/>
    <w:rsid w:val="00462ED5"/>
    <w:rsid w:val="004802A4"/>
    <w:rsid w:val="004B7D22"/>
    <w:rsid w:val="004C3144"/>
    <w:rsid w:val="004F765C"/>
    <w:rsid w:val="00516DAD"/>
    <w:rsid w:val="00532B38"/>
    <w:rsid w:val="00533152"/>
    <w:rsid w:val="00545E5B"/>
    <w:rsid w:val="0057056E"/>
    <w:rsid w:val="005A3B17"/>
    <w:rsid w:val="005B561D"/>
    <w:rsid w:val="005B69F7"/>
    <w:rsid w:val="005C2BBF"/>
    <w:rsid w:val="005D7788"/>
    <w:rsid w:val="005F5E28"/>
    <w:rsid w:val="00602A0B"/>
    <w:rsid w:val="00616DCB"/>
    <w:rsid w:val="006340C8"/>
    <w:rsid w:val="00661C46"/>
    <w:rsid w:val="006B0766"/>
    <w:rsid w:val="006B0B9A"/>
    <w:rsid w:val="006D21A3"/>
    <w:rsid w:val="006E1608"/>
    <w:rsid w:val="007129C8"/>
    <w:rsid w:val="0072407F"/>
    <w:rsid w:val="00735898"/>
    <w:rsid w:val="007719EF"/>
    <w:rsid w:val="00776E91"/>
    <w:rsid w:val="007A6290"/>
    <w:rsid w:val="007A7B40"/>
    <w:rsid w:val="00842F0C"/>
    <w:rsid w:val="0085348A"/>
    <w:rsid w:val="00860390"/>
    <w:rsid w:val="0088526F"/>
    <w:rsid w:val="0089514A"/>
    <w:rsid w:val="008B0206"/>
    <w:rsid w:val="008B1300"/>
    <w:rsid w:val="008C30A3"/>
    <w:rsid w:val="008C44B8"/>
    <w:rsid w:val="008D749E"/>
    <w:rsid w:val="00904200"/>
    <w:rsid w:val="0093612F"/>
    <w:rsid w:val="00936425"/>
    <w:rsid w:val="00945275"/>
    <w:rsid w:val="00946D85"/>
    <w:rsid w:val="00955648"/>
    <w:rsid w:val="009604E4"/>
    <w:rsid w:val="009712DB"/>
    <w:rsid w:val="00971987"/>
    <w:rsid w:val="00973C05"/>
    <w:rsid w:val="00974546"/>
    <w:rsid w:val="009A49E5"/>
    <w:rsid w:val="009B7746"/>
    <w:rsid w:val="009C28A8"/>
    <w:rsid w:val="009E7D8E"/>
    <w:rsid w:val="009F0994"/>
    <w:rsid w:val="00A32F7F"/>
    <w:rsid w:val="00A33765"/>
    <w:rsid w:val="00A40542"/>
    <w:rsid w:val="00A44B9E"/>
    <w:rsid w:val="00A51C94"/>
    <w:rsid w:val="00A82136"/>
    <w:rsid w:val="00A92E12"/>
    <w:rsid w:val="00AD0F0E"/>
    <w:rsid w:val="00AD11C4"/>
    <w:rsid w:val="00AD13E8"/>
    <w:rsid w:val="00B0052C"/>
    <w:rsid w:val="00B06A2A"/>
    <w:rsid w:val="00B11347"/>
    <w:rsid w:val="00B27B64"/>
    <w:rsid w:val="00B550F6"/>
    <w:rsid w:val="00B750E3"/>
    <w:rsid w:val="00B76562"/>
    <w:rsid w:val="00B95FF2"/>
    <w:rsid w:val="00BC16C9"/>
    <w:rsid w:val="00BF4E39"/>
    <w:rsid w:val="00C00904"/>
    <w:rsid w:val="00C02136"/>
    <w:rsid w:val="00C36910"/>
    <w:rsid w:val="00C473A4"/>
    <w:rsid w:val="00C53B41"/>
    <w:rsid w:val="00C76288"/>
    <w:rsid w:val="00C76A20"/>
    <w:rsid w:val="00C9282E"/>
    <w:rsid w:val="00C96BD2"/>
    <w:rsid w:val="00C97000"/>
    <w:rsid w:val="00CA07F1"/>
    <w:rsid w:val="00CA3258"/>
    <w:rsid w:val="00CA7A14"/>
    <w:rsid w:val="00CD1F33"/>
    <w:rsid w:val="00CF043D"/>
    <w:rsid w:val="00CF6DFC"/>
    <w:rsid w:val="00D03B87"/>
    <w:rsid w:val="00D11476"/>
    <w:rsid w:val="00D259F5"/>
    <w:rsid w:val="00D450FA"/>
    <w:rsid w:val="00D530CC"/>
    <w:rsid w:val="00D61AE4"/>
    <w:rsid w:val="00D734C1"/>
    <w:rsid w:val="00D7472F"/>
    <w:rsid w:val="00D8765C"/>
    <w:rsid w:val="00D93AB6"/>
    <w:rsid w:val="00DC60E0"/>
    <w:rsid w:val="00DE1749"/>
    <w:rsid w:val="00E344E2"/>
    <w:rsid w:val="00E5226D"/>
    <w:rsid w:val="00E8208C"/>
    <w:rsid w:val="00EA3B1F"/>
    <w:rsid w:val="00EB1B62"/>
    <w:rsid w:val="00EB63EB"/>
    <w:rsid w:val="00EC304D"/>
    <w:rsid w:val="00ED1377"/>
    <w:rsid w:val="00F13964"/>
    <w:rsid w:val="00F54142"/>
    <w:rsid w:val="00F66C88"/>
    <w:rsid w:val="00F72CF1"/>
    <w:rsid w:val="00F74415"/>
    <w:rsid w:val="00FE22D9"/>
    <w:rsid w:val="00FF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2BB00025"/>
  <w15:chartTrackingRefBased/>
  <w15:docId w15:val="{7299818C-08E3-4103-B636-237231DA7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1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customStyle="1" w:styleId="mainpageitemsjus">
    <w:name w:val="main_page_items_jus"/>
    <w:basedOn w:val="a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a9">
    <w:name w:val="Balloon Text"/>
    <w:basedOn w:val="a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a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a5">
    <w:name w:val="Долен колонтитул Знак"/>
    <w:link w:val="a4"/>
    <w:rsid w:val="0088526F"/>
    <w:rPr>
      <w:rFonts w:ascii="Arial" w:hAnsi="Arial"/>
      <w:lang w:val="en-US" w:eastAsia="en-US" w:bidi="ar-SA"/>
    </w:rPr>
  </w:style>
  <w:style w:type="character" w:styleId="aa">
    <w:name w:val="page number"/>
    <w:basedOn w:val="a0"/>
    <w:rsid w:val="00545E5B"/>
  </w:style>
  <w:style w:type="paragraph" w:customStyle="1" w:styleId="Char">
    <w:name w:val="Char"/>
    <w:basedOn w:val="a"/>
    <w:semiHidden/>
    <w:rsid w:val="0089514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CharCharCharCharCharCharCharCharCharCharCharCharChar">
    <w:name w:val="Char Char Char Char Char Char Знак Char Char Char Char Char Знак Знак Char Char Char Знак Знак Char"/>
    <w:basedOn w:val="a"/>
    <w:rsid w:val="00254D0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20">
    <w:name w:val="Заглавие 2 Знак"/>
    <w:link w:val="2"/>
    <w:rsid w:val="00254E20"/>
    <w:rPr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9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?><Relationships xmlns="http://schemas.openxmlformats.org/package/2006/relationships"><Relationship Id="rId4" Target="sig4.xml" Type="http://schemas.openxmlformats.org/package/2006/relationships/digital-signature/signature"/></Relationships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i9tQ7YujCN7ac2uPo1IwG5Jt46QDFIt5IeJSIS97IIk=</DigestValue>
    </Reference>
    <Reference Type="http://www.w3.org/2000/09/xmldsig#Object" URI="#idOfficeObject">
      <DigestMethod Algorithm="http://www.w3.org/2001/04/xmlenc#sha256"/>
      <DigestValue>MHHv3kDa2J4DAihNr5j/g1Q7YuXhFXY0FTTb8UESzng=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fpedi3Fv4hDu+SjtAwt3GILKh73hweRbMxqLs+oydy4=</DigestValue>
    </Reference>
    <Reference Type="http://www.w3.org/2000/09/xmldsig#Object" URI="#idValidSigLnImg">
      <DigestMethod Algorithm="http://www.w3.org/2001/04/xmlenc#sha256"/>
      <DigestValue>HLNtC+9PLfPKuvzXsO/bjWMyKbed3z88k4NVpIBMYt8=</DigestValue>
    </Reference>
    <Reference Type="http://www.w3.org/2000/09/xmldsig#Object" URI="#idInvalidSigLnImg">
      <DigestMethod Algorithm="http://www.w3.org/2001/04/xmlenc#sha256"/>
      <DigestValue>sXQ6Ho9ET8B2PwxxpBA+jzIzWxGM4zN+NwqsM+WQhHY=</DigestValue>
    </Reference>
  </SignedInfo>
  <SignatureValue>NY0m4MaidNlHzHjuA334+Vhiwl7ZlmKFfQmqdJvPKLg0AoGvvvELBDzKn8ex0YEZwa2Q31qBZ6cb
EM+/RiiOs3JdLCeV1S48Z8BURni4N6H7JpBIeqkWNqPCny+FPejRyArrTwWjsa5tWafy/BSCnrqH
qk+EQrrVhzQu0w24XQqw1WXPs6WELB9wi/JR0utrTUB7u0q38jArCvJsmi1/v9tP8y97pYGB0pNG
RvIN09nGT9pgA7cZSel4iPgfbA/IHPChMEyhOeCVM667vMCLDAJrN/Cfv5umqq83F4k5LWZrE35v
UWXydZg2hiATPUErRT/OxtmvYEb7jHgsPkSi9Q==</SignatureValue>
  <KeyInfo>
    <X509Data>
      <X509Certificate>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8nAOoiCbWBzcGQUZisTwM+UBblrJRRWrtno9SgsoPPA=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WLJEkyZuIJnto/+B4WHIgoWxEMdHyNfb+j1SGHMiklA=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WLJEkyZuIJnto/+B4WHIgoWxEMdHyNfb+j1SGHMiklA=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IGOUmW5NK5YYpdoL9BnkD64zJLaUvTl6kn7O8mX7hus=</DigestValue>
      </Reference>
      <Reference URI="/word/endnotes.xml?ContentType=application/vnd.openxmlformats-officedocument.wordprocessingml.endnotes+xml">
        <DigestMethod Algorithm="http://www.w3.org/2001/04/xmlenc#sha256"/>
        <DigestValue>vQ79k2Lqr0zU0A+5TQwGeMcPfeY9zbe6EqKdU6QM4yI=</DigestValue>
      </Reference>
      <Reference URI="/word/fontTable.xml?ContentType=application/vnd.openxmlformats-officedocument.wordprocessingml.fontTable+xml">
        <DigestMethod Algorithm="http://www.w3.org/2001/04/xmlenc#sha256"/>
        <DigestValue>n29EPbBgRL7lHu4MOB7palEU3q4CnANoZQufnTu8QnE=</DigestValue>
      </Reference>
      <Reference URI="/word/footer1.xml?ContentType=application/vnd.openxmlformats-officedocument.wordprocessingml.footer+xml">
        <DigestMethod Algorithm="http://www.w3.org/2001/04/xmlenc#sha256"/>
        <DigestValue>97DaaU7lAqxvOoPjnAtI/uc7EU+FlukLo9ese7begYc=</DigestValue>
      </Reference>
      <Reference URI="/word/footer2.xml?ContentType=application/vnd.openxmlformats-officedocument.wordprocessingml.footer+xml">
        <DigestMethod Algorithm="http://www.w3.org/2001/04/xmlenc#sha256"/>
        <DigestValue>G6RkDe9U2puQBXsdWgSX+lELGh441AIn4AMp+BVQPJ8=</DigestValue>
      </Reference>
      <Reference URI="/word/footnotes.xml?ContentType=application/vnd.openxmlformats-officedocument.wordprocessingml.footnotes+xml">
        <DigestMethod Algorithm="http://www.w3.org/2001/04/xmlenc#sha256"/>
        <DigestValue>lXwUiU490QRa445L2X9O1EUr9uP+o9Pk3qLXMooZYOI=</DigestValue>
      </Reference>
      <Reference URI="/word/header1.xml?ContentType=application/vnd.openxmlformats-officedocument.wordprocessingml.header+xml">
        <DigestMethod Algorithm="http://www.w3.org/2001/04/xmlenc#sha256"/>
        <DigestValue>mbSbfs+CEL5j0LctyYAst65fuPdpOvVcnEgje9/nN04=</DigestValue>
      </Reference>
      <Reference URI="/word/media/image1.emf?ContentType=image/x-emf">
        <DigestMethod Algorithm="http://www.w3.org/2001/04/xmlenc#sha256"/>
        <DigestValue>QQMP/qaqZit+eJj5PEHsypN5oBK0dqoaANYp95LY1jY=</DigestValue>
      </Reference>
      <Reference URI="/word/media/image2.wmf?ContentType=image/x-wmf">
        <DigestMethod Algorithm="http://www.w3.org/2001/04/xmlenc#sha256"/>
        <DigestValue>oYgOdEcBvDHQHzbiZPBMaFJucIwulN3jeCcv6QENAaY=</DigestValue>
      </Reference>
      <Reference URI="/word/media/image3.wmf?ContentType=image/x-wmf">
        <DigestMethod Algorithm="http://www.w3.org/2001/04/xmlenc#sha256"/>
        <DigestValue>qW47q7mC4gnLhU4Fjma64aBxL9n4ASiWYAqqdnzVe+w=</DigestValue>
      </Reference>
      <Reference URI="/word/numbering.xml?ContentType=application/vnd.openxmlformats-officedocument.wordprocessingml.numbering+xml">
        <DigestMethod Algorithm="http://www.w3.org/2001/04/xmlenc#sha256"/>
        <DigestValue>ndY7KnyZJDvGxvWSLJMxkFoN8Klg5iLFpI2UIzeYw2A=</DigestValue>
      </Reference>
      <Reference URI="/word/settings.xml?ContentType=application/vnd.openxmlformats-officedocument.wordprocessingml.settings+xml">
        <DigestMethod Algorithm="http://www.w3.org/2001/04/xmlenc#sha256"/>
        <DigestValue>wUpJbQ8nEJGW8TKps09hsMWQa/4IMkJ+xjbOlzb6xcM=</DigestValue>
      </Reference>
      <Reference URI="/word/styles.xml?ContentType=application/vnd.openxmlformats-officedocument.wordprocessingml.styles+xml">
        <DigestMethod Algorithm="http://www.w3.org/2001/04/xmlenc#sha256"/>
        <DigestValue>TZhy23IXuOu7xrNK5VDC53wIF670N0gzxgRjNp1dais=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uGnulBDGkfV1aHEvjEM2tdzgwT/4rQVynmQ5J2cJO+E=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2026-07-06T13:52:02Z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{9E709695-8278-47F7-BB8C-A0100C91EAF3}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2026-07-06T13:52:02Z</xd:SigningTime>
          <xd:SigningCertificate>
            <xd:Cert>
              <xd:CertDigest>
                <DigestMethod Algorithm="http://www.w3.org/2001/04/xmlenc#sha256"/>
                <DigestValue>hv1EVuA4+Wv9ijo8i1UWj0DKv4hmUXiMgANfyiW98ao=</DigestValue>
              </xd:CertDigest>
              <xd:IssuerSerial>
                <X509IssuerName>CN=B-Trust Operational Qualified CA, OU=B-Trust, O=BORICA AD, OID.2.5.4.97=NTRBG-201230426, C=BG</X509IssuerName>
                <X509SerialNumber>7793490985335906011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KBcAAI0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AAAAAhIAAAAMAAAAAQAAABYAAAAMAAAACAAAAFQAAABUAAAACgAAACcAAAAeAAAASgAAAAEAAABVldtBX0LbQQoAAABLAAAAAQAAAEwAAAAEAAAACQAAACcAAAAgAAAASwAAAFAAAABYAAAAFQAAABYAAAAMAAAAA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LgAAAEcAAAApAAAAMwAAAAYAAAAVAAAAIQDwAAAAAAAAAAAAAACAPwAAAAAAAAAAAACAPwAAAAAAAAAAAAAAAAAAAAAAAAAAAAAAAAAAAAAAAAAAJQAAAAwAAAAAAACAKAAAAAwAAAADAAAAUgAAAHABAAAD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eAAAAGAAAACkAAAAzAAAALwAAAEgAAAAlAAAADAAAAAMAAABUAAAAVAAAACoAAAAzAAAALQAAAEcAAAABAAAAVZXbQV9C20EqAAAAMwAAAAEAAABMAAAAAAAAAAAAAAAAAAAA//////////9QAAAAIAAAAAQAAABLAAAAQAAAADAAAAAFAAAAIAAAAAEAAAABAAAAEAAAAAAAAAAAAAAAAAEAAIAAAAAAAAAAAAAAAAABAACAAAAAJQAAAAwAAAACAAAA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QAAAB8AAAACQAAAHAAAADcAAAADQAAACEA8AAAAAAAAAAAAAAAgD8AAAAAAAAAAAAAgD8AAAAAAAAAAAAAAAAAAAAAAAAAAAAAAAAAAAAAAAAAACUAAAAMAAAAAAAAgCgAAAAMAAAABAAAAFIAAABwAQAABA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FgAAAAwAAAAAAAAAVAAAACQBAAAKAAAAcAAAAOMAAAB8AAAAAQAAAFWV20FfQttBCgAAAHAAAAAkAAAATAAAAAQAAAAJAAAAcAAAAOUAAAB9AAAAlAAAAB8EPgQ0BD8EOARBBDAEPQQ+BCAAPgRCBDoAIABJAFYAQQBZAEwATwAgAEcARQBPAFIARwBJAEUAVgAgAFkATwBUAEsATwBWAAgAAAAHAAAABgAAAAcAAAAHAAAABQAAAAYAAAAHAAAABwAAAAMAAAAHAAAABQAAAAMAAAADAAAAAwAAAAcAAAAHAAAABQAAAAUAAAAJAAAAAwAAAAgAAAAGAAAACQAAAAcAAAAIAAAAAwAAAAYAAAAHAAAAAwAAAAUAAAAJAAAABQAAAAYAAAAJAAAABwAAABYAAAAMAAAAAAAAACUAAAAMAAAAAgAAAA4AAAAUAAAAAAAAABAAAAAUAAAA</Object>
  <Object Id="idInvalidSigLnImg">AQAAAGwAAAAAAAAAAAAAAP8AAAB/AAAAAAAAAAAAAABzGwAAtQ0AACBFTUYAAAEAhBwAAK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Pg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LgAAAEcAAAApAAAAMwAAAAY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wAAAEgAAAAlAAAADAAAAAQAAABUAAAAVAAAACoAAAAzAAAALQAAAEcAAAABAAAAVZXbQV9C20EqAAAAMwAAAAEAAABMAAAAAAAAAAAAAAAAAAAA//////////9QAAAAIABl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3001</Words>
  <Characters>18976</Characters>
  <Application>Microsoft Office Word</Application>
  <DocSecurity>0</DocSecurity>
  <Lines>158</Lines>
  <Paragraphs>43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21934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Denitsa Teneva</cp:lastModifiedBy>
  <cp:revision>8</cp:revision>
  <cp:lastPrinted>2011-06-07T13:54:00Z</cp:lastPrinted>
  <dcterms:created xsi:type="dcterms:W3CDTF">2025-12-11T15:24:00Z</dcterms:created>
  <dcterms:modified xsi:type="dcterms:W3CDTF">2026-07-06T10:15:00Z</dcterms:modified>
</cp:coreProperties>
</file>