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3AD35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b/>
          <w:b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bCs/>
          <w:sz w:val="19"/>
          <w:szCs w:val="19"/>
          <w:lang w:val="bg-BG" w:eastAsia="bg-BG"/>
        </w:rPr>
        <w:t>Приложение № 2</w:t>
      </w:r>
    </w:p>
    <w:p w14:paraId="6A189B2D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към чл. 6 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14:paraId="02C1AE51" w14:textId="77777777" w:rsidR="00C841FF" w:rsidRDefault="00C841FF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="Times New Roman" w:hAnsi="Cambria" w:cs="Times New Roman"/>
          <w:b/>
          <w:lang w:val="bg-BG" w:eastAsia="bg-BG"/>
        </w:rPr>
      </w:pPr>
    </w:p>
    <w:p w14:paraId="777FE2BA" w14:textId="1DC752D6" w:rsidR="005D44A8" w:rsidRPr="005D44A8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="Times New Roman" w:hAnsi="Cambria" w:cs="Times New Roman"/>
          <w:b/>
          <w:lang w:val="bg-BG" w:eastAsia="bg-BG"/>
        </w:rPr>
      </w:pPr>
      <w:r w:rsidRPr="005D44A8">
        <w:rPr>
          <w:rFonts w:ascii="Cambria" w:eastAsia="Times New Roman" w:hAnsi="Cambria" w:cs="Times New Roman"/>
          <w:b/>
          <w:lang w:val="bg-BG" w:eastAsia="bg-BG"/>
        </w:rPr>
        <w:t>ИНФОРМАЦИЯ ЗА ПРЕЦЕНЯВАНЕ НА НЕОБХОДИМОСТТА ОТ ОВОС</w:t>
      </w:r>
    </w:p>
    <w:p w14:paraId="0029E7F2" w14:textId="77777777" w:rsidR="005D44A8" w:rsidRPr="005D44A8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62B3D174" w14:textId="77777777" w:rsidR="005D44A8" w:rsidRPr="005D44A8" w:rsidRDefault="005D44A8" w:rsidP="005D44A8">
      <w:pPr>
        <w:keepNext/>
        <w:spacing w:after="0" w:line="276" w:lineRule="auto"/>
        <w:outlineLvl w:val="0"/>
        <w:rPr>
          <w:rFonts w:ascii="Cambria" w:eastAsia="Times New Roman" w:hAnsi="Cambria" w:cs="Times New Roman"/>
          <w:b/>
          <w:sz w:val="21"/>
          <w:szCs w:val="21"/>
          <w:lang w:eastAsia="bg-BG"/>
        </w:rPr>
      </w:pP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>I. Информация за контакт с възложителя:</w:t>
      </w:r>
    </w:p>
    <w:p w14:paraId="2777453B" w14:textId="77777777" w:rsidR="005D44A8" w:rsidRPr="005D44A8" w:rsidRDefault="005D44A8" w:rsidP="005D44A8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1.</w:t>
      </w: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eastAsia="bg-BG"/>
        </w:rPr>
        <w:t xml:space="preserve"> </w:t>
      </w: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Име, постоянен адрес, търговско наименование и седалище</w:t>
      </w:r>
    </w:p>
    <w:p w14:paraId="25A7B47D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„Трансметал - Инвестман” ЕООД, ЕИК 175528895, със седалище и адрес на управление: гр. Пловдив, ул. „Георги Бенев“ № 9</w:t>
      </w:r>
    </w:p>
    <w:p w14:paraId="159947F4" w14:textId="77777777" w:rsidR="005D44A8" w:rsidRPr="005D44A8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  <w:bookmarkStart w:id="0" w:name="_GoBack"/>
      <w:bookmarkEnd w:id="0"/>
    </w:p>
    <w:p w14:paraId="346A2106" w14:textId="77777777" w:rsidR="005D44A8" w:rsidRPr="005D44A8" w:rsidRDefault="005D44A8" w:rsidP="005D44A8">
      <w:pPr>
        <w:keepNext/>
        <w:spacing w:after="0" w:line="276" w:lineRule="auto"/>
        <w:outlineLvl w:val="0"/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</w:pP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>II.</w:t>
      </w:r>
      <w:r w:rsidRPr="005D44A8">
        <w:rPr>
          <w:rFonts w:ascii="Cambria" w:eastAsia="Times New Roman" w:hAnsi="Cambria" w:cs="Times New Roman"/>
          <w:b/>
          <w:sz w:val="21"/>
          <w:szCs w:val="21"/>
          <w:lang w:eastAsia="bg-BG"/>
        </w:rPr>
        <w:t xml:space="preserve"> </w:t>
      </w: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 xml:space="preserve"> Резюме на инвестиционното предложение</w:t>
      </w:r>
    </w:p>
    <w:p w14:paraId="6681C4A9" w14:textId="77777777" w:rsidR="005D44A8" w:rsidRPr="005D44A8" w:rsidRDefault="005D44A8" w:rsidP="005D44A8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i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i/>
          <w:color w:val="4F81BD"/>
          <w:sz w:val="20"/>
          <w:szCs w:val="20"/>
          <w:lang w:val="bg-BG" w:eastAsia="bg-BG"/>
        </w:rPr>
        <w:t xml:space="preserve">1. </w:t>
      </w: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Характеристики на инвестиционното предложение</w:t>
      </w:r>
    </w:p>
    <w:p w14:paraId="1B626D4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2A07D7A6" w14:textId="1D4F9FE5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Инвестиционното предложение предвижда “Увеличаване и уточняване количествата на вече разрешени отпадъци, увеличаване площта и уточняване дейностите по третиране, които се извършват с разрешени отпадъци на територията на площадка с местонахождение: гр. Пловдив, ул. „Георги Бенев“ № 9, ПИ с идентификатор 56784.504.369</w:t>
      </w:r>
      <w:r w:rsidR="00BB4BF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, с площ 2 000 кв.м. от обща площ 31 480 кв.м.“.</w:t>
      </w:r>
    </w:p>
    <w:p w14:paraId="09E8C962" w14:textId="2B811A19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Площадката е с положена трайна настилка (бетон), оградена с плътна метална ограда. Има изградена контролно-пропускателна система с видеонаблюдение. Има изградени складови помещения с обща застроена площ от </w:t>
      </w:r>
      <w:r w:rsidR="00BB4BF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8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0 кв.м., каломаслоуловител с вместимост 3 куб.м., автомобилна везна с товароподемност 60 т. и електронна везна. </w:t>
      </w:r>
    </w:p>
    <w:p w14:paraId="4282726B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Съгласно изискванията на чл. 18 от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Наредба № 7 oт 24.08.2004 г. за изискванията, на които трябва да отговарят площадките за разполагане на съоръжения за третиране на отпадъци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на територията на площадката за дейности с отпадъци са обособени следните функционални зони:</w:t>
      </w:r>
    </w:p>
    <w:p w14:paraId="216C4718" w14:textId="254A8D10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зона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приемане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отпадъците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с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контролно-пропускателен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пункт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и </w:t>
      </w:r>
      <w:r w:rsidR="00F35199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автомобилна</w:t>
      </w:r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везна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– 100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кв.м.;</w:t>
      </w:r>
    </w:p>
    <w:p w14:paraId="51F01D7D" w14:textId="669F2FEA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зона за товаро–разтоварна дейност – 1</w:t>
      </w:r>
      <w:r w:rsidR="00BB4BF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0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0 кв.м.;</w:t>
      </w:r>
    </w:p>
    <w:p w14:paraId="03A81FFA" w14:textId="597BC6F3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ahoma"/>
          <w:sz w:val="19"/>
          <w:szCs w:val="19"/>
          <w:lang w:val="bg-BG" w:eastAsia="bg-BG"/>
        </w:rPr>
      </w:pP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основна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зона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,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върху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която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се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осъществява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основната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дейност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по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третиране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(съхраняване и предварително третиране (сортиране и рязане)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)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на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отпадъци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от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черни и цветни метали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и метални опаковки –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1 600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кв.м.;</w:t>
      </w:r>
    </w:p>
    <w:p w14:paraId="63DF6BF2" w14:textId="38423FF7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ahoma"/>
          <w:sz w:val="19"/>
          <w:szCs w:val="19"/>
          <w:lang w:val="bg-BG" w:eastAsia="bg-BG"/>
        </w:rPr>
      </w:pP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спомагателна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зона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,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върху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която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се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осъществява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дейност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по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третиране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(съхраняване)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ИУМПС и компоненти от ИУМПС –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100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кв.м.;</w:t>
      </w:r>
    </w:p>
    <w:p w14:paraId="0D3D109D" w14:textId="1D5ADA05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ahoma"/>
          <w:sz w:val="19"/>
          <w:szCs w:val="19"/>
          <w:lang w:val="bg-BG" w:eastAsia="bg-BG"/>
        </w:rPr>
      </w:pP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складова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зона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,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к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ъде</w:t>
      </w:r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то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се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осъществява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дейност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по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proofErr w:type="spellStart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третиране</w:t>
      </w:r>
      <w:proofErr w:type="spellEnd"/>
      <w:r w:rsidR="00BB4BF5"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(съхраняване) 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на ИУЕЕО, части и компоненти от ИУМПС и ИУЕЕО, негодни за употреба батерии и акумулатори (НУБА) – </w:t>
      </w:r>
      <w:r w:rsidR="00BB4BF5"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>80</w:t>
      </w:r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кв.м.;</w:t>
      </w:r>
    </w:p>
    <w:p w14:paraId="7AB30783" w14:textId="77777777" w:rsidR="005D44A8" w:rsidRPr="00C841FF" w:rsidRDefault="005D44A8" w:rsidP="005D44A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lastRenderedPageBreak/>
        <w:t>обслужваща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 (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административно-битова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 xml:space="preserve">) </w:t>
      </w:r>
      <w:proofErr w:type="spellStart"/>
      <w:r w:rsidRPr="00C841FF">
        <w:rPr>
          <w:rFonts w:ascii="Cambria" w:eastAsia="Times New Roman" w:hAnsi="Cambria" w:cs="Tahoma"/>
          <w:sz w:val="19"/>
          <w:szCs w:val="19"/>
          <w:lang w:val="x-none" w:eastAsia="bg-BG"/>
        </w:rPr>
        <w:t>зона</w:t>
      </w:r>
      <w:proofErr w:type="spellEnd"/>
      <w:r w:rsidRPr="00C841FF">
        <w:rPr>
          <w:rFonts w:ascii="Cambria" w:eastAsia="Times New Roman" w:hAnsi="Cambria" w:cs="Tahoma"/>
          <w:sz w:val="19"/>
          <w:szCs w:val="19"/>
          <w:lang w:val="bg-BG" w:eastAsia="bg-BG"/>
        </w:rPr>
        <w:t xml:space="preserve"> – 20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кв.м.</w:t>
      </w:r>
    </w:p>
    <w:p w14:paraId="41341A6F" w14:textId="06721D99" w:rsidR="005D44A8" w:rsidRPr="00C841FF" w:rsidRDefault="00BB4BF5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Това инвестиционно намерение се явява разширение на дейност попадаща в обхвата на  точка 11, буква „Д“ - съхраняване на метален скрап, включително скрап от моторни превозни средства от Приложение № 2 на ЗООС</w:t>
      </w:r>
      <w:r w:rsidR="005D44A8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.</w:t>
      </w:r>
    </w:p>
    <w:p w14:paraId="06E6F942" w14:textId="77777777" w:rsidR="005D44A8" w:rsidRPr="00C841FF" w:rsidRDefault="005D44A8" w:rsidP="00BB4BF5">
      <w:pPr>
        <w:spacing w:after="0" w:line="360" w:lineRule="auto"/>
        <w:jc w:val="both"/>
        <w:rPr>
          <w:rFonts w:ascii="Cambria" w:eastAsia="Times New Roman" w:hAnsi="Cambria" w:cs="Times New Roman"/>
          <w:bCs/>
          <w:i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Cs/>
          <w:iCs/>
          <w:sz w:val="19"/>
          <w:szCs w:val="19"/>
          <w:lang w:val="bg-BG" w:eastAsia="bg-BG"/>
        </w:rPr>
        <w:t>Дружеството извършва дейности по третиране с отпадъци, за което има издадено от РИОСВ Пловдив Решение № 09-ДО-1034-05 от 13.07.2020 г.</w:t>
      </w:r>
    </w:p>
    <w:p w14:paraId="65F4FFCA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</w:pPr>
    </w:p>
    <w:p w14:paraId="0305C5AC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  <w:t xml:space="preserve">1.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настоящото уведомление дружеството има намерение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да увеличи количествата на отпадъци на територията на площадката, с които се извършват дейности по третиране</w:t>
      </w:r>
      <w:r w:rsidRPr="00C841FF">
        <w:rPr>
          <w:rFonts w:ascii="Cambria" w:eastAsia="Times New Roman" w:hAnsi="Cambria" w:cs="Times New Roman"/>
          <w:sz w:val="19"/>
          <w:szCs w:val="19"/>
          <w:shd w:val="clear" w:color="auto" w:fill="F2F2F2"/>
          <w:lang w:val="bg-BG" w:eastAsia="bg-BG"/>
        </w:rPr>
        <w:t xml:space="preserve">  с код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R 13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:</w:t>
      </w:r>
    </w:p>
    <w:p w14:paraId="0F7D106F" w14:textId="77777777" w:rsidR="005D44A8" w:rsidRPr="00C841FF" w:rsidRDefault="005D44A8" w:rsidP="005D44A8">
      <w:pPr>
        <w:numPr>
          <w:ilvl w:val="0"/>
          <w:numId w:val="23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отпадъци от черни и цветни метали, отпадъци от метални опаковки и отпадъчни кабели –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40 750 тона/г. на 50 000 тона/г.;</w:t>
      </w:r>
    </w:p>
    <w:p w14:paraId="4BEC279A" w14:textId="77777777" w:rsidR="005D44A8" w:rsidRPr="00C841FF" w:rsidRDefault="005D44A8" w:rsidP="005D44A8">
      <w:pPr>
        <w:numPr>
          <w:ilvl w:val="0"/>
          <w:numId w:val="23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излязло от употреба електрическо и електронно оборудване –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400 тона/г. на 2100 тона/г.</w:t>
      </w:r>
    </w:p>
    <w:p w14:paraId="3DB80F0B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</w:pPr>
    </w:p>
    <w:p w14:paraId="5925F981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  <w:t xml:space="preserve">2.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 настоящото уведомление дружеството има намерение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да увеличи количествата на отпадъци на територията на площадката, с които се извършват дейности по третиране</w:t>
      </w:r>
      <w:r w:rsidRPr="00C841FF">
        <w:rPr>
          <w:rFonts w:ascii="Cambria" w:eastAsia="Times New Roman" w:hAnsi="Cambria" w:cs="Times New Roman"/>
          <w:sz w:val="19"/>
          <w:szCs w:val="19"/>
          <w:shd w:val="clear" w:color="auto" w:fill="F2F2F2"/>
          <w:lang w:val="bg-BG" w:eastAsia="bg-BG"/>
        </w:rPr>
        <w:t xml:space="preserve">  с код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R 12</w:t>
      </w:r>
      <w:r w:rsidRPr="00C841FF">
        <w:rPr>
          <w:rFonts w:ascii="Cambria" w:eastAsia="Times New Roman" w:hAnsi="Cambria" w:cs="Times New Roman"/>
          <w:sz w:val="19"/>
          <w:szCs w:val="19"/>
          <w:shd w:val="clear" w:color="auto" w:fill="F2F2F2"/>
          <w:lang w:val="bg-BG" w:eastAsia="bg-BG"/>
        </w:rPr>
        <w:t xml:space="preserve"> (сортиране, рязане)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размяна на отпадъци за подлагане на някоя от дейностите с кодове R 1 – R 11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със следните отпадъци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:</w:t>
      </w:r>
    </w:p>
    <w:p w14:paraId="20E1A1E8" w14:textId="77777777" w:rsidR="005D44A8" w:rsidRPr="00C841FF" w:rsidRDefault="005D44A8" w:rsidP="005D44A8">
      <w:pPr>
        <w:numPr>
          <w:ilvl w:val="0"/>
          <w:numId w:val="24"/>
        </w:numPr>
        <w:spacing w:before="120"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отпадъци от черни и цветни метали и отпадъци от метални опаковки–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36 500 тона/г. на 47 000 тона/г.</w:t>
      </w:r>
    </w:p>
    <w:p w14:paraId="0B0D052B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</w:pPr>
    </w:p>
    <w:p w14:paraId="0D8C0BD4" w14:textId="77777777" w:rsidR="005D44A8" w:rsidRPr="00C841FF" w:rsidRDefault="005D44A8" w:rsidP="005D44A8">
      <w:pPr>
        <w:spacing w:after="0" w:line="360" w:lineRule="auto"/>
        <w:ind w:firstLine="567"/>
        <w:contextualSpacing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  <w:t xml:space="preserve">3.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настоящото уведомление дружеството има намерение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да уточни дейностите по третиране, които се извършват с ОЧЦМ и отпадъци от метални опаковки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:</w:t>
      </w:r>
    </w:p>
    <w:p w14:paraId="50AE8940" w14:textId="77777777" w:rsidR="005D44A8" w:rsidRPr="00C841FF" w:rsidRDefault="005D44A8" w:rsidP="005D44A8">
      <w:pPr>
        <w:numPr>
          <w:ilvl w:val="0"/>
          <w:numId w:val="25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дейности по третиране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 с код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R 12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(сортиране, рязане)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размяна на отпадъци за подлагане на някоя от дейностите с кодове R 1 – R 11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се извършват с отпадъци от черни и цветни метали и отпадъци от метални опаковки.</w:t>
      </w:r>
    </w:p>
    <w:p w14:paraId="52D42FCB" w14:textId="77777777" w:rsidR="005D44A8" w:rsidRPr="00C841FF" w:rsidRDefault="005D44A8" w:rsidP="005D44A8">
      <w:pPr>
        <w:spacing w:after="0" w:line="360" w:lineRule="auto"/>
        <w:ind w:firstLine="720"/>
        <w:jc w:val="both"/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</w:pPr>
    </w:p>
    <w:p w14:paraId="313A6CE4" w14:textId="77777777" w:rsidR="005D44A8" w:rsidRPr="00C841FF" w:rsidRDefault="005D44A8" w:rsidP="005D44A8">
      <w:pPr>
        <w:spacing w:after="0" w:line="360" w:lineRule="auto"/>
        <w:ind w:firstLine="540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  <w:t xml:space="preserve">4.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настоящото уведомление дружеството има намерение </w:t>
      </w:r>
      <w:r w:rsidRPr="00C841FF">
        <w:rPr>
          <w:rFonts w:ascii="Cambria" w:eastAsia="SimSun" w:hAnsi="Cambria" w:cs="Times New Roman"/>
          <w:b/>
          <w:bCs/>
          <w:sz w:val="19"/>
          <w:szCs w:val="19"/>
          <w:shd w:val="clear" w:color="auto" w:fill="F2F2F2"/>
          <w:lang w:val="bg-BG" w:eastAsia="bg-BG"/>
        </w:rPr>
        <w:t>да уточни количествата на вече разрешени отпадъци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, с които се извършват дейности по третиране</w:t>
      </w:r>
      <w:r w:rsidRPr="00C841FF">
        <w:rPr>
          <w:rFonts w:ascii="Cambria" w:eastAsia="Times New Roman" w:hAnsi="Cambria" w:cs="Times New Roman"/>
          <w:sz w:val="19"/>
          <w:szCs w:val="19"/>
          <w:shd w:val="clear" w:color="auto" w:fill="F2F2F2"/>
          <w:lang w:val="bg-BG" w:eastAsia="bg-BG"/>
        </w:rPr>
        <w:t xml:space="preserve">  с код </w:t>
      </w:r>
      <w:r w:rsidRPr="00C841FF">
        <w:rPr>
          <w:rFonts w:ascii="Cambria" w:eastAsia="Times New Roman" w:hAnsi="Cambria" w:cs="Times New Roman"/>
          <w:b/>
          <w:sz w:val="19"/>
          <w:szCs w:val="19"/>
          <w:shd w:val="clear" w:color="auto" w:fill="F2F2F2"/>
          <w:lang w:val="bg-BG" w:eastAsia="bg-BG"/>
        </w:rPr>
        <w:t>R 13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:</w:t>
      </w:r>
    </w:p>
    <w:p w14:paraId="2970411E" w14:textId="77777777" w:rsidR="005D44A8" w:rsidRPr="00C841FF" w:rsidRDefault="005D44A8" w:rsidP="005D44A8">
      <w:pPr>
        <w:numPr>
          <w:ilvl w:val="0"/>
          <w:numId w:val="25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  <w:t xml:space="preserve">излезли от употреба моторни превозни средства – 4 000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тона/г.</w:t>
      </w:r>
      <w:r w:rsidRPr="00C841FF"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  <w:t>;</w:t>
      </w:r>
    </w:p>
    <w:p w14:paraId="527EF104" w14:textId="77777777" w:rsidR="005D44A8" w:rsidRPr="00C841FF" w:rsidRDefault="005D44A8" w:rsidP="005D44A8">
      <w:pPr>
        <w:numPr>
          <w:ilvl w:val="0"/>
          <w:numId w:val="25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компоненти, отстранени от ИУМПС и ИУЕЕО – 2 000 тона/г.;</w:t>
      </w:r>
    </w:p>
    <w:p w14:paraId="6AF10D7A" w14:textId="77777777" w:rsidR="005D44A8" w:rsidRPr="00C841FF" w:rsidRDefault="005D44A8" w:rsidP="005D44A8">
      <w:pPr>
        <w:numPr>
          <w:ilvl w:val="0"/>
          <w:numId w:val="25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негодни за употреба батерии и акумулатори – 1 000 тона/г.</w:t>
      </w:r>
    </w:p>
    <w:p w14:paraId="3C9EF828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9A2F3AB" w14:textId="77777777" w:rsidR="005D44A8" w:rsidRPr="00C841FF" w:rsidRDefault="005D44A8" w:rsidP="00BB4BF5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Количества на представените отпадъци не са моментни и няма да има натрупване на отпадъци. Представените количества са максималния годишен капацитет, който може да се третира на територията на площадката за една година, като е съобразен с площта, съдове за съхраняване, налични складове, необходим брой служители.</w:t>
      </w:r>
    </w:p>
    <w:p w14:paraId="3B6AB87E" w14:textId="77777777" w:rsidR="005D44A8" w:rsidRPr="00C841FF" w:rsidRDefault="005D44A8" w:rsidP="005D44A8">
      <w:pPr>
        <w:spacing w:after="0" w:line="360" w:lineRule="auto"/>
        <w:ind w:firstLine="540"/>
        <w:jc w:val="both"/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</w:pPr>
    </w:p>
    <w:p w14:paraId="08349DA8" w14:textId="77777777" w:rsidR="005D44A8" w:rsidRPr="00C841FF" w:rsidRDefault="005D44A8" w:rsidP="00BB4BF5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На площадката се съвместяват няколко вида дейности по третиране с код:</w:t>
      </w:r>
    </w:p>
    <w:p w14:paraId="6590EE60" w14:textId="77777777" w:rsidR="005D44A8" w:rsidRPr="00C841FF" w:rsidRDefault="005D44A8" w:rsidP="005D44A8">
      <w:pPr>
        <w:numPr>
          <w:ilvl w:val="0"/>
          <w:numId w:val="6"/>
        </w:numPr>
        <w:spacing w:before="120"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R 13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 </w:t>
      </w:r>
      <w:r w:rsidRPr="00C841FF">
        <w:rPr>
          <w:rFonts w:ascii="Cambria" w:eastAsia="Times New Roman" w:hAnsi="Cambria" w:cs="Times New Roman"/>
          <w:iCs/>
          <w:sz w:val="19"/>
          <w:szCs w:val="19"/>
          <w:lang w:val="bg-BG" w:eastAsia="bg-BG"/>
        </w:rPr>
        <w:t>на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:</w:t>
      </w:r>
    </w:p>
    <w:p w14:paraId="0415C97F" w14:textId="77777777" w:rsidR="005D44A8" w:rsidRPr="00C841FF" w:rsidRDefault="005D44A8" w:rsidP="005D44A8">
      <w:pPr>
        <w:numPr>
          <w:ilvl w:val="0"/>
          <w:numId w:val="26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отпадъци от черни и цветни метали, отпадъци от метални опаковки и отпадъчни кабели -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40 750 тона/г. на 50 000 тона/г.</w:t>
      </w:r>
    </w:p>
    <w:p w14:paraId="52DFC0D6" w14:textId="77777777" w:rsidR="005D44A8" w:rsidRPr="00C841FF" w:rsidRDefault="005D44A8" w:rsidP="005D44A8">
      <w:pPr>
        <w:numPr>
          <w:ilvl w:val="0"/>
          <w:numId w:val="26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компоненти, отстранени от ИУМПС и ИУЕЕО – 2000 тона/г.;</w:t>
      </w:r>
    </w:p>
    <w:p w14:paraId="6CF5B851" w14:textId="77777777" w:rsidR="005D44A8" w:rsidRPr="00C841FF" w:rsidRDefault="005D44A8" w:rsidP="005D44A8">
      <w:pPr>
        <w:numPr>
          <w:ilvl w:val="0"/>
          <w:numId w:val="26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НУБА – 1000 тона/г.;</w:t>
      </w:r>
    </w:p>
    <w:p w14:paraId="29ACEED1" w14:textId="77777777" w:rsidR="005D44A8" w:rsidRPr="00C841FF" w:rsidRDefault="005D44A8" w:rsidP="005D44A8">
      <w:pPr>
        <w:numPr>
          <w:ilvl w:val="0"/>
          <w:numId w:val="26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ИУМПС – 4000 тона/г.;</w:t>
      </w:r>
    </w:p>
    <w:p w14:paraId="6A529746" w14:textId="77777777" w:rsidR="005D44A8" w:rsidRPr="00C841FF" w:rsidRDefault="005D44A8" w:rsidP="005D44A8">
      <w:pPr>
        <w:numPr>
          <w:ilvl w:val="0"/>
          <w:numId w:val="26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ИУЕЕО -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400 тона/г. на 2100 тона/г.</w:t>
      </w:r>
    </w:p>
    <w:p w14:paraId="7D823FFA" w14:textId="77777777" w:rsidR="005D44A8" w:rsidRPr="00C841FF" w:rsidRDefault="005D44A8" w:rsidP="005D44A8">
      <w:pPr>
        <w:spacing w:before="120" w:after="0" w:line="360" w:lineRule="auto"/>
        <w:ind w:left="36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08DD5B13" w14:textId="77777777" w:rsidR="005D44A8" w:rsidRPr="00C841FF" w:rsidRDefault="005D44A8" w:rsidP="005D44A8">
      <w:pPr>
        <w:numPr>
          <w:ilvl w:val="0"/>
          <w:numId w:val="6"/>
        </w:numPr>
        <w:spacing w:before="120" w:after="0" w:line="360" w:lineRule="auto"/>
        <w:contextualSpacing/>
        <w:jc w:val="both"/>
        <w:rPr>
          <w:rFonts w:ascii="Cambria" w:eastAsia="Times New Roman" w:hAnsi="Cambria" w:cs="Times New Roman"/>
          <w:i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R 12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(сортиране, рязане) -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размяна на отпадъци за подлагане на някоя от дейностите с кодове R 1 – R 11 </w:t>
      </w:r>
      <w:r w:rsidRPr="00C841FF">
        <w:rPr>
          <w:rFonts w:ascii="Cambria" w:eastAsia="Times New Roman" w:hAnsi="Cambria" w:cs="Times New Roman"/>
          <w:iCs/>
          <w:sz w:val="19"/>
          <w:szCs w:val="19"/>
          <w:lang w:val="bg-BG" w:eastAsia="bg-BG"/>
        </w:rPr>
        <w:t>на:</w:t>
      </w:r>
    </w:p>
    <w:p w14:paraId="2EFBA81E" w14:textId="77777777" w:rsidR="005D44A8" w:rsidRPr="00C841FF" w:rsidRDefault="005D44A8" w:rsidP="005D44A8">
      <w:pPr>
        <w:numPr>
          <w:ilvl w:val="0"/>
          <w:numId w:val="27"/>
        </w:numPr>
        <w:spacing w:before="120"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отпадъци от черни и цветни метали и отпадъци от метални опаковки - </w:t>
      </w:r>
      <w:r w:rsidRPr="00C841FF">
        <w:rPr>
          <w:rFonts w:ascii="Cambria" w:eastAsia="Times New Roman" w:hAnsi="Cambria" w:cs="Times New Roman"/>
          <w:b/>
          <w:sz w:val="19"/>
          <w:szCs w:val="19"/>
          <w:u w:val="dotted"/>
          <w:lang w:val="bg-BG" w:eastAsia="bg-BG"/>
        </w:rPr>
        <w:t>увеличение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36 500 тона на 47 000 тона</w:t>
      </w:r>
    </w:p>
    <w:p w14:paraId="076D53EE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08397A73" w14:textId="77777777" w:rsidR="005D44A8" w:rsidRPr="00C841FF" w:rsidRDefault="005D44A8" w:rsidP="005D44A8">
      <w:pPr>
        <w:spacing w:after="0" w:line="360" w:lineRule="auto"/>
        <w:jc w:val="center"/>
        <w:rPr>
          <w:rFonts w:ascii="Cambria" w:eastAsia="Times New Roman" w:hAnsi="Cambria" w:cs="Times New Roman"/>
          <w:i/>
          <w:i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iCs/>
          <w:sz w:val="19"/>
          <w:szCs w:val="19"/>
          <w:lang w:val="bg-BG" w:eastAsia="bg-BG"/>
        </w:rPr>
        <w:t>Обобщена таблица на планираните промени и уточняване количествата на вече разрешени отпадъци</w:t>
      </w:r>
    </w:p>
    <w:p w14:paraId="201B4EF8" w14:textId="77777777" w:rsidR="005D44A8" w:rsidRPr="005D44A8" w:rsidRDefault="005D44A8" w:rsidP="005D44A8">
      <w:pPr>
        <w:spacing w:after="0" w:line="360" w:lineRule="auto"/>
        <w:jc w:val="center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tbl>
      <w:tblPr>
        <w:tblW w:w="9190" w:type="dxa"/>
        <w:jc w:val="center"/>
        <w:tblLook w:val="04A0" w:firstRow="1" w:lastRow="0" w:firstColumn="1" w:lastColumn="0" w:noHBand="0" w:noVBand="1"/>
      </w:tblPr>
      <w:tblGrid>
        <w:gridCol w:w="1990"/>
        <w:gridCol w:w="4464"/>
        <w:gridCol w:w="1440"/>
        <w:gridCol w:w="1296"/>
      </w:tblGrid>
      <w:tr w:rsidR="005D44A8" w:rsidRPr="005D44A8" w14:paraId="0F727CC6" w14:textId="77777777" w:rsidTr="00DA4AE5">
        <w:trPr>
          <w:trHeight w:val="720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1349E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Отпадъци</w:t>
            </w:r>
            <w:proofErr w:type="spellEnd"/>
          </w:p>
        </w:tc>
        <w:tc>
          <w:tcPr>
            <w:tcW w:w="4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3C77E6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Дейност</w:t>
            </w:r>
            <w:proofErr w:type="spellEnd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D09EF9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</w:pP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Старо</w:t>
            </w:r>
            <w:proofErr w:type="spellEnd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и/или</w:t>
            </w:r>
          </w:p>
          <w:p w14:paraId="6B6FB05D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 xml:space="preserve"> уточнено </w:t>
            </w:r>
          </w:p>
          <w:p w14:paraId="36CDCE01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</w:pP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количество</w:t>
            </w:r>
            <w:proofErr w:type="spellEnd"/>
          </w:p>
          <w:p w14:paraId="1064DDB3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 xml:space="preserve"> т./</w:t>
            </w: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годишно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99CDA2" w14:textId="77777777" w:rsidR="005D44A8" w:rsidRPr="00F35199" w:rsidRDefault="005D44A8" w:rsidP="005D44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Ново</w:t>
            </w:r>
            <w:proofErr w:type="spellEnd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количество</w:t>
            </w:r>
            <w:proofErr w:type="spellEnd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 xml:space="preserve"> т./</w:t>
            </w:r>
            <w:proofErr w:type="spellStart"/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</w:rPr>
              <w:t>годишно</w:t>
            </w:r>
            <w:proofErr w:type="spellEnd"/>
          </w:p>
        </w:tc>
      </w:tr>
      <w:tr w:rsidR="005D44A8" w:rsidRPr="005D44A8" w14:paraId="107517BA" w14:textId="77777777" w:rsidTr="00DA4AE5">
        <w:trPr>
          <w:trHeight w:val="890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95EE5" w14:textId="77777777" w:rsidR="005D44A8" w:rsidRPr="00F35199" w:rsidRDefault="005D44A8" w:rsidP="005D44A8">
            <w:pPr>
              <w:spacing w:after="0" w:line="276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ОЧЦМ,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метални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опаковки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,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отпадъчни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кабели</w:t>
            </w:r>
            <w:proofErr w:type="spellEnd"/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A3C0C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R13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- 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E95CA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40 750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542EC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50 000</w:t>
            </w:r>
          </w:p>
        </w:tc>
      </w:tr>
      <w:tr w:rsidR="005D44A8" w:rsidRPr="005D44A8" w14:paraId="0EC1EF72" w14:textId="77777777" w:rsidTr="00DA4AE5">
        <w:trPr>
          <w:trHeight w:val="98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BF2B1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ИУЕЕО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A5785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R13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- 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31B5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400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B9C8F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2 100</w:t>
            </w:r>
          </w:p>
        </w:tc>
      </w:tr>
      <w:tr w:rsidR="005D44A8" w:rsidRPr="005D44A8" w14:paraId="0C19962F" w14:textId="77777777" w:rsidTr="00DA4AE5">
        <w:trPr>
          <w:trHeight w:val="485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BA58E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ОЧЦМ,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метални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опаковки</w:t>
            </w:r>
            <w:proofErr w:type="spellEnd"/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B1AD0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R12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(сортиране, рязане) - размяна на отпадъци за подлагане на някоя от дейностите с кодове R 1 – R 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0A2C9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36 500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1D15D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47 000</w:t>
            </w:r>
          </w:p>
        </w:tc>
      </w:tr>
      <w:tr w:rsidR="005D44A8" w:rsidRPr="005D44A8" w14:paraId="3F105CA4" w14:textId="77777777" w:rsidTr="00DA4AE5">
        <w:trPr>
          <w:trHeight w:val="899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341CB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ИУМПС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F5D8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R13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- съхраняване на отпадъци до извършване на някоя дейностите с кодове R1  - R12,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24EE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4 000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7C0808C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 </w:t>
            </w:r>
          </w:p>
        </w:tc>
      </w:tr>
      <w:tr w:rsidR="005D44A8" w:rsidRPr="005D44A8" w14:paraId="2AF5F0B2" w14:textId="77777777" w:rsidTr="00DA4AE5">
        <w:trPr>
          <w:trHeight w:val="890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EDAFD" w14:textId="77777777" w:rsidR="005D44A8" w:rsidRPr="00F35199" w:rsidRDefault="005D44A8" w:rsidP="005D44A8">
            <w:pPr>
              <w:spacing w:after="0" w:line="276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>компоненти, отстранени от ИУМПС и ИУЕЕО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40CD4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R13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-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съхраняване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отпадъци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извършване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някоя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дейностите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с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кодове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R1  - R12, с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изключение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временното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съхраняване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отпадъците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площадката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образуване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събирането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им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CF0AA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2 000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53986D2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 </w:t>
            </w:r>
          </w:p>
        </w:tc>
      </w:tr>
      <w:tr w:rsidR="005D44A8" w:rsidRPr="005D44A8" w14:paraId="005678D5" w14:textId="77777777" w:rsidTr="00DA4AE5">
        <w:trPr>
          <w:trHeight w:val="890"/>
          <w:jc w:val="center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9E4D" w14:textId="77777777" w:rsidR="005D44A8" w:rsidRPr="00F35199" w:rsidRDefault="005D44A8" w:rsidP="005D44A8">
            <w:pPr>
              <w:spacing w:after="0" w:line="276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негодни за употреба батерии и акумулатори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8CE4F" w14:textId="77777777" w:rsidR="005D44A8" w:rsidRPr="00F35199" w:rsidRDefault="005D44A8" w:rsidP="005D44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b/>
                <w:bCs/>
                <w:color w:val="000000"/>
                <w:sz w:val="17"/>
                <w:szCs w:val="17"/>
                <w:lang w:val="bg-BG"/>
              </w:rPr>
              <w:t>R13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  <w:lang w:val="bg-BG"/>
              </w:rPr>
              <w:t xml:space="preserve"> </w:t>
            </w: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-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съхраняване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отпадъци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извършване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някоя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дейностите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с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кодове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R1  - R12, с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изключение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временното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съхраняване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отпадъците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площадката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на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образуване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до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събирането</w:t>
            </w:r>
            <w:proofErr w:type="spellEnd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им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F7A79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1 000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46A62A1" w14:textId="77777777" w:rsidR="005D44A8" w:rsidRPr="00F35199" w:rsidRDefault="005D44A8" w:rsidP="005D44A8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</w:pPr>
            <w:r w:rsidRPr="00F35199">
              <w:rPr>
                <w:rFonts w:ascii="Cambria" w:eastAsia="Times New Roman" w:hAnsi="Cambria" w:cs="Calibri"/>
                <w:color w:val="000000"/>
                <w:sz w:val="17"/>
                <w:szCs w:val="17"/>
              </w:rPr>
              <w:t> </w:t>
            </w:r>
          </w:p>
        </w:tc>
      </w:tr>
    </w:tbl>
    <w:p w14:paraId="10663BA7" w14:textId="77777777" w:rsidR="005D44A8" w:rsidRPr="005D44A8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8"/>
          <w:szCs w:val="18"/>
          <w:highlight w:val="yellow"/>
          <w:lang w:val="bg-BG" w:eastAsia="bg-BG"/>
        </w:rPr>
      </w:pPr>
    </w:p>
    <w:p w14:paraId="3D0B38F5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предвижда нова или промяна на съществуващата пътна инфраструктура. Достъп до площадката е осигурен чрез съществуващата пътна инфраструктура откъм ул. „Георги Бенев“.</w:t>
      </w:r>
    </w:p>
    <w:p w14:paraId="7294D531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Има изграден каломаслоуловител за пречистване на площадковите води. </w:t>
      </w:r>
    </w:p>
    <w:p w14:paraId="52C3A213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Площадката е бетонирана, с изградени складови помещения.</w:t>
      </w:r>
    </w:p>
    <w:p w14:paraId="362D94AF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Присъединена е към електропреносна и  водопроводна мрежа. </w:t>
      </w:r>
    </w:p>
    <w:p w14:paraId="0DADD8FD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Изграден е каломаслоуловител с капацитет 3 куб.м.</w:t>
      </w:r>
    </w:p>
    <w:p w14:paraId="616A2C76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 територията на площадката, възложителят не предвижда ново строителство.</w:t>
      </w:r>
    </w:p>
    <w:p w14:paraId="4138A0CE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347DD4EE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75EDB72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б) взаимовръзка и кумулиране с други съществуващи и/или одобрени инвестиционни предложения;</w:t>
      </w:r>
    </w:p>
    <w:p w14:paraId="3B98F4D7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 xml:space="preserve">В РИОСВ Пловдив за цитирания имот и площ са проведени процедури по реда на Глава шеста от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/>
        </w:rPr>
        <w:t>Закон за опазване на околната среда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 xml:space="preserve"> за инвестиционни предложения и са </w:t>
      </w: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/>
        </w:rPr>
        <w:t>издадени следните писма-становища и решения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>:</w:t>
      </w:r>
    </w:p>
    <w:p w14:paraId="75F5BEA2" w14:textId="77777777" w:rsidR="005D44A8" w:rsidRPr="00C841FF" w:rsidRDefault="005D44A8" w:rsidP="005D44A8">
      <w:pPr>
        <w:numPr>
          <w:ilvl w:val="0"/>
          <w:numId w:val="28"/>
        </w:numPr>
        <w:spacing w:before="120"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Решение № ПВ-38-ПР/2005 г. за инвестиционно предложение: „Организиране на площадка за търговска дейност с отпадъци от черни и цветни метали”;</w:t>
      </w:r>
    </w:p>
    <w:p w14:paraId="6F9F4795" w14:textId="77777777" w:rsidR="005D44A8" w:rsidRPr="00C841FF" w:rsidRDefault="005D44A8" w:rsidP="005D44A8">
      <w:pPr>
        <w:numPr>
          <w:ilvl w:val="0"/>
          <w:numId w:val="28"/>
        </w:numPr>
        <w:spacing w:before="120"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Решение № ПВ-43-ПР/2011 г. за инвестиционно предложение: „Разширяване дейността на съществуваща площадка за търговска дейност с ОЧЦМ със събиране и разкомплектоване на излезли от употреба моторни превозни средства (ИУМПС), предварително третиране (демонтиране, разглобяване) на излязло от употреба електронно и електрическо оборудване (ИУЕЕО) и предварително третиране (пресоване) на неопасни отпадъци”;</w:t>
      </w:r>
    </w:p>
    <w:p w14:paraId="4C8A0D59" w14:textId="77777777" w:rsidR="005D44A8" w:rsidRPr="00C841FF" w:rsidRDefault="005D44A8" w:rsidP="005D44A8">
      <w:pPr>
        <w:numPr>
          <w:ilvl w:val="0"/>
          <w:numId w:val="28"/>
        </w:numPr>
        <w:spacing w:before="120"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Писмо-становище на Директора на РИОСВ Пловдив с изх. № ОВОС-626/11.08.2014 г. относно това, че уведомление за инвестиционно предложение „Подготовка за повторна употреба на отпадъци от ИУЕЕО и компоненти и материали от ИУЕЕО и ИУМПС”  в имот с местонахождение: гр. Пловдив, ул. „Георги Бенев“ №9, ПИ с идентификатор 56784.504.369 не подлежи на регламентираните по реда на глава шеста от ЗООС процедури по оценка на въздействието върху околната среда (ОВОС) или екологична оценка (ЕО).</w:t>
      </w:r>
    </w:p>
    <w:p w14:paraId="672EF0A9" w14:textId="77777777" w:rsidR="005D44A8" w:rsidRPr="00C841FF" w:rsidRDefault="005D44A8" w:rsidP="005D44A8">
      <w:pPr>
        <w:numPr>
          <w:ilvl w:val="0"/>
          <w:numId w:val="28"/>
        </w:numPr>
        <w:spacing w:before="120"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Писмо-становище на Директора на РИОСВ Пловдив с изх. № ОВОС-448/29.05.2015 г. относно това, че уведомление за инвестиционно предложение „Подготовка за повторна употреба на отпадъци от ИУМПС”  в имот с местонахождение: гр. Пловдив, ул. „Георги Бенев“ № 9, ПИ с идентификатор 56784.504.369 не подлежи на регламентираните по реда на глава шеста от ЗООС процедури по оценка на въздействието върху околната среда (ОВОС) или екологична оценка (ЕО);</w:t>
      </w:r>
    </w:p>
    <w:p w14:paraId="0ED381BA" w14:textId="77777777" w:rsidR="005D44A8" w:rsidRPr="00C841FF" w:rsidRDefault="005D44A8" w:rsidP="005D44A8">
      <w:pPr>
        <w:numPr>
          <w:ilvl w:val="0"/>
          <w:numId w:val="28"/>
        </w:numPr>
        <w:spacing w:before="120"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Писмо-становище на Директора на РИОСВ Пловдив с изх. № ОВОС-1218/01.10.2015 г. относно това, че уведомление за инвестиционно предложение „Монтаж и разполагане на модулна станция за светли горива за ведомствени нужди”  в имот с местонахождение: гр. Пловдив, ул. „Георги Бенев“ № 9, ПИ с идентификатор 56784.504.369 не подлежи на регламентираните по реда на глава шеста от ЗООС процедури по оценка на въздействието върху околната среда (ОВОС) или екологична оценка (ЕО).</w:t>
      </w:r>
    </w:p>
    <w:p w14:paraId="6324797C" w14:textId="77777777" w:rsidR="005D44A8" w:rsidRPr="00C841FF" w:rsidRDefault="005D44A8" w:rsidP="005D44A8">
      <w:pPr>
        <w:spacing w:before="120" w:after="0" w:line="360" w:lineRule="auto"/>
        <w:contextualSpacing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>Всички писма-становища  и решения са издадени на името на собственика на имота „Трансинс Индъстри: АД. Като настоящ инвеститор „Трансметал - Инвестман” ЕООД ползва имота на основание договор за наем.</w:t>
      </w:r>
    </w:p>
    <w:p w14:paraId="09557DBD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2FC58085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Площадката отговаря на изискванията на чл. 38 от Закон за управление на отпадъците. Съгласно Общия устройствен план на Община Пловдив (ОУП), приет с Решение № 375, взето с протокол № 16 от 05.09.2007 г. на Общински съвет Пловдив, имотът попада в устройствена зона СОП -  Смесена обслужващо – производствена зона.</w:t>
      </w:r>
    </w:p>
    <w:p w14:paraId="46E04562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Инвестиционното предложение не противоречи на действащите планове за района.</w:t>
      </w:r>
    </w:p>
    <w:p w14:paraId="24D29CFD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Не са известни други и одобрени с устройствен или друг план дейности в обхвата на въздействието на обекта на ИП.</w:t>
      </w:r>
    </w:p>
    <w:p w14:paraId="3EDD6E53" w14:textId="77777777" w:rsidR="005D44A8" w:rsidRPr="00C841FF" w:rsidRDefault="005D44A8" w:rsidP="005D44A8">
      <w:pPr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highlight w:val="yellow"/>
          <w:lang w:eastAsia="bg-BG"/>
        </w:rPr>
      </w:pPr>
    </w:p>
    <w:p w14:paraId="4FDE4CE1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1E382EB4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предвижда строителство по смисъла на Закон за устройство на територията.</w:t>
      </w:r>
    </w:p>
    <w:p w14:paraId="6C64767F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предвижда експлоатацията на земните недра, почвите, водите и на биологичното разнообразие.</w:t>
      </w:r>
    </w:p>
    <w:p w14:paraId="6522CE6F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По време на експлоатация се използват ел. енергия и вода за битови нужди на персонала.</w:t>
      </w:r>
    </w:p>
    <w:p w14:paraId="656CC29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г) генериране на отпадъци - видове, количества и начин на третиране, и отпадъчни води;</w:t>
      </w:r>
    </w:p>
    <w:p w14:paraId="1872FE05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 експлоатация на обекта се очаква да се формират следните отпадъци:</w:t>
      </w:r>
    </w:p>
    <w:p w14:paraId="0E87B865" w14:textId="77777777" w:rsidR="005D44A8" w:rsidRPr="00C841FF" w:rsidRDefault="005D44A8" w:rsidP="005D44A8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283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смесени битови отпадъци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(резултат от жизнената дейност на персонала), които се събрат и извозват по утвърдена от общината схема;</w:t>
      </w:r>
    </w:p>
    <w:p w14:paraId="07B9C579" w14:textId="77777777" w:rsidR="005D44A8" w:rsidRPr="00C841FF" w:rsidRDefault="005D44A8" w:rsidP="005D44A8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283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13 05 03* - утайки от маслоуловителни шахти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;</w:t>
      </w:r>
    </w:p>
    <w:p w14:paraId="7CD97112" w14:textId="77777777" w:rsidR="005D44A8" w:rsidRPr="00C841FF" w:rsidRDefault="005D44A8" w:rsidP="005D44A8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283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битово-фекални води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Генерираните битово-фекални отпадъчни води се отвеждат, съгласно договор с „Водоснабдяване и канализация“ ЕООД, гр. Пловдив, за пречистване.</w:t>
      </w:r>
    </w:p>
    <w:p w14:paraId="3CD3AFA2" w14:textId="105B26D9" w:rsidR="005D44A8" w:rsidRPr="00C841FF" w:rsidRDefault="005D44A8" w:rsidP="005D44A8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283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дъждовни води</w:t>
      </w:r>
      <w:r w:rsidRPr="00C841FF">
        <w:rPr>
          <w:rFonts w:ascii="Cambria" w:eastAsia="Times New Roman" w:hAnsi="Cambria" w:cs="Times New Roman"/>
          <w:b/>
          <w:i/>
          <w:sz w:val="19"/>
          <w:szCs w:val="19"/>
          <w:lang w:val="bg-BG" w:eastAsia="bg-BG"/>
        </w:rPr>
        <w:t xml:space="preserve"> -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Това са атмосферни води, които падат под формата на валежи на територията на площадката. Частта от дъждовните води, попаднали на покритата с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бетон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територия се улавят от система от отводнителни канавки и се насочват в локално пречиствателно съоръжение – каломаслоуловител, произведен от стоманобетон, с обем 3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m³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. Каломаслоуловителят е с коалесцентен филтър и поплавък за блокиране изхода на петролни продукти. Съоръжението е произведено съгласно БДС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EN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858.  </w:t>
      </w:r>
    </w:p>
    <w:p w14:paraId="2005A981" w14:textId="77777777" w:rsidR="005D44A8" w:rsidRPr="00C841FF" w:rsidRDefault="005D44A8" w:rsidP="005D44A8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283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ab/>
        <w:t xml:space="preserve">Част от падналите върху площадката води могат да бъдат замърсени с прах или от остатъци на нефтопродукти от използваната товаро-разтоварна механизация. На територията на площадката има изградена канализационна система състояща се от открити канали за отводняване на дъждовните води, свързани с тръбопроводна система отвеждаща ги за пречистване в ЛПС - каломаслоуловител. </w:t>
      </w:r>
    </w:p>
    <w:p w14:paraId="14447090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 извършване на дейности по оползотворяване (предварително третиране – сортиране, рязане) и техническо поддържане на площадката се очаква генериране на следните отпадъци с прогнозни годишни количества:</w:t>
      </w:r>
    </w:p>
    <w:p w14:paraId="209F0EB8" w14:textId="77777777" w:rsidR="005D44A8" w:rsidRPr="00C841FF" w:rsidRDefault="005D44A8" w:rsidP="005D44A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13 05 03* - утайки от маслоуловителни шахти – 2 тона;</w:t>
      </w:r>
    </w:p>
    <w:p w14:paraId="11046A7C" w14:textId="77777777" w:rsidR="005D44A8" w:rsidRPr="00C841FF" w:rsidRDefault="005D44A8" w:rsidP="005D44A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19 12 02 – черни метали и 19 12 03 – цветни метали – общо количество - 47 000 тона.</w:t>
      </w:r>
    </w:p>
    <w:p w14:paraId="7175CF04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Предаването за последващо третиране на образуваните отпадъци се осъществява само на основание писмен договор с лица, притежаващи документ по чл. 35 от ЗУО.</w:t>
      </w:r>
    </w:p>
    <w:p w14:paraId="4F93C097" w14:textId="77777777" w:rsidR="005D44A8" w:rsidRPr="00C841FF" w:rsidRDefault="005D44A8" w:rsidP="005D44A8">
      <w:pPr>
        <w:widowControl w:val="0"/>
        <w:tabs>
          <w:tab w:val="left" w:pos="1985"/>
        </w:tabs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72504FA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д) замърсяване и вредно въздействие; дискомфорт на околната среда;</w:t>
      </w:r>
    </w:p>
    <w:p w14:paraId="0E0D6C21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 осъществяване на инвестиционното намерение не се очаква замърсяване и дискомфорт на околната среда при осигурено спазване на всички предложени мерки по време на експлоатацията на площадката.</w:t>
      </w:r>
    </w:p>
    <w:p w14:paraId="33F9DE2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 експлоатация на площадката не се очаква замърсяване на атмосферния въздух. При извършване на товаро-разтоварните дейности от товарните автомобили се отделят изгорели (отработени) газове от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 xml:space="preserve">въглероден оксид, прах, твърди неизгорели частици с гориво, термично замърсяване и отделяне на неприятни миризми от изгорели газове (както при всяка друга товаро-разтоварна дейност). </w:t>
      </w:r>
    </w:p>
    <w:p w14:paraId="13CCE998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Неорганизираните емисии при извършване на дейности по предварително третиране (сортиране, рязане) са незначителни и не създават условия за замърсяване на околната среда и атмосферния въздух.</w:t>
      </w:r>
    </w:p>
    <w:p w14:paraId="372A3B1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Като цяло въздействието е краткотрайно, в незначителни количества и само през светлата част на деня.</w:t>
      </w:r>
    </w:p>
    <w:p w14:paraId="6A2AD200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Спазват се изискванията на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Закон за защита от шума в околната среда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и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Закон за здравословни и безопасни условия на труд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,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Закон за управление на отпадъците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и подзаконовите нормативни актове по неговото прилагане.</w:t>
      </w:r>
    </w:p>
    <w:p w14:paraId="07C73D9E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0193944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е) риск от големи аварии и/или бедствия, които са свързани с инвестиционното предложение;</w:t>
      </w:r>
    </w:p>
    <w:p w14:paraId="15ACB613" w14:textId="13EE0DA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Разглежданото инвестиционно предложение не би следвало да се класифицирана като рисково по отношение възникването на големи аварии. </w:t>
      </w:r>
    </w:p>
    <w:p w14:paraId="1DD1AC8E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Съществуват съвременни технологични и технически решения, които позволяват инвестиционното предложение да се реализира така, че в процеса на изграждането и нормалната му експлоатация да се осигури защитата на потенциално засегнатото население. </w:t>
      </w:r>
    </w:p>
    <w:p w14:paraId="0FD584AA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В плана за действие при аварийни ситуации и природни бедствия се предвиждат мероприятия и средства, които трябва да се осъществяват веднага при възникване на авария и трябва да осигурят: </w:t>
      </w:r>
    </w:p>
    <w:p w14:paraId="0D4F2B04" w14:textId="77777777" w:rsidR="005D44A8" w:rsidRPr="00C841FF" w:rsidRDefault="005D44A8" w:rsidP="005D44A8">
      <w:pPr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992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Спасяването на засегнати хора; </w:t>
      </w:r>
    </w:p>
    <w:p w14:paraId="3131EB98" w14:textId="77777777" w:rsidR="005D44A8" w:rsidRPr="00C841FF" w:rsidRDefault="005D44A8" w:rsidP="005D44A8">
      <w:pPr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992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Ликвидирането на аварията в начален стадий и ограничаване на нейното развитие; </w:t>
      </w:r>
    </w:p>
    <w:p w14:paraId="6327EBB7" w14:textId="77777777" w:rsidR="005D44A8" w:rsidRPr="00C841FF" w:rsidRDefault="005D44A8" w:rsidP="005D44A8">
      <w:pPr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992" w:hanging="357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Оценка на щетите върху околната среда и материалните активи и действия за тяхното пълно отстраняване. </w:t>
      </w:r>
    </w:p>
    <w:p w14:paraId="0D8AA43D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Планът и мерките предвидени в него са задължителни за всички работници и служители, работещи на площадката.</w:t>
      </w:r>
    </w:p>
    <w:p w14:paraId="1ACB5E60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ind w:firstLine="708"/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  <w:t xml:space="preserve">Възможни аварии: </w:t>
      </w:r>
    </w:p>
    <w:p w14:paraId="06F054C8" w14:textId="77777777" w:rsidR="005D44A8" w:rsidRPr="00C841FF" w:rsidRDefault="005D44A8" w:rsidP="005D44A8">
      <w:pPr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1434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Пожар на машини и съоръжения; </w:t>
      </w:r>
    </w:p>
    <w:p w14:paraId="4CF13035" w14:textId="77777777" w:rsidR="005D44A8" w:rsidRPr="00C841FF" w:rsidRDefault="005D44A8" w:rsidP="005D44A8">
      <w:pPr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1434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Пожар в складово помещение; </w:t>
      </w:r>
    </w:p>
    <w:p w14:paraId="5BD339E5" w14:textId="77777777" w:rsidR="005D44A8" w:rsidRPr="00C841FF" w:rsidRDefault="005D44A8" w:rsidP="005D44A8">
      <w:pPr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1434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Наводнения от поройни дъждове; </w:t>
      </w:r>
    </w:p>
    <w:p w14:paraId="5160DB76" w14:textId="77777777" w:rsidR="005D44A8" w:rsidRPr="00C841FF" w:rsidRDefault="005D44A8" w:rsidP="005D44A8">
      <w:pPr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1434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Наводнения от продължителни дъждове; </w:t>
      </w:r>
    </w:p>
    <w:p w14:paraId="0BD00C78" w14:textId="77777777" w:rsidR="005D44A8" w:rsidRPr="00C841FF" w:rsidRDefault="005D44A8" w:rsidP="005D44A8">
      <w:pPr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1434" w:hanging="357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Обилни снеговалежи.</w:t>
      </w:r>
    </w:p>
    <w:p w14:paraId="477B1FD3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Набелязани са основните задължителни мероприятия по ликвидирането на потенциална авария. В таблицата по-долу са посочени потенциални негативни въздействия от работа и инциденти, които биха повлияли върху човека и околната среда, както и необходимите мерки за предотвратяване на това въздействие. </w:t>
      </w:r>
    </w:p>
    <w:p w14:paraId="5980BF63" w14:textId="686E080C" w:rsidR="005D44A8" w:rsidRDefault="005D44A8" w:rsidP="005D44A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="Calibri" w:hAnsi="Cambria" w:cs="Times New Roman"/>
          <w:i/>
          <w:color w:val="000000"/>
          <w:sz w:val="18"/>
          <w:szCs w:val="18"/>
          <w:lang w:val="bg-BG"/>
        </w:rPr>
      </w:pPr>
    </w:p>
    <w:p w14:paraId="6037A4E6" w14:textId="77777777" w:rsidR="00AA0CAE" w:rsidRPr="005D44A8" w:rsidRDefault="00AA0CAE" w:rsidP="005D44A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="Calibri" w:hAnsi="Cambria" w:cs="Times New Roman"/>
          <w:i/>
          <w:color w:val="000000"/>
          <w:sz w:val="18"/>
          <w:szCs w:val="18"/>
          <w:lang w:val="bg-BG"/>
        </w:rPr>
      </w:pPr>
    </w:p>
    <w:p w14:paraId="3B3B1BB9" w14:textId="77777777" w:rsidR="005D44A8" w:rsidRPr="005D44A8" w:rsidRDefault="005D44A8" w:rsidP="005D44A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="Calibri" w:hAnsi="Cambria" w:cs="Times New Roman"/>
          <w:i/>
          <w:color w:val="000000"/>
          <w:sz w:val="18"/>
          <w:szCs w:val="18"/>
          <w:lang w:val="bg-BG"/>
        </w:rPr>
      </w:pPr>
      <w:r w:rsidRPr="005D44A8">
        <w:rPr>
          <w:rFonts w:ascii="Cambria" w:eastAsia="Calibri" w:hAnsi="Cambria" w:cs="Times New Roman"/>
          <w:i/>
          <w:color w:val="000000"/>
          <w:sz w:val="18"/>
          <w:szCs w:val="18"/>
          <w:lang w:val="bg-BG"/>
        </w:rPr>
        <w:t>План за действие при аварийни ситуации и природни бедствия на площадката</w:t>
      </w: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402"/>
        <w:gridCol w:w="2381"/>
        <w:gridCol w:w="2211"/>
      </w:tblGrid>
      <w:tr w:rsidR="005D44A8" w:rsidRPr="005D44A8" w14:paraId="178A90BF" w14:textId="77777777" w:rsidTr="005D44A8">
        <w:trPr>
          <w:trHeight w:val="483"/>
        </w:trPr>
        <w:tc>
          <w:tcPr>
            <w:tcW w:w="1526" w:type="dxa"/>
            <w:shd w:val="clear" w:color="auto" w:fill="F2F2F2"/>
            <w:vAlign w:val="center"/>
          </w:tcPr>
          <w:p w14:paraId="65A34B1E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lastRenderedPageBreak/>
              <w:t>Вид на аварийната</w:t>
            </w:r>
          </w:p>
          <w:p w14:paraId="44859F9B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  <w:t>ситуация</w:t>
            </w:r>
          </w:p>
        </w:tc>
        <w:tc>
          <w:tcPr>
            <w:tcW w:w="3402" w:type="dxa"/>
            <w:shd w:val="clear" w:color="auto" w:fill="F2F2F2"/>
            <w:vAlign w:val="center"/>
          </w:tcPr>
          <w:p w14:paraId="5548D1C0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>Мероприятия за спасяването на хора и ликвидиране на аварията</w:t>
            </w:r>
          </w:p>
        </w:tc>
        <w:tc>
          <w:tcPr>
            <w:tcW w:w="2381" w:type="dxa"/>
            <w:shd w:val="clear" w:color="auto" w:fill="F2F2F2"/>
            <w:vAlign w:val="center"/>
          </w:tcPr>
          <w:p w14:paraId="65A3A7C9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>Отговорник и изпълнител</w:t>
            </w:r>
          </w:p>
        </w:tc>
        <w:tc>
          <w:tcPr>
            <w:tcW w:w="2211" w:type="dxa"/>
            <w:shd w:val="clear" w:color="auto" w:fill="F2F2F2"/>
            <w:vAlign w:val="center"/>
          </w:tcPr>
          <w:p w14:paraId="5268BF95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>Път за извеждане на хората</w:t>
            </w:r>
          </w:p>
        </w:tc>
      </w:tr>
      <w:tr w:rsidR="005D44A8" w:rsidRPr="005D44A8" w14:paraId="5DDB92FB" w14:textId="77777777" w:rsidTr="00DA4AE5">
        <w:trPr>
          <w:trHeight w:val="1171"/>
        </w:trPr>
        <w:tc>
          <w:tcPr>
            <w:tcW w:w="1526" w:type="dxa"/>
          </w:tcPr>
          <w:p w14:paraId="39DFAC27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 xml:space="preserve">Наводнения </w:t>
            </w:r>
          </w:p>
        </w:tc>
        <w:tc>
          <w:tcPr>
            <w:tcW w:w="3402" w:type="dxa"/>
          </w:tcPr>
          <w:p w14:paraId="54DC39EB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Под ръководството на началник база се извеждат хората от засегнатото място. </w:t>
            </w:r>
          </w:p>
          <w:p w14:paraId="1FA6DFD6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След отдръпване на водните маси под ръководството на началник база започва ликвидиране на последствията от наводнението. </w:t>
            </w:r>
          </w:p>
        </w:tc>
        <w:tc>
          <w:tcPr>
            <w:tcW w:w="2381" w:type="dxa"/>
          </w:tcPr>
          <w:p w14:paraId="5FE5EB0F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Отговорник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: началник база</w:t>
            </w:r>
          </w:p>
          <w:p w14:paraId="127781E2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Изпълнител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: работници на площадката</w:t>
            </w:r>
          </w:p>
        </w:tc>
        <w:tc>
          <w:tcPr>
            <w:tcW w:w="2211" w:type="dxa"/>
          </w:tcPr>
          <w:p w14:paraId="0DBE7001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Хората се извеждат незабавно на безопасно разстояние от наводненият участък. </w:t>
            </w:r>
          </w:p>
        </w:tc>
      </w:tr>
      <w:tr w:rsidR="005D44A8" w:rsidRPr="005D44A8" w14:paraId="5ABAA78D" w14:textId="77777777" w:rsidTr="00DA4AE5">
        <w:trPr>
          <w:trHeight w:val="596"/>
        </w:trPr>
        <w:tc>
          <w:tcPr>
            <w:tcW w:w="1526" w:type="dxa"/>
          </w:tcPr>
          <w:p w14:paraId="4BA27F00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 xml:space="preserve">Снеговалеж </w:t>
            </w:r>
          </w:p>
        </w:tc>
        <w:tc>
          <w:tcPr>
            <w:tcW w:w="3402" w:type="dxa"/>
          </w:tcPr>
          <w:p w14:paraId="33EEF858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Началник база организира снегопочистването на засегнатата площадка. </w:t>
            </w:r>
          </w:p>
          <w:p w14:paraId="71BA1D89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Уведомява се Управителят на дружеството </w:t>
            </w:r>
          </w:p>
        </w:tc>
        <w:tc>
          <w:tcPr>
            <w:tcW w:w="2381" w:type="dxa"/>
          </w:tcPr>
          <w:p w14:paraId="0C0BFB3F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Отговорник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: началник база </w:t>
            </w:r>
          </w:p>
          <w:p w14:paraId="42B257B5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Изпълнител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: работници на площадката </w:t>
            </w:r>
          </w:p>
        </w:tc>
        <w:tc>
          <w:tcPr>
            <w:tcW w:w="2211" w:type="dxa"/>
          </w:tcPr>
          <w:p w14:paraId="4EDBA0F5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Лицата, неучастващи в снегопочистването се извеждат от територията на площадката. </w:t>
            </w:r>
          </w:p>
        </w:tc>
      </w:tr>
      <w:tr w:rsidR="005D44A8" w:rsidRPr="005D44A8" w14:paraId="103B94BD" w14:textId="77777777" w:rsidTr="00DA4AE5">
        <w:trPr>
          <w:trHeight w:val="826"/>
        </w:trPr>
        <w:tc>
          <w:tcPr>
            <w:tcW w:w="1526" w:type="dxa"/>
          </w:tcPr>
          <w:p w14:paraId="45BAB02D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 xml:space="preserve">Земетресения </w:t>
            </w:r>
          </w:p>
        </w:tc>
        <w:tc>
          <w:tcPr>
            <w:tcW w:w="3402" w:type="dxa"/>
          </w:tcPr>
          <w:p w14:paraId="26059407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Началник база отвежда работниците от засегнатата площадка.</w:t>
            </w:r>
          </w:p>
          <w:p w14:paraId="3F0C96AD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След земетресението началник база и възложителя извършват оглед на място.</w:t>
            </w:r>
          </w:p>
        </w:tc>
        <w:tc>
          <w:tcPr>
            <w:tcW w:w="2381" w:type="dxa"/>
          </w:tcPr>
          <w:p w14:paraId="60FD4549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Отговорник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: началник база </w:t>
            </w:r>
          </w:p>
          <w:p w14:paraId="6F57E492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Изпълнител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: работници на площадката</w:t>
            </w:r>
          </w:p>
        </w:tc>
        <w:tc>
          <w:tcPr>
            <w:tcW w:w="2211" w:type="dxa"/>
          </w:tcPr>
          <w:p w14:paraId="19E8BA30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Работниците се извеждат от територията на площадката. </w:t>
            </w:r>
          </w:p>
        </w:tc>
      </w:tr>
      <w:tr w:rsidR="005D44A8" w:rsidRPr="005D44A8" w14:paraId="29E1FBFF" w14:textId="77777777" w:rsidTr="00DA4AE5">
        <w:trPr>
          <w:trHeight w:val="1516"/>
        </w:trPr>
        <w:tc>
          <w:tcPr>
            <w:tcW w:w="1526" w:type="dxa"/>
          </w:tcPr>
          <w:p w14:paraId="58C5CD35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bCs/>
                <w:color w:val="000000"/>
                <w:sz w:val="17"/>
                <w:szCs w:val="17"/>
                <w:lang w:val="bg-BG"/>
              </w:rPr>
              <w:t xml:space="preserve">Пожар </w:t>
            </w:r>
          </w:p>
        </w:tc>
        <w:tc>
          <w:tcPr>
            <w:tcW w:w="3402" w:type="dxa"/>
          </w:tcPr>
          <w:p w14:paraId="375E4D16" w14:textId="2E8E89B3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Незабавно се съобщава на началник база за поемане на ръководството по ликвидиране на пожара и се съобщава на противопожарната служба, управителя на дружеството и здравната служба. </w:t>
            </w:r>
          </w:p>
          <w:p w14:paraId="37C00EDF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Извършват се действия за потушаване на пожара. </w:t>
            </w:r>
          </w:p>
        </w:tc>
        <w:tc>
          <w:tcPr>
            <w:tcW w:w="2381" w:type="dxa"/>
          </w:tcPr>
          <w:p w14:paraId="5E075E98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Отговорник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: началник база </w:t>
            </w:r>
          </w:p>
          <w:p w14:paraId="5BC4E866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Изпълнител</w:t>
            </w: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: работници на площадката</w:t>
            </w:r>
          </w:p>
        </w:tc>
        <w:tc>
          <w:tcPr>
            <w:tcW w:w="2211" w:type="dxa"/>
          </w:tcPr>
          <w:p w14:paraId="2C148293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 xml:space="preserve">Хората се извеждат незабавно на безопасно разстояние. </w:t>
            </w:r>
          </w:p>
        </w:tc>
      </w:tr>
    </w:tbl>
    <w:p w14:paraId="5D8D411F" w14:textId="77777777" w:rsidR="005D44A8" w:rsidRPr="005D44A8" w:rsidRDefault="005D44A8" w:rsidP="005D44A8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color w:val="000000"/>
          <w:sz w:val="18"/>
          <w:szCs w:val="18"/>
          <w:lang w:val="bg-BG"/>
        </w:rPr>
      </w:pPr>
    </w:p>
    <w:p w14:paraId="0F083A2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49AB8F42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Оценката на риска за здравето е извършена за конкретната група в риск, която ще е териториално и професионално свързана с ИП: потенциално засегнатото население от най-близко разположеното населено място на около 350 м югозападно от площадката – кв. „Филипово“, град Пловдив и реално експонираните работещи на територията на площадката. </w:t>
      </w:r>
    </w:p>
    <w:p w14:paraId="55A3AD71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Оценката на риска представлява системен процес на формиране на отношение към определени рискови характеристики - интензитет, размер, значение, здравни и трудово-правни последици, пораждаща го обстановка, ефективност на предприетите превантивни мерки, оценка на човешкия фактор като водещ и др.</w:t>
      </w:r>
    </w:p>
    <w:p w14:paraId="0341B96C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0B7310E5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  <w:t xml:space="preserve">Критериите с ключово значение при оценката на здравния риск са: </w:t>
      </w:r>
    </w:p>
    <w:p w14:paraId="585BDE8F" w14:textId="77777777" w:rsidR="005D44A8" w:rsidRPr="00C841FF" w:rsidRDefault="005D44A8" w:rsidP="005D44A8">
      <w:pPr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териториален обхват – в настоящия случай, ограничен в границите на площадката по отношение на въздействието на физичните фактори на околната и работната среда, праховите агенти за атмосферния въздух; </w:t>
      </w:r>
    </w:p>
    <w:p w14:paraId="5775FBB7" w14:textId="77777777" w:rsidR="005D44A8" w:rsidRPr="00C841FF" w:rsidRDefault="005D44A8" w:rsidP="005D44A8">
      <w:pPr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lastRenderedPageBreak/>
        <w:t xml:space="preserve">степен на въздействие – при спазени изисквания на Закона за здравословни и безопасни условия на труд и подзаконовите му актове се очаква ниска степен на въздействие върху персонала на площадката; </w:t>
      </w:r>
    </w:p>
    <w:p w14:paraId="64467BFC" w14:textId="77777777" w:rsidR="005D44A8" w:rsidRPr="00C841FF" w:rsidRDefault="005D44A8" w:rsidP="005D44A8">
      <w:pPr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продължителност на въздействие – ежедневно, целогодишно при непрекъсната експлоатация на обекта; </w:t>
      </w:r>
    </w:p>
    <w:p w14:paraId="7F0F70F3" w14:textId="77777777" w:rsidR="005D44A8" w:rsidRPr="00C841FF" w:rsidRDefault="005D44A8" w:rsidP="005D44A8">
      <w:pPr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комбинирани въздействия върху околната среда и здравето на хората. </w:t>
      </w:r>
    </w:p>
    <w:p w14:paraId="0E6D0487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От идентифицираните и характеризирани фактори, генериращи риск, няма изявени във висока и недопустима степен или изискващи незабавно отстраняване или елиминиране. </w:t>
      </w:r>
    </w:p>
    <w:p w14:paraId="07537867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От физичните фактори шумът формира умерен риск по време на експлоатацията на площадката. </w:t>
      </w:r>
    </w:p>
    <w:p w14:paraId="283EB43A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Всички фактори са в допустими и приемливи граници.</w:t>
      </w:r>
    </w:p>
    <w:p w14:paraId="0894E061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Здравният риск за работещите на площадката е управляем при спазване мерките за ограничаване на отрицателните последици при експлоатация. В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Закона за здравословни и безопасни условия на труд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и подзаконовите нормативни актове са регламентирани изискванията, спазването на които позволява съхраняване на човешкото здраве и качеството на жизнената среда. Във връзка с това на всяко работно място се изпълняват мероприятия за отстраняване, намаляване и контрол на рисковете.</w:t>
      </w:r>
    </w:p>
    <w:p w14:paraId="52708B68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bCs/>
          <w:i/>
          <w:sz w:val="19"/>
          <w:szCs w:val="19"/>
          <w:u w:val="dotted"/>
          <w:lang w:val="bg-BG" w:eastAsia="bg-BG"/>
        </w:rPr>
        <w:t>Извод: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нормалната експлоатация на инвестиционното предложение при реализиране на заложените превантивни организационни, технически и медико-профилактични мерки:</w:t>
      </w:r>
    </w:p>
    <w:p w14:paraId="42A0E807" w14:textId="77777777" w:rsidR="005D44A8" w:rsidRPr="00C841FF" w:rsidRDefault="005D44A8" w:rsidP="005D44A8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Няма да окаже недопустимо неблагоприятно въздействие върху най-близките обекти, подлежащи на здравна защита; </w:t>
      </w:r>
    </w:p>
    <w:p w14:paraId="31F226D1" w14:textId="77777777" w:rsidR="005D44A8" w:rsidRPr="00C841FF" w:rsidRDefault="005D44A8" w:rsidP="005D44A8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Няма да окаже недопустимо неблагоприятно въздействие върху временно пребиваващото население около площадката на инвестиционното предложение; </w:t>
      </w:r>
    </w:p>
    <w:p w14:paraId="31C7E456" w14:textId="77777777" w:rsidR="005D44A8" w:rsidRPr="00C841FF" w:rsidRDefault="005D44A8" w:rsidP="005D44A8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Съществуват съвременни технологични, технически и организационни решения, които позволяват инвестиционното предложение да се реализира така, че в процеса на изграждането и нормалната му експлоатация да се осигури защитата на потенциално засегнатото население и обектите, подлежащи на здравна защита. </w:t>
      </w:r>
    </w:p>
    <w:p w14:paraId="5C8F8ADC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Върху здравето на работещите на площадката неблагоприятно въздействие при неспазване на технологичната дисциплина и инструкциите за безопасност могат да окажат шума и праха. Тези неблагоприятни ефекти значително се минимизират до допустимите гранични стойности при въвеждане на технически и организационни мерки за безопасни и здравословни условия на труд и при употреба на лични предпазни средства.</w:t>
      </w:r>
    </w:p>
    <w:p w14:paraId="09CF0F0A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6780A26F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4CE4782E" w14:textId="77777777" w:rsidR="005D44A8" w:rsidRPr="00C841FF" w:rsidRDefault="005D44A8" w:rsidP="00C841FF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>Площадката е с местоположение</w:t>
      </w:r>
      <w:r w:rsidRPr="00C841FF">
        <w:rPr>
          <w:rFonts w:ascii="Cambria" w:eastAsia="Times New Roman" w:hAnsi="Cambria" w:cs="Times New Roman"/>
          <w:sz w:val="19"/>
          <w:szCs w:val="19"/>
        </w:rPr>
        <w:t>: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 xml:space="preserve"> гр.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Пловдив, ул. „Георги Бенев“ № 9, ПИ с идентификатор 56784.504.369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>, географски координати: N 42º 16’ 77.92” E 24º73’ 52.65”.</w:t>
      </w:r>
    </w:p>
    <w:p w14:paraId="73E36036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74EF0035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  <w:r w:rsidRPr="005D44A8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8CD460" wp14:editId="6DBC3759">
            <wp:simplePos x="0" y="0"/>
            <wp:positionH relativeFrom="column">
              <wp:posOffset>821690</wp:posOffset>
            </wp:positionH>
            <wp:positionV relativeFrom="paragraph">
              <wp:posOffset>1905</wp:posOffset>
            </wp:positionV>
            <wp:extent cx="4509135" cy="3292475"/>
            <wp:effectExtent l="0" t="0" r="571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7F68E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50EA5E75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4A36832C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28531291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15FC0784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00B90755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555AFA14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1E38C5EF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030E19A6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4EFAB525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03041CFF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4FD910DE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5568F143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35FC754D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312CDC45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210B1FFB" w14:textId="77777777" w:rsidR="005D44A8" w:rsidRPr="005D44A8" w:rsidRDefault="005D44A8" w:rsidP="005D44A8">
      <w:pPr>
        <w:spacing w:after="0" w:line="360" w:lineRule="auto"/>
        <w:ind w:firstLine="567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42D69CA7" w14:textId="77777777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t>фиг. 1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Местоположение на имота</w:t>
      </w:r>
    </w:p>
    <w:p w14:paraId="349C9278" w14:textId="77777777" w:rsidR="00AF1E03" w:rsidRPr="00C841FF" w:rsidRDefault="00AF1E03" w:rsidP="005D44A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</w:pPr>
    </w:p>
    <w:p w14:paraId="3E447C8C" w14:textId="10E816EB" w:rsidR="005D44A8" w:rsidRPr="00C841FF" w:rsidRDefault="005D44A8" w:rsidP="00AF1E03">
      <w:pPr>
        <w:widowControl w:val="0"/>
        <w:autoSpaceDE w:val="0"/>
        <w:autoSpaceDN w:val="0"/>
        <w:adjustRightInd w:val="0"/>
        <w:spacing w:before="120" w:after="0" w:line="360" w:lineRule="auto"/>
        <w:jc w:val="both"/>
        <w:rPr>
          <w:rFonts w:ascii="Cambria" w:eastAsia="Calibri" w:hAnsi="Cambria" w:cs="Times New Roman"/>
          <w:sz w:val="19"/>
          <w:szCs w:val="19"/>
          <w:lang w:val="bg-BG"/>
        </w:rPr>
      </w:pPr>
      <w:r w:rsidRPr="00C841FF"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  <w:t>Инвестиционното намерение ще се осъществи в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поземлен имот с идентификатор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56784.504.369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, по кадастралната карта и кадастралните регистри на гр. Пловдив, общ. Пловдив, обл. Пловдив.</w:t>
      </w:r>
    </w:p>
    <w:p w14:paraId="646AE471" w14:textId="77777777" w:rsidR="005D44A8" w:rsidRPr="00C841FF" w:rsidRDefault="005D44A8" w:rsidP="00AF1E03">
      <w:pPr>
        <w:spacing w:before="120" w:after="0" w:line="360" w:lineRule="auto"/>
        <w:jc w:val="both"/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Cs/>
          <w:i/>
          <w:iCs/>
          <w:sz w:val="19"/>
          <w:szCs w:val="19"/>
          <w:lang w:val="ru-RU" w:eastAsia="bg-BG"/>
        </w:rPr>
        <w:t>Адрес на поземления имот:</w:t>
      </w:r>
      <w:r w:rsidRPr="00C841FF">
        <w:rPr>
          <w:rFonts w:ascii="Cambria" w:eastAsia="Times New Roman" w:hAnsi="Cambria" w:cs="Times New Roman"/>
          <w:i/>
          <w:iCs/>
          <w:sz w:val="19"/>
          <w:szCs w:val="19"/>
          <w:lang w:val="ru-RU" w:eastAsia="bg-BG"/>
        </w:rPr>
        <w:t xml:space="preserve">  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 xml:space="preserve">гр.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Пловдив, ул. „Георги Бенев“ № 9</w:t>
      </w:r>
    </w:p>
    <w:p w14:paraId="73CABE3B" w14:textId="77777777" w:rsidR="005D44A8" w:rsidRPr="00C841FF" w:rsidRDefault="005D44A8" w:rsidP="00AF1E03">
      <w:pPr>
        <w:spacing w:before="120" w:after="0" w:line="360" w:lineRule="auto"/>
        <w:jc w:val="both"/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Cs/>
          <w:i/>
          <w:iCs/>
          <w:sz w:val="19"/>
          <w:szCs w:val="19"/>
          <w:lang w:val="bg-BG" w:eastAsia="bg-BG"/>
        </w:rPr>
        <w:t>Трайно предназначение</w:t>
      </w:r>
      <w:r w:rsidRPr="00C841FF">
        <w:rPr>
          <w:rFonts w:ascii="Cambria" w:eastAsia="Times New Roman" w:hAnsi="Cambria" w:cs="Times New Roman"/>
          <w:bCs/>
          <w:sz w:val="19"/>
          <w:szCs w:val="19"/>
          <w:lang w:val="bg-BG" w:eastAsia="bg-BG"/>
        </w:rPr>
        <w:t>: Урбанизирана</w:t>
      </w:r>
    </w:p>
    <w:p w14:paraId="43F0CEF3" w14:textId="77777777" w:rsidR="005D44A8" w:rsidRPr="00C841FF" w:rsidRDefault="005D44A8" w:rsidP="00AF1E03">
      <w:pPr>
        <w:spacing w:before="120" w:after="0" w:line="360" w:lineRule="auto"/>
        <w:jc w:val="both"/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bCs/>
          <w:i/>
          <w:iCs/>
          <w:sz w:val="19"/>
          <w:szCs w:val="19"/>
          <w:lang w:val="ru-RU" w:eastAsia="bg-BG"/>
        </w:rPr>
        <w:t>Начин на трайно ползване</w:t>
      </w:r>
      <w:r w:rsidRPr="00C841FF"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  <w:t>: За складова база</w:t>
      </w:r>
    </w:p>
    <w:p w14:paraId="08402150" w14:textId="5914C703" w:rsidR="005D44A8" w:rsidRPr="00C841FF" w:rsidRDefault="005D44A8" w:rsidP="00AF1E03">
      <w:pPr>
        <w:spacing w:before="120" w:after="0" w:line="360" w:lineRule="auto"/>
        <w:jc w:val="both"/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bCs/>
          <w:i/>
          <w:iCs/>
          <w:sz w:val="19"/>
          <w:szCs w:val="19"/>
          <w:lang w:val="ru-RU" w:eastAsia="bg-BG"/>
        </w:rPr>
        <w:t>Площ</w:t>
      </w:r>
      <w:r w:rsidRPr="00C841FF"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  <w:t xml:space="preserve">: </w:t>
      </w:r>
      <w:r w:rsidR="007A5B0F" w:rsidRPr="00C841FF"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  <w:t>2</w:t>
      </w:r>
      <w:r w:rsidRPr="00C841FF">
        <w:rPr>
          <w:rFonts w:ascii="Cambria" w:eastAsia="Times New Roman" w:hAnsi="Cambria" w:cs="Times New Roman"/>
          <w:bCs/>
          <w:sz w:val="19"/>
          <w:szCs w:val="19"/>
          <w:lang w:val="ru-RU" w:eastAsia="bg-BG"/>
        </w:rPr>
        <w:t>000 кв.м.</w:t>
      </w:r>
    </w:p>
    <w:p w14:paraId="103AE9EF" w14:textId="0448C4FC" w:rsidR="005D44A8" w:rsidRPr="00C841FF" w:rsidRDefault="005D44A8" w:rsidP="00AF1E03">
      <w:pPr>
        <w:spacing w:before="120"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За реализация на ИП не е необходимо изграждане на нова и/или промяна на съществуващата пътна инфраструктура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За транспортирането на отпадъците ще се използва съществуващата пътна инфраструктура.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Достъпът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до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площадката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се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осъществява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откъм ул. „Георги Бенев“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</w:p>
    <w:p w14:paraId="3F2D41A7" w14:textId="77777777" w:rsidR="005D44A8" w:rsidRPr="00C841FF" w:rsidRDefault="005D44A8" w:rsidP="005D44A8">
      <w:pPr>
        <w:tabs>
          <w:tab w:val="left" w:pos="567"/>
        </w:tabs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предвижда извършване на строителни дейности.</w:t>
      </w:r>
    </w:p>
    <w:p w14:paraId="463C769D" w14:textId="77777777" w:rsidR="005D44A8" w:rsidRPr="005D44A8" w:rsidRDefault="005D44A8" w:rsidP="005D44A8">
      <w:pPr>
        <w:tabs>
          <w:tab w:val="left" w:pos="567"/>
        </w:tabs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highlight w:val="yellow"/>
          <w:lang w:val="bg-BG" w:eastAsia="bg-BG"/>
        </w:rPr>
      </w:pPr>
    </w:p>
    <w:p w14:paraId="189F41CD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30AC0401" w14:textId="7AE94559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Площадка за третиране на отпадъци отговаря на изискванията на чл. 38, ал. 1 от ЗУО</w:t>
      </w:r>
      <w:r w:rsidR="007A5B0F"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,</w:t>
      </w: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 съгласно ко</w:t>
      </w:r>
      <w:r w:rsidR="007A5B0F"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и</w:t>
      </w: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то дейностите с ОЧЦМ, отпадъци от метални опаковки, ИУМПС и ИУЕЕО се извършват само на площадки, разположени на територии, за които съгласно устройствен план са допустими производствени и складови дейности, на пристанища за обществен транспорт с национално и регионално значение и на обекти на железопътната инфраструктура със стопанско предназначение. Всяка площадка трябва да отговаря на нормативните изисквания за опазване на човешкото здраве и околната среда. </w:t>
      </w:r>
    </w:p>
    <w:p w14:paraId="52226C7C" w14:textId="42EC0900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lastRenderedPageBreak/>
        <w:t xml:space="preserve">Съгласно изискванията на чл. 39, ал. 7 от </w:t>
      </w:r>
      <w:r w:rsidRPr="00C841FF"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  <w:t>Закона за управление на отпадъците</w:t>
      </w: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 на площадката е осигурено 24-часово видеонаблюдение. </w:t>
      </w:r>
      <w:r w:rsidR="007A5B0F"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Изградена е</w:t>
      </w: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 контролно-пропусквателна система. На площадката е монтиран каломаслоуловител за пречистване на дъждовна и отпадъчни води, замърсени с петролни продукти, с вместимост до 3 куб. м. Площадката е оградена с плътна ограда, бетонирана. Монтиран е автокантар и електронна везна с капацитет до 3 тона.</w:t>
      </w:r>
    </w:p>
    <w:p w14:paraId="0DA8ADE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Годишните количествата отпадъци, с които ще се извършват дейности по съхраняване с код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R13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са: отпадъци от черни и цветни метали (ОЧЦМ) - 50 000 тона/г.; излезли от употреба моторни превозни средства (ИУМПС) - 4 000 бр./год.; компоненти, отстранени от ИУМПС и ИУЕЕО – 2000 тона/г.; негодни за употреба батерии и акумулатори – 1 000 тона/г.; излязло от употреба електрическо и електронно оборудване (ИУЕЕО) – 2100 тона/г.</w:t>
      </w:r>
    </w:p>
    <w:p w14:paraId="1B2392F7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Годишните количествата отпадъци, с които ще се извършват дейности по предварително третиране (сортиране, рязане)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код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R1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2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са: отпадъци от черни и цветни метали и отпадъци от метални опаковки - 47 000 тона/г.</w:t>
      </w:r>
    </w:p>
    <w:p w14:paraId="3EC9DBBB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60FF7225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 площадката се съвместяват няколко вида дейности, а именно:</w:t>
      </w:r>
    </w:p>
    <w:p w14:paraId="42CACDC8" w14:textId="77777777" w:rsidR="005D44A8" w:rsidRPr="00C841FF" w:rsidRDefault="005D44A8" w:rsidP="005D44A8">
      <w:pPr>
        <w:numPr>
          <w:ilvl w:val="0"/>
          <w:numId w:val="6"/>
        </w:numPr>
        <w:spacing w:before="120" w:after="120" w:line="360" w:lineRule="auto"/>
        <w:ind w:left="851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приемане и съхранение на отпадъци от физически и юридически лица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-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временно съхраняване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на опасни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 неопасни отпадъци;</w:t>
      </w:r>
    </w:p>
    <w:p w14:paraId="79455169" w14:textId="77777777" w:rsidR="005D44A8" w:rsidRPr="00C841FF" w:rsidRDefault="005D44A8" w:rsidP="005D44A8">
      <w:pPr>
        <w:numPr>
          <w:ilvl w:val="0"/>
          <w:numId w:val="6"/>
        </w:numPr>
        <w:spacing w:before="120" w:after="120" w:line="360" w:lineRule="auto"/>
        <w:ind w:left="851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предварително третиране на отпадъци от ОЧЦМ и метални опаковки (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сортиране, рязане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)</w:t>
      </w:r>
    </w:p>
    <w:p w14:paraId="73512E97" w14:textId="77777777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ru-RU" w:eastAsia="bg-BG"/>
        </w:rPr>
        <w:t xml:space="preserve">На територията на площадката са разположени следните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  <w:t>съоръжения</w:t>
      </w:r>
      <w:r w:rsidRPr="00C841FF">
        <w:rPr>
          <w:rFonts w:ascii="Cambria" w:eastAsia="Times New Roman" w:hAnsi="Cambria" w:cs="Times New Roman"/>
          <w:sz w:val="19"/>
          <w:szCs w:val="19"/>
          <w:lang w:val="ru-RU" w:eastAsia="bg-BG"/>
        </w:rPr>
        <w:t>, с максимален капацитет съгласно технически характеристики:</w:t>
      </w:r>
    </w:p>
    <w:p w14:paraId="0C754408" w14:textId="77777777" w:rsidR="005D44A8" w:rsidRPr="00C841FF" w:rsidRDefault="005D44A8" w:rsidP="005D44A8">
      <w:pPr>
        <w:numPr>
          <w:ilvl w:val="0"/>
          <w:numId w:val="10"/>
        </w:numPr>
        <w:suppressAutoHyphens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ru-RU" w:eastAsia="bg-BG"/>
        </w:rPr>
        <w:t>съоръжение за рязане - прес-ножица Colmar PT 6260-800, с капацитет - 35 тона/ден;</w:t>
      </w:r>
    </w:p>
    <w:p w14:paraId="09BF8D0C" w14:textId="77777777" w:rsidR="005D44A8" w:rsidRPr="00C841FF" w:rsidRDefault="005D44A8" w:rsidP="005D44A8">
      <w:pPr>
        <w:numPr>
          <w:ilvl w:val="0"/>
          <w:numId w:val="10"/>
        </w:numPr>
        <w:suppressAutoHyphens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ръчни, хидравлични и пневматични инструменти за извършване на дейности по предварително третиране (сортиране, рязане). </w:t>
      </w:r>
    </w:p>
    <w:p w14:paraId="1492CA4C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b/>
          <w:b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bCs/>
          <w:sz w:val="19"/>
          <w:szCs w:val="19"/>
          <w:lang w:val="bg-BG" w:eastAsia="bg-BG"/>
        </w:rPr>
        <w:t xml:space="preserve">Дейностите по събиране и съхраняване на отпадъци се извършва в количества, като моментния капацитет на площадката няма да надвишава 50 т. съхранение на опасни отпадъци.  </w:t>
      </w:r>
    </w:p>
    <w:p w14:paraId="5E677D48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129F546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SimSun" w:hAnsi="Cambria" w:cs="Times New Roman"/>
          <w:b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b/>
          <w:sz w:val="19"/>
          <w:szCs w:val="19"/>
          <w:lang w:val="bg-BG"/>
        </w:rPr>
        <w:t>Отпадъци от черни и цветни метали (ОЧЦМ), отпадъци от метални опаковки и отпадъчни кабели</w:t>
      </w:r>
    </w:p>
    <w:p w14:paraId="05752054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SimSun" w:hAnsi="Cambria" w:cs="Times New Roman"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 xml:space="preserve">Приемането на отпадъци от черни и цветни метали (ОЧЦМ), отпадъци от метални опаковки и отпадъчни кабели от физически лица се извършва само при наличие на договор за покупко-продажба и декларация за произход. Приемането и предаване на ОЧЦМ от юридически лица се извършва само при наличие на договор по чл. 8, ал. 2 от ЗУО и сертификат за произход. Декларацията и сертификатът за произход се попълват по образец, утвърден от министъра на околната среда и водите. При генериране на транспортно количество, ОЧЦМ, отпадъци от метални опаковки и отпадъчни кабели се предават на лица, притежаващи разрешително по чл. 35 от ЗУО.  </w:t>
      </w:r>
    </w:p>
    <w:p w14:paraId="7965D921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Информация за количествата, естеството и произхода на отпадъците се записват в отчетни книги, заверени от компетентния орган – РИОСВ Пловдив. На територията на площадката се извършват дейности по предварително третиране на отпадъци от метални опаковки и черни и цветни метали:</w:t>
      </w:r>
    </w:p>
    <w:p w14:paraId="5347C40B" w14:textId="77777777" w:rsidR="005D44A8" w:rsidRPr="00C841FF" w:rsidRDefault="005D44A8" w:rsidP="005D44A8">
      <w:pPr>
        <w:numPr>
          <w:ilvl w:val="0"/>
          <w:numId w:val="24"/>
        </w:numPr>
        <w:spacing w:after="0" w:line="360" w:lineRule="auto"/>
        <w:ind w:left="144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сортиране, рязане чрез ръчни, хидравлични и пневматични инструменти и </w:t>
      </w:r>
    </w:p>
    <w:p w14:paraId="0338B9FC" w14:textId="77777777" w:rsidR="005D44A8" w:rsidRPr="00C841FF" w:rsidRDefault="005D44A8" w:rsidP="005D44A8">
      <w:pPr>
        <w:numPr>
          <w:ilvl w:val="0"/>
          <w:numId w:val="24"/>
        </w:numPr>
        <w:spacing w:after="0" w:line="360" w:lineRule="auto"/>
        <w:ind w:left="1440"/>
        <w:contextualSpacing/>
        <w:jc w:val="both"/>
        <w:rPr>
          <w:rFonts w:ascii="Cambria" w:eastAsia="SimSun" w:hAnsi="Cambria" w:cs="Times New Roman"/>
          <w:sz w:val="19"/>
          <w:szCs w:val="19"/>
          <w:lang w:val="ru-RU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 xml:space="preserve">рязане чрез съоръжение прес-ножица </w:t>
      </w:r>
      <w:r w:rsidRPr="00C841FF">
        <w:rPr>
          <w:rFonts w:ascii="Cambria" w:eastAsia="SimSun" w:hAnsi="Cambria" w:cs="Times New Roman"/>
          <w:b/>
          <w:sz w:val="19"/>
          <w:szCs w:val="19"/>
        </w:rPr>
        <w:t>Colmar</w:t>
      </w:r>
      <w:r w:rsidRPr="00C841FF">
        <w:rPr>
          <w:rFonts w:ascii="Cambria" w:eastAsia="SimSun" w:hAnsi="Cambria" w:cs="Times New Roman"/>
          <w:b/>
          <w:sz w:val="19"/>
          <w:szCs w:val="19"/>
          <w:lang w:val="ru-RU"/>
        </w:rPr>
        <w:t xml:space="preserve"> </w:t>
      </w:r>
      <w:r w:rsidRPr="00C841FF">
        <w:rPr>
          <w:rFonts w:ascii="Cambria" w:eastAsia="SimSun" w:hAnsi="Cambria" w:cs="Times New Roman"/>
          <w:b/>
          <w:sz w:val="19"/>
          <w:szCs w:val="19"/>
        </w:rPr>
        <w:t>PT</w:t>
      </w:r>
      <w:r w:rsidRPr="00C841FF">
        <w:rPr>
          <w:rFonts w:ascii="Cambria" w:eastAsia="SimSun" w:hAnsi="Cambria" w:cs="Times New Roman"/>
          <w:b/>
          <w:sz w:val="19"/>
          <w:szCs w:val="19"/>
          <w:lang w:val="ru-RU"/>
        </w:rPr>
        <w:t xml:space="preserve"> 6260-800</w:t>
      </w:r>
      <w:r w:rsidRPr="00C841FF">
        <w:rPr>
          <w:rFonts w:ascii="Cambria" w:eastAsia="SimSun" w:hAnsi="Cambria" w:cs="Times New Roman"/>
          <w:b/>
          <w:sz w:val="19"/>
          <w:szCs w:val="19"/>
          <w:lang w:val="bg-BG"/>
        </w:rPr>
        <w:t xml:space="preserve">,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с капацитет - 35 тона/ден.</w:t>
      </w:r>
    </w:p>
    <w:p w14:paraId="6756A8EF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SimSun" w:hAnsi="Cambria" w:cs="Times New Roman"/>
          <w:b/>
          <w:sz w:val="19"/>
          <w:szCs w:val="19"/>
          <w:lang w:val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  <w:lastRenderedPageBreak/>
        <w:t>Дейности с</w:t>
      </w:r>
      <w:r w:rsidRPr="00C841FF">
        <w:rPr>
          <w:rFonts w:ascii="Cambria" w:eastAsia="Times New Roman" w:hAnsi="Cambria" w:cs="Times New Roman"/>
          <w:b/>
          <w:sz w:val="19"/>
          <w:szCs w:val="19"/>
        </w:rPr>
        <w:t xml:space="preserve">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/>
        </w:rPr>
        <w:t>отпадъци от компоненти, отстранени</w:t>
      </w:r>
      <w:r w:rsidRPr="00C841FF">
        <w:rPr>
          <w:rFonts w:ascii="Cambria" w:eastAsia="SimSun" w:hAnsi="Cambria" w:cs="Times New Roman"/>
          <w:b/>
          <w:sz w:val="19"/>
          <w:szCs w:val="19"/>
          <w:lang w:val="bg-BG"/>
        </w:rPr>
        <w:t xml:space="preserve"> от ИУМПС, ИУЕЕО</w:t>
      </w:r>
    </w:p>
    <w:p w14:paraId="029BB66A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SimSun" w:hAnsi="Cambria" w:cs="Times New Roman"/>
          <w:sz w:val="19"/>
          <w:szCs w:val="19"/>
          <w:lang w:val="ru-RU"/>
        </w:rPr>
      </w:pPr>
      <w:r w:rsidRPr="00C841FF">
        <w:rPr>
          <w:rFonts w:ascii="Cambria" w:eastAsia="Times New Roman" w:hAnsi="Cambria" w:cs="Times New Roman"/>
          <w:bCs/>
          <w:sz w:val="19"/>
          <w:szCs w:val="19"/>
          <w:lang w:val="bg-BG"/>
        </w:rPr>
        <w:t xml:space="preserve">Отпадъци от компоненти, отстранени от ИУМПС, ИУЕЕО се приемат от </w:t>
      </w:r>
      <w:r w:rsidRPr="00C841FF">
        <w:rPr>
          <w:rFonts w:ascii="Cambria" w:eastAsia="SimSun" w:hAnsi="Cambria" w:cs="Times New Roman"/>
          <w:sz w:val="19"/>
          <w:szCs w:val="19"/>
          <w:lang w:val="ru-RU"/>
        </w:rPr>
        <w:t xml:space="preserve">физически и юридически лица и се съхраняват до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предаването им на лица, притежаващи разрешително по чл. 35 от ЗУО</w:t>
      </w:r>
      <w:r w:rsidRPr="00C841FF">
        <w:rPr>
          <w:rFonts w:ascii="Cambria" w:eastAsia="SimSun" w:hAnsi="Cambria" w:cs="Times New Roman"/>
          <w:sz w:val="19"/>
          <w:szCs w:val="19"/>
          <w:lang w:val="ru-RU"/>
        </w:rPr>
        <w:t xml:space="preserve">. </w:t>
      </w:r>
    </w:p>
    <w:p w14:paraId="2AB1AEF7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SimSun" w:hAnsi="Cambria" w:cs="Times New Roman"/>
          <w:sz w:val="19"/>
          <w:szCs w:val="19"/>
          <w:lang w:val="ru-RU" w:eastAsia="ar-SA"/>
        </w:rPr>
      </w:pP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 xml:space="preserve">Зоните и съдовете, където се съхраняват отпадъците са обозначени с табели с код и наименование съгласно </w:t>
      </w:r>
      <w:r w:rsidRPr="00C841FF">
        <w:rPr>
          <w:rFonts w:ascii="Cambria" w:eastAsia="SimSun" w:hAnsi="Cambria" w:cs="Times New Roman"/>
          <w:i/>
          <w:sz w:val="19"/>
          <w:szCs w:val="19"/>
          <w:lang w:val="ru-RU" w:eastAsia="ar-SA"/>
        </w:rPr>
        <w:t>Наредба 2 за класификация на отпадъците</w:t>
      </w: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 xml:space="preserve"> и са отделени от останалите съоръжения на обекта.</w:t>
      </w:r>
    </w:p>
    <w:p w14:paraId="7D9204E2" w14:textId="77777777" w:rsidR="005D44A8" w:rsidRPr="00C841FF" w:rsidRDefault="005D44A8" w:rsidP="005D44A8">
      <w:pPr>
        <w:spacing w:after="0" w:line="360" w:lineRule="auto"/>
        <w:ind w:firstLine="567"/>
        <w:jc w:val="both"/>
        <w:rPr>
          <w:rFonts w:ascii="Cambria" w:eastAsia="SimSun" w:hAnsi="Cambria" w:cs="Times New Roman"/>
          <w:sz w:val="19"/>
          <w:szCs w:val="19"/>
          <w:lang w:val="ru-RU" w:eastAsia="ar-SA"/>
        </w:rPr>
      </w:pPr>
    </w:p>
    <w:p w14:paraId="65D24A0F" w14:textId="77777777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  <w:t>Дейности с негодни за употреба батерии и акумулатори (НУБА)</w:t>
      </w:r>
    </w:p>
    <w:p w14:paraId="4F701A4F" w14:textId="327AB433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SimSun" w:hAnsi="Cambria" w:cs="Times New Roman"/>
          <w:noProof/>
          <w:sz w:val="19"/>
          <w:szCs w:val="19"/>
          <w:lang w:val="bg-BG"/>
        </w:rPr>
      </w:pPr>
      <w:r w:rsidRPr="00C841FF">
        <w:rPr>
          <w:rFonts w:ascii="Cambria" w:eastAsia="SimSun" w:hAnsi="Cambria" w:cs="Times New Roman"/>
          <w:sz w:val="19"/>
          <w:szCs w:val="19"/>
          <w:lang w:val="bg-BG"/>
        </w:rPr>
        <w:t xml:space="preserve">На площадките се събират и съхраняват негодни за употреба батерии и акумулатори с произход: </w:t>
      </w:r>
      <w:r w:rsidRPr="00C841FF">
        <w:rPr>
          <w:rFonts w:ascii="Cambria" w:eastAsia="SimSun" w:hAnsi="Cambria" w:cs="Times New Roman"/>
          <w:sz w:val="19"/>
          <w:szCs w:val="19"/>
          <w:lang w:val="ru-RU"/>
        </w:rPr>
        <w:t xml:space="preserve">от физически и юридически лица.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 xml:space="preserve">Съхраняването се извършва на площадка, 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 xml:space="preserve">маркирани с обозначителна табела </w:t>
      </w:r>
      <w:r w:rsidRPr="00C841FF">
        <w:rPr>
          <w:rFonts w:ascii="Cambria" w:eastAsia="SimSun" w:hAnsi="Cambria" w:cs="Chiller"/>
          <w:noProof/>
          <w:sz w:val="19"/>
          <w:szCs w:val="19"/>
          <w:lang w:val="bg-BG"/>
        </w:rPr>
        <w:t>“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>Събирателен пункт за негодни за употреба батерии и акумулатори</w:t>
      </w:r>
      <w:r w:rsidRPr="00C841FF">
        <w:rPr>
          <w:rFonts w:ascii="Cambria" w:eastAsia="SimSun" w:hAnsi="Cambria" w:cs="Chiller"/>
          <w:noProof/>
          <w:sz w:val="19"/>
          <w:szCs w:val="19"/>
          <w:lang w:val="bg-BG"/>
        </w:rPr>
        <w:t>”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>. Събирането се осъществява в специално обособен за целта склад, който е на закрито и има трайна настилка. Площадк</w:t>
      </w:r>
      <w:r w:rsidR="007A5B0F"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 xml:space="preserve">ата е 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>оборудван</w:t>
      </w:r>
      <w:r w:rsidR="007A5B0F"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>а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 xml:space="preserve"> със специализирани съдове (пластмасови палета) за събиране, транспортиране и съхраняване на акумулатори и батерии с външни размери  120,00 x 100,00 x Н 76,00 см и номинален обем около 610 литра (0,610 куб.м.); товароподемност 150 кг; опция </w:t>
      </w:r>
      <w:r w:rsidRPr="00C841FF">
        <w:rPr>
          <w:rFonts w:ascii="Cambria" w:eastAsia="SimSun" w:hAnsi="Cambria" w:cs="Chiller"/>
          <w:noProof/>
          <w:sz w:val="19"/>
          <w:szCs w:val="19"/>
          <w:lang w:val="bg-BG"/>
        </w:rPr>
        <w:t>–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 xml:space="preserve"> капак. Специализираните съдове са устойчиви спрямо веществата, съдържащи се в отпадъците и материалите, от които са изработени не взаимодействат с тях. Съдовете са обозначени с код и наименование на отпадъците съгласно </w:t>
      </w:r>
      <w:r w:rsidRPr="00C841FF">
        <w:rPr>
          <w:rFonts w:ascii="Cambria" w:eastAsia="SimSun" w:hAnsi="Cambria" w:cs="Times New Roman"/>
          <w:i/>
          <w:noProof/>
          <w:sz w:val="19"/>
          <w:szCs w:val="19"/>
          <w:lang w:val="bg-BG"/>
        </w:rPr>
        <w:t>Наредба 2 за класификация на отпадъците</w:t>
      </w:r>
      <w:r w:rsidRPr="00C841FF">
        <w:rPr>
          <w:rFonts w:ascii="Cambria" w:eastAsia="SimSun" w:hAnsi="Cambria" w:cs="Times New Roman"/>
          <w:noProof/>
          <w:sz w:val="19"/>
          <w:szCs w:val="19"/>
          <w:lang w:val="bg-BG"/>
        </w:rPr>
        <w:t>. Осигурява се вентилация на въздух. В непосредствена близост е поставен абсорбент. Площадката е пожарообезопасена и няма връзка с канализация. Количеството събрани батерии и акумулатори без електролит на площадката за съхраняване не превишава 5% от общото количество.</w:t>
      </w:r>
    </w:p>
    <w:p w14:paraId="3A0E8AB9" w14:textId="77777777" w:rsidR="00AF1E03" w:rsidRPr="00C841FF" w:rsidRDefault="00AF1E03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noProof/>
          <w:sz w:val="19"/>
          <w:szCs w:val="19"/>
          <w:lang w:val="ru-RU"/>
        </w:rPr>
      </w:pPr>
    </w:p>
    <w:p w14:paraId="255BBAB6" w14:textId="38FC1716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noProof/>
          <w:sz w:val="19"/>
          <w:szCs w:val="19"/>
          <w:lang w:val="ru-RU"/>
        </w:rPr>
      </w:pPr>
      <w:r w:rsidRPr="00C841FF">
        <w:rPr>
          <w:rFonts w:ascii="Cambria" w:eastAsia="Times New Roman" w:hAnsi="Cambria" w:cs="Times New Roman"/>
          <w:b/>
          <w:noProof/>
          <w:sz w:val="19"/>
          <w:szCs w:val="19"/>
          <w:lang w:val="ru-RU"/>
        </w:rPr>
        <w:t>Дейности с излезли от употреба моторни превозни средства (ИУМПС)</w:t>
      </w:r>
    </w:p>
    <w:p w14:paraId="4B16A7FE" w14:textId="77777777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ru-RU" w:eastAsia="ar-SA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ar-SA"/>
        </w:rPr>
        <w:t xml:space="preserve">ИУМПС се приемат от физически и юридически лица. </w:t>
      </w:r>
      <w:r w:rsidRPr="00C841FF">
        <w:rPr>
          <w:rFonts w:ascii="Cambria" w:eastAsia="Times New Roman" w:hAnsi="Cambria" w:cs="Times New Roman"/>
          <w:sz w:val="19"/>
          <w:szCs w:val="19"/>
          <w:lang w:val="ru-RU" w:eastAsia="ar-SA"/>
        </w:rPr>
        <w:t>На територията на площадката отпадъци се приемат, претеглят</w:t>
      </w:r>
      <w:r w:rsidRPr="00C841FF">
        <w:rPr>
          <w:rFonts w:ascii="Cambria" w:eastAsia="Times New Roman" w:hAnsi="Cambria" w:cs="Times New Roman"/>
          <w:sz w:val="19"/>
          <w:szCs w:val="19"/>
          <w:lang w:eastAsia="ar-SA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ru-RU" w:eastAsia="ar-SA"/>
        </w:rPr>
        <w:t xml:space="preserve">и се съхраняват върху непропусклива повърхност на обособени места до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предаването им на лица, притежаващи разрешително по чл. 35 от ЗУО за последващо третиране</w:t>
      </w:r>
      <w:r w:rsidRPr="00C841FF">
        <w:rPr>
          <w:rFonts w:ascii="Cambria" w:eastAsia="Times New Roman" w:hAnsi="Cambria" w:cs="Times New Roman"/>
          <w:sz w:val="19"/>
          <w:szCs w:val="19"/>
          <w:lang w:val="ru-RU" w:eastAsia="ar-SA"/>
        </w:rPr>
        <w:t>.</w:t>
      </w:r>
    </w:p>
    <w:p w14:paraId="3F3786E0" w14:textId="77777777" w:rsidR="005D44A8" w:rsidRPr="00C841FF" w:rsidRDefault="005D44A8" w:rsidP="005D44A8">
      <w:pPr>
        <w:suppressAutoHyphens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ar-SA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ar-SA"/>
        </w:rPr>
        <w:t xml:space="preserve">За всяко прието на площадката ИУМПС се издава удостоверение съгласно чл. 19, ал. 1 от </w:t>
      </w: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ar-SA"/>
        </w:rPr>
        <w:t>Наредба за излезлите от употреба моторни превозни средства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ar-SA"/>
        </w:rPr>
        <w:t>.</w:t>
      </w:r>
    </w:p>
    <w:p w14:paraId="503E23C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ru-RU" w:eastAsia="ar-SA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ru-RU" w:eastAsia="ar-SA"/>
        </w:rPr>
        <w:t>Дейността по съхраняване на отпадъците с кодове: 16 01 04* и 16 01 06 се осъществява на обособена за целта зона с изградени съоръжения, съгласно изискванията на т. I от Приложение № 3 към чл. 7, т. 2 и чл. 21, ал. 1 и 2 на Наредба за излезлите от употреба моторни превозни средства (Обн. ДВ, бр. 7/2013 г.).</w:t>
      </w:r>
    </w:p>
    <w:p w14:paraId="7AEF726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</w:pPr>
    </w:p>
    <w:p w14:paraId="4F0546A4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ru-RU" w:eastAsia="bg-BG"/>
        </w:rPr>
        <w:t xml:space="preserve">Дейности с излязло от употреба електрическо и електронно оборудване </w:t>
      </w: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ИУЕЕО</w:t>
      </w:r>
    </w:p>
    <w:p w14:paraId="1873DE6B" w14:textId="77777777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SimSun" w:hAnsi="Cambria" w:cs="Times New Roman"/>
          <w:sz w:val="19"/>
          <w:szCs w:val="19"/>
          <w:lang w:val="ru-RU" w:eastAsia="ar-SA"/>
        </w:rPr>
      </w:pPr>
      <w:r w:rsidRPr="00C841FF">
        <w:rPr>
          <w:rFonts w:ascii="Cambria" w:eastAsia="SimSun" w:hAnsi="Cambria" w:cs="Times New Roman"/>
          <w:sz w:val="19"/>
          <w:szCs w:val="19"/>
          <w:lang w:val="bg-BG" w:eastAsia="ar-SA"/>
        </w:rPr>
        <w:t xml:space="preserve">ИУЕЕО се приемат от физически и юридически лица и се </w:t>
      </w: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 xml:space="preserve">съхраняват на обособени места върху непропусклива повърхност до формиране на транспортно количество и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предаване на лица, притежаващи разрешително по чл. 35 от ЗУО</w:t>
      </w: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>.</w:t>
      </w:r>
    </w:p>
    <w:p w14:paraId="3028645F" w14:textId="77777777" w:rsidR="005D44A8" w:rsidRPr="00C841FF" w:rsidRDefault="005D44A8" w:rsidP="005D44A8">
      <w:pPr>
        <w:suppressAutoHyphens/>
        <w:spacing w:before="120" w:after="120" w:line="360" w:lineRule="auto"/>
        <w:jc w:val="both"/>
        <w:rPr>
          <w:rFonts w:ascii="Cambria" w:eastAsia="SimSun" w:hAnsi="Cambria" w:cs="Times New Roman"/>
          <w:sz w:val="19"/>
          <w:szCs w:val="19"/>
          <w:lang w:val="ru-RU" w:eastAsia="ar-SA"/>
        </w:rPr>
      </w:pP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 xml:space="preserve">Зоните и съдовете, където се съхраняват отпадъците са обозначени с табели с код и наименование съгласно </w:t>
      </w:r>
      <w:r w:rsidRPr="00C841FF">
        <w:rPr>
          <w:rFonts w:ascii="Cambria" w:eastAsia="SimSun" w:hAnsi="Cambria" w:cs="Times New Roman"/>
          <w:i/>
          <w:sz w:val="19"/>
          <w:szCs w:val="19"/>
          <w:lang w:val="ru-RU" w:eastAsia="ar-SA"/>
        </w:rPr>
        <w:t>Наредба 2 за класификация на отпадъците</w:t>
      </w:r>
      <w:r w:rsidRPr="00C841FF">
        <w:rPr>
          <w:rFonts w:ascii="Cambria" w:eastAsia="SimSun" w:hAnsi="Cambria" w:cs="Times New Roman"/>
          <w:sz w:val="19"/>
          <w:szCs w:val="19"/>
          <w:lang w:val="ru-RU" w:eastAsia="ar-SA"/>
        </w:rPr>
        <w:t xml:space="preserve"> и са отделени от останалите съоръжения на обекта.</w:t>
      </w:r>
    </w:p>
    <w:p w14:paraId="189F5E84" w14:textId="77777777" w:rsidR="005D44A8" w:rsidRPr="00C841FF" w:rsidRDefault="005D44A8" w:rsidP="005D44A8">
      <w:pPr>
        <w:spacing w:before="60" w:after="6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34F9A4CD" w14:textId="77777777" w:rsidR="005D44A8" w:rsidRPr="00C841FF" w:rsidRDefault="005D44A8" w:rsidP="005D44A8">
      <w:pPr>
        <w:spacing w:before="60" w:after="6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 xml:space="preserve">Няма необходимост от изграждане на нова техническа инфраструктура (пътища/улици, газопровод, 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e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лектропроводи и др.), изкопни работи, ползване на взрив.</w:t>
      </w:r>
    </w:p>
    <w:p w14:paraId="683424D0" w14:textId="77777777" w:rsidR="005D44A8" w:rsidRPr="00C841FF" w:rsidRDefault="005D44A8" w:rsidP="005D44A8">
      <w:pPr>
        <w:tabs>
          <w:tab w:val="left" w:pos="567"/>
        </w:tabs>
        <w:spacing w:before="60" w:after="60" w:line="360" w:lineRule="auto"/>
        <w:ind w:right="49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предвиждат други, свързани с основния предмет, спомагателни или поддържащи дейности.</w:t>
      </w:r>
    </w:p>
    <w:p w14:paraId="33751F52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очаква наличие на опасни химични вещества от приложение № 3 към ЗООС.</w:t>
      </w:r>
    </w:p>
    <w:p w14:paraId="2F3F6BE0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Размерът и границите на необходимата площадка за реализиране на инвестиционното намерение са в рамките на поземления имот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</w:p>
    <w:p w14:paraId="2F1A371C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Достъпът до площадката се осъществява от съществуваща изградена пътна мрежа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Площадката е присъединена към електропреносна и  водопроводна мрежа. Изграден е каломаслоуловител с капацитет 3 куб.м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</w:p>
    <w:p w14:paraId="1BC0F2A2" w14:textId="77777777" w:rsidR="005D44A8" w:rsidRPr="005D44A8" w:rsidRDefault="005D44A8" w:rsidP="005D44A8">
      <w:pPr>
        <w:spacing w:after="200" w:line="276" w:lineRule="auto"/>
        <w:rPr>
          <w:rFonts w:ascii="Calibri" w:eastAsia="Times New Roman" w:hAnsi="Calibri" w:cs="Times New Roman"/>
          <w:highlight w:val="yellow"/>
          <w:lang w:val="bg-BG" w:eastAsia="bg-BG"/>
        </w:rPr>
      </w:pPr>
    </w:p>
    <w:p w14:paraId="5428F2F0" w14:textId="77777777" w:rsidR="005D44A8" w:rsidRPr="005D44A8" w:rsidRDefault="005D44A8" w:rsidP="005D44A8">
      <w:pPr>
        <w:keepNext/>
        <w:keepLines/>
        <w:spacing w:before="200" w:after="0" w:line="360" w:lineRule="auto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4. Схема на нова или промяна на съществуваща пътна инфраструктура.</w:t>
      </w:r>
    </w:p>
    <w:p w14:paraId="41FCC2F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Достъп до площадката е осигурен чрез съществуващата пътна инфраструктура – откъм ул. „Георги Бенев“. Няма да се изгражда нова инфраструктура и/или да се извършват промени по съществуващата.</w:t>
      </w:r>
    </w:p>
    <w:p w14:paraId="18D07F82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11B868C9" w14:textId="77777777" w:rsidR="005D44A8" w:rsidRPr="005D44A8" w:rsidRDefault="005D44A8" w:rsidP="005D44A8">
      <w:pPr>
        <w:keepNext/>
        <w:keepLines/>
        <w:spacing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6A98903A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Няма да се извършва строителство. Дейностите с отпадъци ще се извършват съгласно издаденото разрешително за дейности с отпадъци и в съответствие със законовите изисквания. След закриване на дейността ще се спазят заложените в проекта за рекултивация дейности.</w:t>
      </w:r>
    </w:p>
    <w:p w14:paraId="79E1FD86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6DC7F291" w14:textId="77777777" w:rsidR="005D44A8" w:rsidRPr="005D44A8" w:rsidRDefault="005D44A8" w:rsidP="005D44A8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6. Предлагани методи за строителство.</w:t>
      </w:r>
    </w:p>
    <w:p w14:paraId="2AB18C4E" w14:textId="77777777" w:rsidR="005D44A8" w:rsidRPr="00C841FF" w:rsidRDefault="005D44A8" w:rsidP="005D44A8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Няма да се извършва строителство. Ще се използва инфраструктура, която е налична на площадката.</w:t>
      </w:r>
    </w:p>
    <w:p w14:paraId="786047E7" w14:textId="77777777" w:rsidR="005D44A8" w:rsidRPr="005D44A8" w:rsidRDefault="005D44A8" w:rsidP="005D44A8">
      <w:pPr>
        <w:spacing w:after="200" w:line="276" w:lineRule="auto"/>
        <w:rPr>
          <w:rFonts w:ascii="Calibri" w:eastAsia="Times New Roman" w:hAnsi="Calibri" w:cs="Times New Roman"/>
          <w:highlight w:val="yellow"/>
          <w:lang w:val="bg-BG" w:eastAsia="bg-BG"/>
        </w:rPr>
      </w:pPr>
    </w:p>
    <w:p w14:paraId="20B35245" w14:textId="77777777" w:rsidR="005D44A8" w:rsidRPr="005D44A8" w:rsidRDefault="005D44A8" w:rsidP="005D44A8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i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i/>
          <w:color w:val="4F81BD"/>
          <w:sz w:val="20"/>
          <w:szCs w:val="20"/>
          <w:lang w:val="bg-BG" w:eastAsia="bg-BG"/>
        </w:rPr>
        <w:t xml:space="preserve">7. </w:t>
      </w: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Доказване на необходимостта от инвестиционното предложение</w:t>
      </w:r>
    </w:p>
    <w:p w14:paraId="1A67E388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Реализиране на инвестиционното предложение ще има положително въздействие от гледна точка на социално-икономическите условия. При реализиране на инвестиционното намерение се предвижда разкриване на нови, постоянни работни места. </w:t>
      </w:r>
    </w:p>
    <w:p w14:paraId="1E90904E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Увеличаване количествата на събраните и предварително третирани отпадъци, изцяло следва политиката на Европейския съюз по предотвратяване на отпадъците и намаляване на отпадъците, които се депонират.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Предотвратяване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образуването на о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тпадъци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и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насърчаване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оползотворяването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им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ще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повиши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ефективността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ресурсите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европейската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икономика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и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ще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доведе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до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намаляване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негативното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въздействие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върху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околната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среда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от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използването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на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природните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proofErr w:type="spellStart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ресурси</w:t>
      </w:r>
      <w:proofErr w:type="spellEnd"/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.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</w:t>
      </w:r>
    </w:p>
    <w:p w14:paraId="2AFCC725" w14:textId="77777777" w:rsidR="005D44A8" w:rsidRPr="00C841FF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Настоящото инвестиционно предложение цели събирането и последващото третиране с цел подготовка преди оползотворяване на отпадъци. При нормална експлоатация на площадката не се очаква нарушение на екологичните условия в района.</w:t>
      </w:r>
    </w:p>
    <w:p w14:paraId="06708BCC" w14:textId="77777777" w:rsidR="00AF1E03" w:rsidRPr="005D44A8" w:rsidRDefault="00AF1E03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022502FB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lastRenderedPageBreak/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60F012FA" w14:textId="77777777" w:rsidR="005D44A8" w:rsidRPr="005D44A8" w:rsidRDefault="005D44A8" w:rsidP="005D44A8">
      <w:pPr>
        <w:spacing w:after="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/>
        </w:rPr>
      </w:pPr>
    </w:p>
    <w:p w14:paraId="7514D8B6" w14:textId="77777777" w:rsidR="005D44A8" w:rsidRPr="00C841FF" w:rsidRDefault="005D44A8" w:rsidP="005D44A8">
      <w:pPr>
        <w:spacing w:after="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/>
        </w:rPr>
      </w:pPr>
      <w:r w:rsidRPr="00C841FF">
        <w:rPr>
          <w:rFonts w:ascii="Cambria" w:eastAsia="Times New Roman" w:hAnsi="Cambria" w:cs="Times New Roman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68A439D1" wp14:editId="7BDC5179">
            <wp:simplePos x="0" y="0"/>
            <wp:positionH relativeFrom="column">
              <wp:posOffset>385445</wp:posOffset>
            </wp:positionH>
            <wp:positionV relativeFrom="paragraph">
              <wp:posOffset>501650</wp:posOffset>
            </wp:positionV>
            <wp:extent cx="5323840" cy="3706495"/>
            <wp:effectExtent l="0" t="0" r="0" b="825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>Площадката е с местоположение</w:t>
      </w:r>
      <w:r w:rsidRPr="00C841FF">
        <w:rPr>
          <w:rFonts w:ascii="Cambria" w:eastAsia="Times New Roman" w:hAnsi="Cambria" w:cs="Times New Roman"/>
          <w:sz w:val="19"/>
          <w:szCs w:val="19"/>
        </w:rPr>
        <w:t>: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 xml:space="preserve"> гр. </w:t>
      </w:r>
      <w:r w:rsidRPr="00C841FF">
        <w:rPr>
          <w:rFonts w:ascii="Cambria" w:eastAsia="SimSun" w:hAnsi="Cambria" w:cs="Times New Roman"/>
          <w:sz w:val="19"/>
          <w:szCs w:val="19"/>
          <w:lang w:val="bg-BG"/>
        </w:rPr>
        <w:t>Пловдив, ул. „Георги Бенев“ № 9, ПИ с идентификатор 56784.504.369</w:t>
      </w:r>
      <w:r w:rsidRPr="00C841FF">
        <w:rPr>
          <w:rFonts w:ascii="Cambria" w:eastAsia="Times New Roman" w:hAnsi="Cambria" w:cs="Times New Roman"/>
          <w:sz w:val="19"/>
          <w:szCs w:val="19"/>
          <w:lang w:val="bg-BG"/>
        </w:rPr>
        <w:t>, географски координати: N 42º 16’ 77.92” E 24º73’ 52.65”.</w:t>
      </w:r>
    </w:p>
    <w:p w14:paraId="3BCAB16F" w14:textId="63E7552A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t>фиг. 2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Местоположение на имота</w:t>
      </w:r>
    </w:p>
    <w:p w14:paraId="6A05B7C7" w14:textId="3CBB0F8A" w:rsidR="005D44A8" w:rsidRPr="005D44A8" w:rsidRDefault="00AA0CAE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color w:val="000000"/>
          <w:sz w:val="18"/>
          <w:szCs w:val="18"/>
          <w:lang w:val="bg-BG" w:eastAsia="bg-BG"/>
        </w:rPr>
      </w:pPr>
      <w:r w:rsidRPr="00C841FF">
        <w:rPr>
          <w:rFonts w:ascii="Calibri" w:eastAsia="Times New Roman" w:hAnsi="Calibri" w:cs="Times New Roman"/>
          <w:noProof/>
          <w:sz w:val="19"/>
          <w:szCs w:val="19"/>
        </w:rPr>
        <w:lastRenderedPageBreak/>
        <w:drawing>
          <wp:anchor distT="0" distB="0" distL="114300" distR="114300" simplePos="0" relativeHeight="251662336" behindDoc="0" locked="0" layoutInCell="1" allowOverlap="1" wp14:anchorId="7B381BD9" wp14:editId="2028BCCD">
            <wp:simplePos x="0" y="0"/>
            <wp:positionH relativeFrom="column">
              <wp:posOffset>957580</wp:posOffset>
            </wp:positionH>
            <wp:positionV relativeFrom="paragraph">
              <wp:posOffset>189230</wp:posOffset>
            </wp:positionV>
            <wp:extent cx="4098290" cy="3021330"/>
            <wp:effectExtent l="0" t="0" r="0" b="762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A8"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>Имотът е в близост до железопътна гара Филипово, граничи с пътища и складове</w:t>
      </w:r>
      <w:r w:rsidR="005D44A8" w:rsidRPr="005D44A8">
        <w:rPr>
          <w:rFonts w:ascii="Cambria" w:eastAsia="Times New Roman" w:hAnsi="Cambria" w:cs="Times New Roman"/>
          <w:color w:val="000000"/>
          <w:sz w:val="18"/>
          <w:szCs w:val="18"/>
          <w:lang w:val="bg-BG" w:eastAsia="bg-BG"/>
        </w:rPr>
        <w:t>.</w:t>
      </w:r>
    </w:p>
    <w:p w14:paraId="78683FEE" w14:textId="77777777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t xml:space="preserve">фиг. 3 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Местоположение на имота</w:t>
      </w:r>
    </w:p>
    <w:p w14:paraId="52698A37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 xml:space="preserve">Имотът не попада в границите на защитени територии по смисъла на Закон за защитените територии, както и в границите на защитени зони по смисъла на Закон за биологичното разнообразие. </w:t>
      </w:r>
    </w:p>
    <w:p w14:paraId="35E84A74" w14:textId="712B6ABB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>При реализация на инвестиционното предложение няма вероятност от отрицателно въздействие върху защитени зони от мрежата „Натура 2000“, включително и върху най-близко разположената защитена зона „Река Марица” с код BG0000578 за опазване на природните местообитания и на дивата флора и фауна, приета от МС с Решение №122/02.03.2007 г.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ИП отстои на около 1.500 км от защитена зона BG0000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578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„</w:t>
      </w: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>Река Марица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”.</w:t>
      </w:r>
    </w:p>
    <w:p w14:paraId="2B7D2241" w14:textId="29AA8D75" w:rsidR="005D44A8" w:rsidRPr="005D44A8" w:rsidRDefault="00AA0CAE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18"/>
          <w:szCs w:val="18"/>
          <w:highlight w:val="yellow"/>
          <w:lang w:val="bg-BG" w:eastAsia="bg-BG"/>
        </w:rPr>
      </w:pPr>
      <w:r w:rsidRPr="00C841FF">
        <w:rPr>
          <w:rFonts w:ascii="Cambria" w:eastAsia="Times New Roman" w:hAnsi="Cambria" w:cs="Times New Roman"/>
          <w:noProof/>
          <w:sz w:val="19"/>
          <w:szCs w:val="19"/>
        </w:rPr>
        <w:lastRenderedPageBreak/>
        <w:drawing>
          <wp:anchor distT="0" distB="0" distL="114300" distR="114300" simplePos="0" relativeHeight="251661312" behindDoc="0" locked="0" layoutInCell="1" allowOverlap="1" wp14:anchorId="0C0132A4" wp14:editId="73112A97">
            <wp:simplePos x="0" y="0"/>
            <wp:positionH relativeFrom="column">
              <wp:posOffset>546100</wp:posOffset>
            </wp:positionH>
            <wp:positionV relativeFrom="paragraph">
              <wp:posOffset>164603</wp:posOffset>
            </wp:positionV>
            <wp:extent cx="4792345" cy="3537585"/>
            <wp:effectExtent l="0" t="0" r="8255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56555" w14:textId="77777777" w:rsidR="00AA0CAE" w:rsidRDefault="00AA0CAE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</w:pPr>
    </w:p>
    <w:p w14:paraId="7A97D07B" w14:textId="0F018F5C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t xml:space="preserve">фиг. 4 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Отстояние на имота до ЗЗ „</w:t>
      </w: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>Река Марица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>“</w:t>
      </w:r>
    </w:p>
    <w:p w14:paraId="62A6AA64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6C62BA84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12BBADBC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62B56424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00FD2D8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44EDB4AE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269CA045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30FD168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6123CC00" w14:textId="77777777" w:rsidR="00AA0CAE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2D25F9B8" w14:textId="364BBCC1" w:rsidR="005D44A8" w:rsidRPr="00C841FF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5D44A8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907C50" wp14:editId="59972435">
            <wp:simplePos x="0" y="0"/>
            <wp:positionH relativeFrom="column">
              <wp:posOffset>1089660</wp:posOffset>
            </wp:positionH>
            <wp:positionV relativeFrom="paragraph">
              <wp:posOffset>276281</wp:posOffset>
            </wp:positionV>
            <wp:extent cx="3879215" cy="3673475"/>
            <wp:effectExtent l="0" t="0" r="6985" b="31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A8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Най-близко разположената жилищна сграда е на около 360 м. от разглеждания обект.</w:t>
      </w:r>
    </w:p>
    <w:p w14:paraId="373F7964" w14:textId="69ECA390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t>фиг. 5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Отстояние на имота от жилищна сграда</w:t>
      </w:r>
    </w:p>
    <w:p w14:paraId="1920C3D4" w14:textId="1BF12467" w:rsidR="005D44A8" w:rsidRPr="00C841FF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after="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highlight w:val="yellow"/>
          <w:lang w:val="bg-BG" w:eastAsia="bg-BG"/>
        </w:rPr>
      </w:pPr>
    </w:p>
    <w:p w14:paraId="19054EF8" w14:textId="6685727B" w:rsidR="005D44A8" w:rsidRDefault="00AA0CAE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5D44A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6A2CE353" wp14:editId="758208B2">
            <wp:simplePos x="0" y="0"/>
            <wp:positionH relativeFrom="column">
              <wp:posOffset>1017270</wp:posOffset>
            </wp:positionH>
            <wp:positionV relativeFrom="paragraph">
              <wp:posOffset>523737</wp:posOffset>
            </wp:positionV>
            <wp:extent cx="4034570" cy="3275708"/>
            <wp:effectExtent l="0" t="0" r="4445" b="127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70" cy="32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4A8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Френска езикова гимназия „Антоан дьо Сент-Екзюпери“ е разположена в югоизточна посока на приблизително разстояние около 530 м от разглеждания обект.</w:t>
      </w:r>
    </w:p>
    <w:p w14:paraId="27C51792" w14:textId="77777777" w:rsidR="005D44A8" w:rsidRPr="00C841FF" w:rsidRDefault="005D44A8" w:rsidP="00AA0CAE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after="0" w:line="360" w:lineRule="auto"/>
        <w:jc w:val="right"/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i/>
          <w:color w:val="000000"/>
          <w:sz w:val="19"/>
          <w:szCs w:val="19"/>
          <w:lang w:val="bg-BG" w:eastAsia="bg-BG"/>
        </w:rPr>
        <w:lastRenderedPageBreak/>
        <w:t>фиг. 6</w:t>
      </w:r>
      <w:r w:rsidRPr="00C841FF">
        <w:rPr>
          <w:rFonts w:ascii="Cambria" w:eastAsia="Times New Roman" w:hAnsi="Cambria" w:cs="Times New Roman"/>
          <w:color w:val="000000"/>
          <w:sz w:val="19"/>
          <w:szCs w:val="19"/>
          <w:lang w:val="bg-BG" w:eastAsia="bg-BG"/>
        </w:rPr>
        <w:t xml:space="preserve"> Отстояние на имота от учебно заведение</w:t>
      </w:r>
    </w:p>
    <w:p w14:paraId="4F2607CA" w14:textId="77777777" w:rsidR="005D44A8" w:rsidRPr="005D44A8" w:rsidRDefault="005D44A8" w:rsidP="005D44A8">
      <w:pPr>
        <w:widowControl w:val="0"/>
        <w:tabs>
          <w:tab w:val="left" w:pos="426"/>
          <w:tab w:val="left" w:pos="5529"/>
        </w:tabs>
        <w:autoSpaceDE w:val="0"/>
        <w:autoSpaceDN w:val="0"/>
        <w:adjustRightInd w:val="0"/>
        <w:spacing w:after="0" w:line="360" w:lineRule="auto"/>
        <w:jc w:val="right"/>
        <w:rPr>
          <w:rFonts w:ascii="Cambria" w:eastAsia="Times New Roman" w:hAnsi="Cambria" w:cs="Times New Roman"/>
          <w:color w:val="000000"/>
          <w:sz w:val="18"/>
          <w:szCs w:val="18"/>
          <w:highlight w:val="yellow"/>
          <w:lang w:val="bg-BG" w:eastAsia="bg-BG"/>
        </w:rPr>
      </w:pPr>
    </w:p>
    <w:p w14:paraId="0105C2BA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9. Съществуващо земеползване по границите на площадката или трасето на инвестиционното предложение.</w:t>
      </w:r>
    </w:p>
    <w:p w14:paraId="550C141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Площадката, в която предстои да се реализира инвестиционното предложение представлява урбанизирана територия. Инвестиционното предложение не влиза в противоречие с настоящото и бъдещото ползване на други земи в района. Съседните площи се ползват по предназначението си.</w:t>
      </w:r>
    </w:p>
    <w:p w14:paraId="4B6B8AE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Зониране или земеползване на площадката е съобразено с издадената скица на имота.</w:t>
      </w:r>
    </w:p>
    <w:p w14:paraId="77BB947B" w14:textId="77777777" w:rsidR="005D44A8" w:rsidRPr="00C841FF" w:rsidRDefault="005D44A8" w:rsidP="005D44A8">
      <w:p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Площадката отговаря на изискванията на чл. 38 от Закон за управление на отпадъците. Съгласно Общия устройствен план на Община Пловдив (ОУП), приет с Решение № 375, взето с протокол № 16 от 05.09.2007 г. на Общински съвет Пловдив, имотът попада в устройствена зона СОП -  Смесена обслужващо – производствена зона.</w:t>
      </w:r>
    </w:p>
    <w:p w14:paraId="723C1C1B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070F2788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6B6C394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Защитени територии</w:t>
      </w:r>
    </w:p>
    <w:p w14:paraId="31DE9E2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На територията на Община Пловдив има четири защитени територии, обявени според </w:t>
      </w:r>
      <w:r w:rsidRPr="00C841FF">
        <w:rPr>
          <w:rFonts w:ascii="Cambria" w:eastAsia="Times New Roman" w:hAnsi="Cambria" w:cs="Times New Roman"/>
          <w:i/>
          <w:iCs/>
          <w:sz w:val="19"/>
          <w:szCs w:val="19"/>
          <w:lang w:val="bg-BG" w:eastAsia="bg-BG"/>
        </w:rPr>
        <w:t>Закона за защитените територии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на обща площ от 845,560 дка.</w:t>
      </w:r>
    </w:p>
    <w:p w14:paraId="44662917" w14:textId="77777777" w:rsidR="005D44A8" w:rsidRPr="00C841FF" w:rsidRDefault="005D44A8" w:rsidP="005D44A8">
      <w:pPr>
        <w:numPr>
          <w:ilvl w:val="2"/>
          <w:numId w:val="6"/>
        </w:numPr>
        <w:spacing w:before="120" w:after="120" w:line="360" w:lineRule="auto"/>
        <w:ind w:left="108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Природна забележителност (ПЗ) „Младежки хълм“</w:t>
      </w:r>
    </w:p>
    <w:p w14:paraId="1E4338EA" w14:textId="77777777" w:rsidR="005D44A8" w:rsidRPr="00C841FF" w:rsidRDefault="005D44A8" w:rsidP="005D44A8">
      <w:pPr>
        <w:numPr>
          <w:ilvl w:val="2"/>
          <w:numId w:val="6"/>
        </w:numPr>
        <w:spacing w:before="120" w:after="120" w:line="360" w:lineRule="auto"/>
        <w:ind w:left="108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ПЗ „Данов хълм“</w:t>
      </w:r>
    </w:p>
    <w:p w14:paraId="13EB2F85" w14:textId="77777777" w:rsidR="005D44A8" w:rsidRPr="00C841FF" w:rsidRDefault="005D44A8" w:rsidP="005D44A8">
      <w:pPr>
        <w:numPr>
          <w:ilvl w:val="2"/>
          <w:numId w:val="6"/>
        </w:numPr>
        <w:spacing w:before="120" w:after="120" w:line="360" w:lineRule="auto"/>
        <w:ind w:left="108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ПЗ „Хълм на освободителите“</w:t>
      </w:r>
    </w:p>
    <w:p w14:paraId="408AB1DF" w14:textId="77777777" w:rsidR="005D44A8" w:rsidRPr="00C841FF" w:rsidRDefault="005D44A8" w:rsidP="005D44A8">
      <w:pPr>
        <w:numPr>
          <w:ilvl w:val="2"/>
          <w:numId w:val="6"/>
        </w:numPr>
        <w:spacing w:before="120" w:after="120" w:line="360" w:lineRule="auto"/>
        <w:ind w:left="108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Защитена местност (ЗМ) „Нощувка на малък корморан“.</w:t>
      </w:r>
    </w:p>
    <w:p w14:paraId="23D6867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77F13D8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Имотът не попада в границите на защитени територии по смисъла на ЗЗТ. </w:t>
      </w:r>
    </w:p>
    <w:p w14:paraId="7CD223A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u w:val="dotted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u w:val="dotted"/>
          <w:lang w:val="bg-BG" w:eastAsia="bg-BG"/>
        </w:rPr>
        <w:t>Инвестиционното предложение е достатъчно отдалечено и не може да окаже никакво негативно въздействие върху защитените територии.</w:t>
      </w:r>
    </w:p>
    <w:p w14:paraId="24AEC61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</w:p>
    <w:p w14:paraId="5FF3178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Защитени зони (НЕМ)</w:t>
      </w:r>
    </w:p>
    <w:p w14:paraId="0BDAA3D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Територията, предмет на ИП, не засяга елементи от НЕМ (защитени територии, КОРИНЕ места, Рамсарски места и орнитологични важни места), не попада и в проекти на Европейската екологична мрежа „Натура 2000“. </w:t>
      </w:r>
    </w:p>
    <w:p w14:paraId="5DCB092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 xml:space="preserve">При реализация на инвестиционното предложение няма вероятност от отрицателно въздействие върху защитени зони от мрежата „Натура 2000“, включително и върху най-близко разположената защитена зона „Река Марица” с код BG0000578 за опазване на природните местообитания и на дивата флора и фауна, </w:t>
      </w: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lastRenderedPageBreak/>
        <w:t>приета от МС с Решение №122/02.03.2007 г.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ИП отстои на около 1.500 км от защитена зона BG0000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>578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„</w:t>
      </w:r>
      <w:r w:rsidRPr="00C841FF">
        <w:rPr>
          <w:rFonts w:ascii="Cambria" w:eastAsia="Times New Roman" w:hAnsi="Cambria" w:cs="Times New Roman"/>
          <w:noProof/>
          <w:sz w:val="19"/>
          <w:szCs w:val="19"/>
          <w:lang w:val="bg-BG" w:eastAsia="bg-BG"/>
        </w:rPr>
        <w:t>Река Марица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”.</w:t>
      </w:r>
      <w:r w:rsidRPr="00C841FF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Подробна информация за характеристиките на защитената зона има на адрес: </w:t>
      </w:r>
      <w:hyperlink r:id="rId14" w:history="1">
        <w:r w:rsidRPr="00C841FF">
          <w:rPr>
            <w:rFonts w:ascii="Cambria" w:eastAsia="Times New Roman" w:hAnsi="Cambria" w:cs="Times New Roman"/>
            <w:color w:val="0000FF"/>
            <w:sz w:val="19"/>
            <w:szCs w:val="19"/>
            <w:u w:val="single"/>
            <w:lang w:val="bg-BG" w:eastAsia="bg-BG"/>
          </w:rPr>
          <w:t>http://natura2000.moew.government.bg</w:t>
        </w:r>
      </w:hyperlink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.</w:t>
      </w:r>
    </w:p>
    <w:p w14:paraId="512AE58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Не се засягат планински и гористи местности. </w:t>
      </w:r>
    </w:p>
    <w:p w14:paraId="75B51787" w14:textId="285FD4A8" w:rsid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Имотът не попада и в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</w:r>
    </w:p>
    <w:p w14:paraId="7F6DF97C" w14:textId="77777777" w:rsidR="007A5B0F" w:rsidRPr="005D44A8" w:rsidRDefault="007A5B0F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3F5496EC" w14:textId="5F3F6974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2B2E9F65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 площадката не се предвиждат други дейности, свързани с инвестиционното предложение.</w:t>
      </w:r>
    </w:p>
    <w:p w14:paraId="36A5C05B" w14:textId="77777777" w:rsidR="005D44A8" w:rsidRPr="00C841FF" w:rsidRDefault="005D44A8" w:rsidP="005D44A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Електрозахранването на имота се осъществи от съществуващата електроразпределителна мрежа. </w:t>
      </w:r>
    </w:p>
    <w:p w14:paraId="0FD134A9" w14:textId="77777777" w:rsidR="005D44A8" w:rsidRPr="00C841FF" w:rsidRDefault="005D44A8" w:rsidP="005D44A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Водоснабдяването се осъществява от съществуващата водопроводна мрежа на града. </w:t>
      </w:r>
    </w:p>
    <w:p w14:paraId="67DDE373" w14:textId="28D2C27B" w:rsidR="005D44A8" w:rsidRPr="005D44A8" w:rsidRDefault="005D44A8" w:rsidP="005D44A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Times New Roman"/>
          <w:color w:val="000000"/>
          <w:sz w:val="18"/>
          <w:szCs w:val="18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Съобразно дейностите, които ще се осъществяват на територията на имота, водоснабдяването на площадката </w:t>
      </w:r>
      <w:r w:rsidR="007A5B0F"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е</w:t>
      </w: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 само за питейно-битови нужди.</w:t>
      </w:r>
    </w:p>
    <w:p w14:paraId="466BAB7D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2B9EA5CA" w14:textId="77777777" w:rsidR="005D44A8" w:rsidRPr="005D44A8" w:rsidRDefault="005D44A8" w:rsidP="005D44A8">
      <w:pPr>
        <w:keepNext/>
        <w:keepLines/>
        <w:spacing w:before="200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12. Необходимост от други разрешителни, свързани с инвестиционното предложение.</w:t>
      </w:r>
    </w:p>
    <w:p w14:paraId="004B05E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Реализацията на инвестиционното предложение е свързана с издаване на решение за изменение и допълнение на издадено разрешение за извършване на дейности по третиране на отпадъци.</w:t>
      </w:r>
    </w:p>
    <w:p w14:paraId="592D7E3A" w14:textId="77777777" w:rsidR="005D44A8" w:rsidRPr="005D44A8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highlight w:val="yellow"/>
          <w:lang w:val="bg-BG" w:eastAsia="bg-BG"/>
        </w:rPr>
      </w:pPr>
    </w:p>
    <w:p w14:paraId="415049B8" w14:textId="77777777" w:rsidR="005D44A8" w:rsidRPr="005D44A8" w:rsidRDefault="005D44A8" w:rsidP="005D44A8">
      <w:pPr>
        <w:keepNext/>
        <w:spacing w:after="0" w:line="360" w:lineRule="auto"/>
        <w:jc w:val="both"/>
        <w:outlineLvl w:val="0"/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</w:pP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4028E71E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1. съществуващо и одобрено земеползване;</w:t>
      </w:r>
    </w:p>
    <w:p w14:paraId="7C374A7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Имотът предмет на ИП е урбанизирана територия и е антропогенно повлияна от човешката дейност. Реализацията на инвестиционното предложение е в съответствие с плановете за земеразделяне, за землището на населеното място.</w:t>
      </w:r>
    </w:p>
    <w:p w14:paraId="70312FB1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2. мочурища, крайречни области, речни устия;</w:t>
      </w:r>
    </w:p>
    <w:p w14:paraId="29FF7F6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засягат влажни зони с реализацията предмет на ИП.</w:t>
      </w:r>
    </w:p>
    <w:p w14:paraId="49C8689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Имотът се намира на достатъчно отстояние от мочурища, крайречни области, речни устия. </w:t>
      </w:r>
    </w:p>
    <w:p w14:paraId="28623E15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3. крайбрежни зони и морска околна среда;</w:t>
      </w:r>
    </w:p>
    <w:p w14:paraId="5BF4667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ИП не засяга и не оказва въздействие върху крайбрежни зони и морска околна среда. </w:t>
      </w:r>
    </w:p>
    <w:p w14:paraId="4A0B13CE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4. планински и горски райони;</w:t>
      </w:r>
    </w:p>
    <w:p w14:paraId="2603B15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реализацията на ИП не се засягат планински и горски местности. </w:t>
      </w:r>
    </w:p>
    <w:p w14:paraId="76B7E2FF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lastRenderedPageBreak/>
        <w:t>5. защитени със закон територии;</w:t>
      </w:r>
    </w:p>
    <w:p w14:paraId="078C42E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Местоположението на ИП е извън границите на защитени територии.</w:t>
      </w:r>
    </w:p>
    <w:p w14:paraId="2AEF71E9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6. засегнати елементи от Националната екологична мрежа;</w:t>
      </w:r>
    </w:p>
    <w:p w14:paraId="3EF1B0E4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Инвестиционното предложение не попада в границите на защитени територии по смисъла на Закона за защитените територии и защитени зони от екологичната мрежа НАТУРА 2000, чувствителни и влажни зони и не засяга пряко други елементи от Националната екологична мрежа.</w:t>
      </w:r>
    </w:p>
    <w:p w14:paraId="591BEBF9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7. ландшафт и обекти с историческа, културна или археологическа стойност;</w:t>
      </w:r>
    </w:p>
    <w:p w14:paraId="1F38A4C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Предвид това, че предвижданията на ИП и експлоатацията му ще засегнат минимална площ, то няма да окаже отрицателно въздействие върху общия изглед и да промени ландшафните характеристики в района.</w:t>
      </w:r>
    </w:p>
    <w:p w14:paraId="5B16EAD1" w14:textId="22735264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ИП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не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засяга защитени територии, археологически, архитектурни и други обекти, обявени за недвижими паметници на културата, райони с неблагоприятни инженерно геоложки условия (свлачища, срутища и др.), райони с открит карст.</w:t>
      </w:r>
    </w:p>
    <w:p w14:paraId="193B436C" w14:textId="77777777" w:rsidR="005D44A8" w:rsidRPr="00C841FF" w:rsidRDefault="005D44A8" w:rsidP="005D44A8">
      <w:pPr>
        <w:spacing w:before="120" w:after="120" w:line="360" w:lineRule="auto"/>
        <w:ind w:firstLine="567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8. територии и/или зони и обекти със специфичен санитарен статут или подлежащи на здравна защита.</w:t>
      </w:r>
    </w:p>
    <w:p w14:paraId="11964481" w14:textId="72256869" w:rsid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Инвестиционното предложение не оказва никакво влияние върху режима и качеството на повърхностните и подземните води и не е свързано с водоползване или ползване на водни обекти. Площадката на инвестиционното предложение не попада в СОЗ на водоизточници. Не попада в I и II и пояс III на санитарно-охранителни зони на водоизточници и съоръжения за питейно-битово водоснабдяване и около водоизточници на минерални води, използвани за лечебни, профилактични, питейни и хигиенни нужди. В района на площадката не се извършва регулярен мониторинг на подземните води и няма обособени санитарно охранителни зони около водоизточници за питейно битово водоснабдяване. С реализирането ИП и бъдеща правилна експлоатация не се очаква въздействие върху режима на подземните води и общото състояние на водните екосистеми.</w:t>
      </w:r>
    </w:p>
    <w:p w14:paraId="202387F2" w14:textId="77777777" w:rsidR="007A5B0F" w:rsidRPr="005D44A8" w:rsidRDefault="007A5B0F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31C8CB07" w14:textId="77777777" w:rsidR="005D44A8" w:rsidRPr="005D44A8" w:rsidRDefault="005D44A8" w:rsidP="005D44A8">
      <w:pPr>
        <w:keepNext/>
        <w:spacing w:after="0" w:line="360" w:lineRule="auto"/>
        <w:jc w:val="both"/>
        <w:outlineLvl w:val="0"/>
        <w:rPr>
          <w:rFonts w:ascii="Cambria" w:eastAsia="Times New Roman" w:hAnsi="Cambria" w:cs="Times New Roman"/>
          <w:b/>
          <w:sz w:val="21"/>
          <w:szCs w:val="21"/>
          <w:lang w:eastAsia="bg-BG"/>
        </w:rPr>
      </w:pP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7F21A95A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496ACB6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1.1. Атмосферен въздух </w:t>
      </w:r>
    </w:p>
    <w:p w14:paraId="210AAD1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Климатични и метеорологични параметри </w:t>
      </w:r>
    </w:p>
    <w:p w14:paraId="319F8122" w14:textId="29562EFC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Град Пловдив е разположен на двата бряга на река Марица в климатичния район на Източна средна България, част от Преходно – континенталната климатична подобласт. Теренът е хомогенен с надморска </w:t>
      </w:r>
      <w:r w:rsidR="00F35199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височина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150 м.</w:t>
      </w:r>
      <w:r w:rsidRPr="00C841FF"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  <w:t xml:space="preserve"> </w:t>
      </w:r>
    </w:p>
    <w:p w14:paraId="4F29C227" w14:textId="0E2315E0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Характерни за климатичния район на Източна средна България са меката зима със чести затопляния под влияние на средиземноморските циклони и защитното действие на Стара планина по отношение на нахлуванията на студен континентален въздух, както и горещо лято с малка денонощна амплитуда на температурата и сравнително ниска относителна влажност на въздуха.</w:t>
      </w:r>
    </w:p>
    <w:p w14:paraId="100A32FB" w14:textId="45A72760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Зимата е мека със средни денонощни температури над нормата, средни минимални температури също надвишаващи нормалните, като едновременно с това не се </w:t>
      </w:r>
      <w:r w:rsidR="00F35199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изключва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възможността от възникване на условия за достигане на екстремно ниски абсолютни минимални температури, в месеците Декември и Февруари. Средните максимални температури през зимата са по – високи от нормалните. Относителната влажност на въздуха е с 15 – 23 % под нормалната, като най – осезаемо е намалението през Февруари. </w:t>
      </w:r>
    </w:p>
    <w:p w14:paraId="72526E5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Валежите са близки до нормата с изключение на м. Февруари, за който се наблюдава значително намаление на месечната сума на валежа. Броят на периодите на засушаване (повече от 10 дни без валеж) се увеличава, което заедно с общото намаление на относителната влажност на въздуха, довежда до влошаване на състоянието на коренообитаемия почвен слой. </w:t>
      </w:r>
    </w:p>
    <w:p w14:paraId="5F610C4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Преобладаващи са западните ветрове, следващи по тежест са източните, като скоростта на вятъра надхвърля 5 m/s в неповече от 12 % от случаите. Важно е да се отбележи, че поради промяна в орографията на града, вътре в него се създават условия за силни течения и вихри.</w:t>
      </w:r>
    </w:p>
    <w:p w14:paraId="2920CAA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highlight w:val="yellow"/>
          <w:lang w:val="bg-BG" w:eastAsia="bg-BG"/>
        </w:rPr>
      </w:pPr>
    </w:p>
    <w:p w14:paraId="6A0B076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Хидроложки условия </w:t>
      </w:r>
    </w:p>
    <w:p w14:paraId="44274CF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Средната годишна сума на валежите е 540 мм, с максимум през май-юни – 69,2 мм и минимум през септември – 31 мм.</w:t>
      </w:r>
    </w:p>
    <w:p w14:paraId="32BF633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734DE82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Качество на атмосферния въздух</w:t>
      </w:r>
    </w:p>
    <w:p w14:paraId="0ED022B2" w14:textId="730AE65F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Провежданите в продължение на години наблюдения на въздушните замърсители показват рисковото положение на гр. Пловдив от гледна точка на чистота на атмосферата. За задържането в нея на замърсители значение имат климатичните особености на района (чести инверсни състояния на атмосферата, безвалежни периоди, ниски стойности на скоростта на вятъра).</w:t>
      </w:r>
    </w:p>
    <w:p w14:paraId="61CFCA5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Съгласно Програма за развитие, поддръжка и опазване на зелената система на гр. Пловдив особено рискова територия по отношение за замърсяване с ФПЧ представляват районите Южен, Централен и Тракия поради преобладаващия западен атмосферен пренос.</w:t>
      </w:r>
    </w:p>
    <w:p w14:paraId="7B91ACD0" w14:textId="0434CCF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Замърсяването на въздуха е основно от автомобилния транспорт и отоплението с твърди битови отпадъци – битовия фактор. Не малка роля за замърсяване с ФПЧ е факта, че гр. Пловдив е обграден от обработваеми полски площи, създаващи специфичен режим на пренос на замърсители от естествен произход.</w:t>
      </w:r>
    </w:p>
    <w:p w14:paraId="1E9F9F8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u w:val="dotted"/>
          <w:lang w:val="bg-BG" w:eastAsia="bg-BG"/>
        </w:rPr>
      </w:pPr>
    </w:p>
    <w:p w14:paraId="6CB7AA2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 xml:space="preserve">Изводи: </w:t>
      </w:r>
    </w:p>
    <w:p w14:paraId="5D0859A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Анализът на метеорологичните фактори показва, че за разглеждания район преобладават добри условия, благоприятстващи самопречиствателната способност на атмосферата. Като характерни регионални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 xml:space="preserve">особености, могат да се посочат преобладаващите западни и източни ветрове; малкия брой на дните с мъгла (средно 33 дни годишно); ниското обилие на валежи и високия брой часове на слънчевото греене в периода от март до октомври. </w:t>
      </w:r>
    </w:p>
    <w:p w14:paraId="24649604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Тези специфични условия допринасят в значителна степен за ефективното самопречистване на атмосферата и разсейването на замърсителите в нея.</w:t>
      </w:r>
    </w:p>
    <w:p w14:paraId="2C464D1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Въздействия върху атмосферния въздух в периода на експлоатация на обекта</w:t>
      </w:r>
    </w:p>
    <w:p w14:paraId="20095C4E" w14:textId="33BC18EC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 реализацията на ИП, натоварването на околната среда като цяло ще се увеличи минимално. </w:t>
      </w:r>
      <w:r w:rsidR="00F35199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Придвижването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на техниката на територията на площадката и извън нея, допринасят за натоварването на въздушната среда при реализация на предвидените с ИП дейности. Отделяните от двигателите вредни вещества в състава на отработените газове (азотни оксиди, въглероден оксид, серни оксиди, сажди, леки органични съединения), както и фини прахови частици са основните замърсители от линейни източници, оказващи влияние върху качеството на атмосферния въздух в обхвата на разглежданата територия и прилежащите контактни зони. Като се имат предвид, теренно-ситуационните характеристики на площадката и фактът, че предварителното третиране (сортиране, рязане), товаро-разтоварни дейности с товарни автомобили няма да се извършва денонощно, а периодично, може да се твърди, че отделяните от двигателите вредни вещества не могат да окажат измеримо влияние върху качеството на атмосферния въздух в годишен и денонощен аспект. Предвид функционалното предназначение на обекта следва да се предположи, че замърсяването на въздуха от транспортни средства ще бъде незначително, базирано на ограничителните скорости на движение.</w:t>
      </w:r>
    </w:p>
    <w:p w14:paraId="2226DF1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Емисиите на неприятни миризми имат локален характер и не могат да окажат съществено влияние върху атмосферния въздух и човешкото здраве, включително дискомфорт в планираната зона.</w:t>
      </w:r>
    </w:p>
    <w:p w14:paraId="484995D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Окончателната прогноза е, че въздушната среда в разглеждания район може да поеме допълнителното натоварване от реализацията на предвидените с ИП дейности, като въздействието върху приземния атмосферен слой ще е незначително, с малък териториален обхват, възстановимо, без кумулативен ефект.</w:t>
      </w:r>
    </w:p>
    <w:p w14:paraId="4A06A8E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7C89B40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Оценка за въздействието върху атмосферния въздух на инвестиционното предложение през периода на реализация </w:t>
      </w:r>
    </w:p>
    <w:p w14:paraId="49CC46C9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Вид на въздействието -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ab/>
        <w:t>пряко</w:t>
      </w:r>
    </w:p>
    <w:p w14:paraId="3CC4698E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Териториален обхват - локален/ограничен</w:t>
      </w:r>
    </w:p>
    <w:p w14:paraId="561252F0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Степен на въздействие - под допустимите норми (НОЧЗ)</w:t>
      </w:r>
    </w:p>
    <w:p w14:paraId="18049FAD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Продължителност - краткотрайна</w:t>
      </w:r>
    </w:p>
    <w:p w14:paraId="046E6533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Честота, вероятност - ниска</w:t>
      </w:r>
    </w:p>
    <w:p w14:paraId="1A2D1598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Възможност за възстановяване - да</w:t>
      </w:r>
    </w:p>
    <w:p w14:paraId="4EA2274F" w14:textId="77777777" w:rsidR="005D44A8" w:rsidRPr="00C841FF" w:rsidRDefault="005D44A8" w:rsidP="005D44A8">
      <w:pPr>
        <w:numPr>
          <w:ilvl w:val="0"/>
          <w:numId w:val="20"/>
        </w:numPr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Кумулативен ефект - не</w:t>
      </w:r>
    </w:p>
    <w:p w14:paraId="3DCAD94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29FED2B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1.2 Повърхностни и подземни води </w:t>
      </w:r>
    </w:p>
    <w:p w14:paraId="2FE5658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Повърхностни води </w:t>
      </w:r>
    </w:p>
    <w:p w14:paraId="0E73EF37" w14:textId="59F0FAAA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ИП се намира в северната част на гр. Пловдив. На територията на града се намират следните повър</w:t>
      </w:r>
      <w:r w:rsidR="00DA4AE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х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ностни водни тела: </w:t>
      </w:r>
    </w:p>
    <w:p w14:paraId="10ACD34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Повърхностни водни тела</w:t>
      </w:r>
    </w:p>
    <w:p w14:paraId="5132B492" w14:textId="77777777" w:rsidR="005D44A8" w:rsidRPr="00C841FF" w:rsidRDefault="005D44A8" w:rsidP="005D44A8">
      <w:pPr>
        <w:numPr>
          <w:ilvl w:val="2"/>
          <w:numId w:val="6"/>
        </w:numPr>
        <w:tabs>
          <w:tab w:val="left" w:pos="1440"/>
        </w:tabs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река Марица</w:t>
      </w:r>
    </w:p>
    <w:p w14:paraId="21461417" w14:textId="77777777" w:rsidR="005D44A8" w:rsidRPr="00C841FF" w:rsidRDefault="005D44A8" w:rsidP="005D44A8">
      <w:pPr>
        <w:numPr>
          <w:ilvl w:val="2"/>
          <w:numId w:val="6"/>
        </w:numPr>
        <w:tabs>
          <w:tab w:val="left" w:pos="1440"/>
        </w:tabs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река Първенецка</w:t>
      </w:r>
    </w:p>
    <w:p w14:paraId="187D8209" w14:textId="77777777" w:rsidR="005D44A8" w:rsidRPr="00C841FF" w:rsidRDefault="005D44A8" w:rsidP="005D44A8">
      <w:pPr>
        <w:numPr>
          <w:ilvl w:val="2"/>
          <w:numId w:val="6"/>
        </w:numPr>
        <w:tabs>
          <w:tab w:val="left" w:pos="1440"/>
        </w:tabs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река Пясъчник</w:t>
      </w:r>
    </w:p>
    <w:p w14:paraId="21F2584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Воден обект – Гребен канал</w:t>
      </w:r>
    </w:p>
    <w:p w14:paraId="693180C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  <w:t xml:space="preserve"> </w:t>
      </w:r>
    </w:p>
    <w:p w14:paraId="2B26E641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По отношение на хидроложките условия, територията на площадката има следните особености: </w:t>
      </w:r>
    </w:p>
    <w:p w14:paraId="0E5C24C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Хидроложките характеристики в района се формират в условията на преходно-континентален климат – подчертан майско-юнски максимум и февруарско-мартенски минимум на валежите; </w:t>
      </w:r>
    </w:p>
    <w:p w14:paraId="7FFBC5F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На територията на площадката няма постоянен повърхностен отток; </w:t>
      </w:r>
    </w:p>
    <w:p w14:paraId="78E6DFE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Снежната покривка е неустойчива и отток се формира главно от дъждовните води; </w:t>
      </w:r>
    </w:p>
    <w:p w14:paraId="4C29C50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Площадката не попада в I и пояс II и III на санитарно-охранителни зони на водоизточници и съоръжения за питейно-битово водоснабдяване и около водоизточници на минерални води, използвани за лечебни, профилактични, питейни и хигиенни нужди; </w:t>
      </w:r>
    </w:p>
    <w:p w14:paraId="7978FC27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Разглежданата територия не попада в крайбрежни заливаеми ивици, речни русла и защитни диги; </w:t>
      </w:r>
    </w:p>
    <w:p w14:paraId="316E571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 района на площадката не се извършва регулярен мониторинг поради липса на повърхностни води; </w:t>
      </w:r>
    </w:p>
    <w:p w14:paraId="7110993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 спазване на всички нормативни изисквания при проектиране и при реализация на проекта не се очакват промени в хидроложките условия на площадката и извън нея.</w:t>
      </w:r>
    </w:p>
    <w:p w14:paraId="24D3078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4ED5C97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Подземни води </w:t>
      </w:r>
    </w:p>
    <w:p w14:paraId="7A9FF11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По отношение на хидрогеоложките условия, територията на площадката: </w:t>
      </w:r>
    </w:p>
    <w:p w14:paraId="64F0E50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Не попада в I и пояс II и III на санитарно-охранителни зони на водоизточници и съоръжения за питейно-битово водоснабдяване и около водоизточници на минерални води, използвани за лечебни, профилактични, питейни и хигиенни нужди; </w:t>
      </w:r>
    </w:p>
    <w:p w14:paraId="088F507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 района на площадката не се извършва регулярен мониторинг на подземните води. </w:t>
      </w:r>
    </w:p>
    <w:p w14:paraId="7D0F39B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4C267381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Въздействие върху водите</w:t>
      </w:r>
    </w:p>
    <w:p w14:paraId="7A29FB18" w14:textId="22E216CC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По време на експлоатацията на площадката се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формират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следните потоци отпадъчни води: </w:t>
      </w:r>
    </w:p>
    <w:p w14:paraId="3792C2C0" w14:textId="77777777" w:rsidR="005D44A8" w:rsidRPr="00C841FF" w:rsidRDefault="005D44A8" w:rsidP="005D44A8">
      <w:pPr>
        <w:numPr>
          <w:ilvl w:val="0"/>
          <w:numId w:val="21"/>
        </w:numPr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Атмосферни води; </w:t>
      </w:r>
    </w:p>
    <w:p w14:paraId="1446237C" w14:textId="77777777" w:rsidR="005D44A8" w:rsidRPr="00C841FF" w:rsidRDefault="005D44A8" w:rsidP="005D44A8">
      <w:pPr>
        <w:numPr>
          <w:ilvl w:val="0"/>
          <w:numId w:val="21"/>
        </w:numPr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Битово- фекални отпадъчни води, формирани от използваните количества вода за хигиенни нужди; </w:t>
      </w:r>
    </w:p>
    <w:p w14:paraId="61CBF674" w14:textId="77777777" w:rsidR="005D44A8" w:rsidRPr="00C841FF" w:rsidRDefault="005D44A8" w:rsidP="005D44A8">
      <w:pPr>
        <w:numPr>
          <w:ilvl w:val="0"/>
          <w:numId w:val="21"/>
        </w:numPr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Противопожарни нужди. </w:t>
      </w:r>
    </w:p>
    <w:p w14:paraId="20084A14" w14:textId="77777777" w:rsidR="007A5B0F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 територията на имота има изграден каломаслоу</w:t>
      </w:r>
      <w:r w:rsidR="00DA4AE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л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овител. </w:t>
      </w:r>
    </w:p>
    <w:p w14:paraId="68BAB8FF" w14:textId="5691521F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Захранването с питейна вода се осъществява от съществуващата водоснабдителна мрежа.</w:t>
      </w:r>
    </w:p>
    <w:p w14:paraId="5E580E5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732A00A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1.3 Геоложка среда</w:t>
      </w:r>
    </w:p>
    <w:p w14:paraId="2D69097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ИП не предвижда навлизане и нарушаване на геоложката основа, тъй като няма да се извършват строителни дейности.</w:t>
      </w:r>
    </w:p>
    <w:p w14:paraId="5430C96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1.4 Почви</w:t>
      </w:r>
    </w:p>
    <w:p w14:paraId="6EAA957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Почвите срещани в рамките на площадката и контактни зони могат да се отнесат към чернозем-смолници. </w:t>
      </w:r>
    </w:p>
    <w:p w14:paraId="21358A91" w14:textId="404784DE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Територия от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2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000 кв.м., предмет на ИП е бетонирана, което възпрепятства замърсяване на почвата и оттам до промяна в химичния състав и химичните свойства на почвата и съседни земи.</w:t>
      </w:r>
    </w:p>
    <w:p w14:paraId="1E11B25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27F2BED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1.5. Флора и фауна</w:t>
      </w:r>
    </w:p>
    <w:p w14:paraId="269124A4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Изграждането на площадката ще засегне урбанизирана територия.</w:t>
      </w:r>
    </w:p>
    <w:p w14:paraId="293760D3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На територията на площадката не са установени находища на лечебни растения. В района на площадката и в близост няма развити степни съобщества и представители на степната защитена флора. Изпълнението на обекта няма да унищожи приоритетни типове местообитания. Изграждането на площадката няма да наложи отсичане на трайна дървесна растителност. </w:t>
      </w:r>
    </w:p>
    <w:p w14:paraId="4C8A4FC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На територията на площадката не са установени защитени растителни видове или местообитания на видовете растения, животни и птици, включени в Приложение към чл. 6, ал. 1, т. 1 и т. 2 на Закона за биологичното разнообразие, в това число приоритетни за опазване по Натура 2000.</w:t>
      </w:r>
    </w:p>
    <w:p w14:paraId="71243A7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 осъществяването на инвестиционното предложение няма да бъде засегната земната повърхност. </w:t>
      </w:r>
    </w:p>
    <w:p w14:paraId="15E3127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 реализацията на ИП не се очаква значително отрицателно въздействие върху растителността в района. Разработването на ИП няма да засегне площи с наличие на редки, застрашени от изчезване и защитени растителни видове, включени в Приложение 3 на ЗБР. </w:t>
      </w:r>
    </w:p>
    <w:p w14:paraId="43490E9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Няма да бъдат унищожени типове природни местообитания, включени в Приложение № 1 на ЗБР. Върху терена няма такива и не се срещат местообитания на растителни видове с природозащитен статус, включени в Приложения 2 на същия закон.</w:t>
      </w:r>
    </w:p>
    <w:p w14:paraId="64C288A1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16008266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 xml:space="preserve">Описание и анализ на въздействията на инвестиционното предложение върху защитената зона </w:t>
      </w:r>
    </w:p>
    <w:p w14:paraId="431ECE08" w14:textId="5CE9D69D" w:rsidR="005D44A8" w:rsidRPr="00C841FF" w:rsidRDefault="007A5B0F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Тъй като</w:t>
      </w:r>
      <w:r w:rsidR="005D44A8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разглежданото ИП е изцяло в урбанизирана територия, и липсват установени образци на ценни за биоразнообразието екосистеми, няма реализирани, одобрени или в процес на одобряване други дейности от същия характер или сходни такива, които в комбинация с разглежданото биха оказали значително отрицателно въздействие, при реализацията му не се очаква значително отрицателно въздействие от други ИП и/или трансгранично въздействие с кумулативен ефект. </w:t>
      </w:r>
    </w:p>
    <w:p w14:paraId="0FD2DE07" w14:textId="498DB872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Реализацията на ИП няма да доведе до значително отрицателно въздействие върху предмета на опазване, до нарушаване целостта или до увреждане на защитена зона „Река Марица ”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BG 0000578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.</w:t>
      </w:r>
    </w:p>
    <w:p w14:paraId="279C7335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</w:p>
    <w:p w14:paraId="37FC88B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lastRenderedPageBreak/>
        <w:t>1.6 Ландшафт</w:t>
      </w:r>
    </w:p>
    <w:p w14:paraId="6E16248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Ландшафтът в района на площадката на инвестиционното предложение е значително засегнат от антропогенни изменения в резултат на антропогенната дейност. Реализацията на ИП ще се впише в съществуващия ландшафт. В процеса на експлоатация не се очакват никакви изменения на условията, влияещи формирането на елементите на ландшафта в контактните природни зони.</w:t>
      </w:r>
    </w:p>
    <w:p w14:paraId="6285456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Територията, на която се предвижда да бъде реализиран ИП, представлява в настоящия момент урбанизирана територия. Поради това територията на разглежданата площадка следва да се причисли към ландшафтите, върху които вече е оказвано антропогенно въздействие. </w:t>
      </w:r>
    </w:p>
    <w:p w14:paraId="2DC3ACB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46C6132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1.7 Културно-историческо наследство (КИН) </w:t>
      </w:r>
    </w:p>
    <w:p w14:paraId="37DA29E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 района и на територията на имота, включена в ИП няма обекти на културно историческото наследство. На площадката, определена за изграждане на ИП, не са установени видими останки от археологични паметници.</w:t>
      </w:r>
    </w:p>
    <w:p w14:paraId="4786F94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Изграждането на ИП няма да засегне археологически обекти и културно историческо наследство, регистрирани археологически структури и обекти на застрашени културни ценности.</w:t>
      </w:r>
    </w:p>
    <w:p w14:paraId="201621FD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0C22B0CB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1.8. Минерално разнообразие </w:t>
      </w:r>
    </w:p>
    <w:p w14:paraId="29E512F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За района не е характерно минерално разнообразие. Реализацията и експлоатацията на инвестиционното предложение не са свързани с въздействие върху този аспект на околната среда. Реализацията на инвестиционното предложение не е свързано със значителни и дълготрайни въздействия върху минералното разнообразие.</w:t>
      </w:r>
    </w:p>
    <w:p w14:paraId="541588E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highlight w:val="yellow"/>
          <w:lang w:val="bg-BG" w:eastAsia="bg-BG"/>
        </w:rPr>
      </w:pPr>
    </w:p>
    <w:p w14:paraId="5932442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>1.9 Шум</w:t>
      </w:r>
    </w:p>
    <w:p w14:paraId="786DB9D9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Вредните физични фактори, разгледани като възможности за въздействие, са шум и вибрации.</w:t>
      </w:r>
    </w:p>
    <w:p w14:paraId="247FBBA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Вибрациите и шумът са мощен биологичен фактор, който чрез сложни нервнорефлекторни процеси повлиява неблагоприятно почти всички функции, органи и системи на човешкия организъм. Характерът и степента на шумовите увреждания, настъпващи при експонирани на шумово въздействие работници, се обуславят от редица фактори: интензитет, спектър и характер на шума; времетраене на шумовото въздействие; индивидуална чувствителност на човека и др. Въздействието на шума може да бъде неспецифично (върху целия организъм) и специфично (върху слуховия анализатор).</w:t>
      </w:r>
    </w:p>
    <w:p w14:paraId="7BA61C20" w14:textId="77777777" w:rsidR="00AF1E03" w:rsidRPr="00C841FF" w:rsidRDefault="00AF1E03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E3D3C6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Съществуващи източници на шум в района на площадката</w:t>
      </w:r>
    </w:p>
    <w:p w14:paraId="4E433420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 настоящия момент в имота и около разглежданата територия няма сериозни генератори и емитери на вредни физични фактори, с изключение на близко разположената ЖП линия. Шум и вибрации с ниска честота и повторяемост периодично се генерират от преминаващи по пътищата автомобили и от съществуващите наоколо обекти.</w:t>
      </w:r>
    </w:p>
    <w:p w14:paraId="0333A15F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 xml:space="preserve">По принцип акустичната обстановка е с изключително добри показатели. На този етап районът, предмет на ИП, не е утежнен по отношение на шумовото натоварване и притежава отличен потенциал. </w:t>
      </w:r>
    </w:p>
    <w:p w14:paraId="6EC262A5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 близост до територията не преминават надземни електропроводи от 20 kV. </w:t>
      </w:r>
    </w:p>
    <w:p w14:paraId="5121C54A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179A7908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Прогноза и оценка на шумовото натоварване на околната среда по време на експлоатацията на инвестиционното предложение</w:t>
      </w:r>
    </w:p>
    <w:p w14:paraId="1C21F6E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Реализацията на ИП ще генерира шум през експлоатационния период. Разглежданият обект се намира в район „Северен“ и понастоящем на територията му има източници на шум от съседните обекти. Шумовият фон на площадката се създава и от транспортните средства по непосредствено прилежащата до нея транспортна артерия – ул. „Георги Бенев“ и съседните обекти. </w:t>
      </w:r>
    </w:p>
    <w:p w14:paraId="5E0900CF" w14:textId="053E2D66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Имотът от изток и запад граничи със сгради с промишлена насоченост, северната част е неизползва</w:t>
      </w:r>
      <w:r w:rsidR="00DA4AE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терен, южната граничи с път. Първите жилищни сгради се намират на отстояние около 350 метра югоизточно от площадка.</w:t>
      </w:r>
    </w:p>
    <w:p w14:paraId="1A70F4B2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Основните външни източници на шум, на територията на ИП, по време на експлоатацията му ще бъдат товарни автомобили, товаро-разтоварни дейности и дейности по оползотворяване (сортиране, рязане) на отпадъци. </w:t>
      </w:r>
    </w:p>
    <w:p w14:paraId="7A680EED" w14:textId="792EBBFF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Дейностите с отпад</w:t>
      </w:r>
      <w:r w:rsidR="00DA4AE5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ъ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ци се извършват през светлата част на деня и нивата на шум генерирани от ръчните и хидравлични инструменти ще бъдат приблизително около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6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0 -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6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5 dBA, което е в допустимите норми за Промишлена зона.  За редуциране на шума спомага и направената висока ограда.</w:t>
      </w:r>
    </w:p>
    <w:p w14:paraId="05119822" w14:textId="4840DB0F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Очакваните еквивалентни нива на шум, излъчен от техническото оборудване, са в диапазона от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60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dBA до 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65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dBA. Данните се базират на измервания на шума в околната среда, на разстояние по-малко от 10 m от източниците. Дейностите с по-големи източници на шум ще се извършват в зони, разположени в североизточната част по площадката (съоръжение за предварително третиране (рязане)), с цел намаляване на въздействието и опазване на човешкото здраве и на обекти подлежащи на здравна защита съгласно параграф 1, т. 3 от Наредбата за ОВОС. </w:t>
      </w:r>
    </w:p>
    <w:p w14:paraId="0F05F18C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Шумът, излъчван в околната среда от транспортните средства (товарни и леки автомобили) е епизодичен с ниво около 60 dBA. В определени моменти (форсиране на двигателя, звукови сигнали, затваряне на врати и др.) шумът е импулсен и може да достигне сравнително високи нива.</w:t>
      </w:r>
    </w:p>
    <w:p w14:paraId="72104D3E" w14:textId="77777777" w:rsidR="005D44A8" w:rsidRPr="00C841FF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Граничните стойности на показателите за шум в околната среда Lден, Lвечер и Lнощ са посочени в приложение № 2 от Наредба № 6/ 26.06.2006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населението, издадена от МЗ и МОСВ (Обн. ДВ. бр.58 от 18 Юли 2006г.) и са както следва:</w:t>
      </w:r>
    </w:p>
    <w:p w14:paraId="76702501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tbl>
      <w:tblPr>
        <w:tblW w:w="71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6"/>
        <w:gridCol w:w="1134"/>
        <w:gridCol w:w="1134"/>
        <w:gridCol w:w="1134"/>
      </w:tblGrid>
      <w:tr w:rsidR="005D44A8" w:rsidRPr="005D44A8" w14:paraId="15753C5C" w14:textId="77777777" w:rsidTr="005D44A8">
        <w:trPr>
          <w:trHeight w:val="225"/>
          <w:jc w:val="center"/>
        </w:trPr>
        <w:tc>
          <w:tcPr>
            <w:tcW w:w="3740" w:type="dxa"/>
            <w:gridSpan w:val="2"/>
            <w:vMerge w:val="restart"/>
            <w:shd w:val="clear" w:color="auto" w:fill="F2F2F2"/>
            <w:vAlign w:val="center"/>
          </w:tcPr>
          <w:p w14:paraId="47487D57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  <w:t xml:space="preserve">Територии и </w:t>
            </w: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shd w:val="clear" w:color="auto" w:fill="F2F2F2"/>
                <w:lang w:val="bg-BG"/>
              </w:rPr>
              <w:t>устройствени зони в урбанизираните територии</w:t>
            </w: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  <w:t xml:space="preserve"> и извън тях</w:t>
            </w:r>
          </w:p>
        </w:tc>
        <w:tc>
          <w:tcPr>
            <w:tcW w:w="3402" w:type="dxa"/>
            <w:gridSpan w:val="3"/>
            <w:shd w:val="clear" w:color="auto" w:fill="F2F2F2"/>
          </w:tcPr>
          <w:p w14:paraId="42FD54B0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  <w:t>Еквивалентно ниво на</w:t>
            </w:r>
          </w:p>
          <w:p w14:paraId="0BA6B4DD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b/>
                <w:color w:val="000000"/>
                <w:sz w:val="17"/>
                <w:szCs w:val="17"/>
                <w:lang w:val="bg-BG"/>
              </w:rPr>
              <w:t>шума в dB(A)</w:t>
            </w:r>
          </w:p>
        </w:tc>
      </w:tr>
      <w:tr w:rsidR="005D44A8" w:rsidRPr="005D44A8" w14:paraId="3F0AEE4D" w14:textId="77777777" w:rsidTr="005D44A8">
        <w:trPr>
          <w:trHeight w:val="102"/>
          <w:jc w:val="center"/>
        </w:trPr>
        <w:tc>
          <w:tcPr>
            <w:tcW w:w="3740" w:type="dxa"/>
            <w:gridSpan w:val="2"/>
            <w:vMerge/>
            <w:shd w:val="clear" w:color="auto" w:fill="F2F2F2"/>
          </w:tcPr>
          <w:p w14:paraId="4D994021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0B3E205C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ден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96C3240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вечер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6D0B05E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i/>
                <w:color w:val="000000"/>
                <w:sz w:val="17"/>
                <w:szCs w:val="17"/>
                <w:lang w:val="bg-BG"/>
              </w:rPr>
              <w:t>нощ</w:t>
            </w:r>
          </w:p>
        </w:tc>
      </w:tr>
      <w:tr w:rsidR="005D44A8" w:rsidRPr="005D44A8" w14:paraId="09995B45" w14:textId="77777777" w:rsidTr="00DA4AE5">
        <w:trPr>
          <w:trHeight w:val="121"/>
          <w:jc w:val="center"/>
        </w:trPr>
        <w:tc>
          <w:tcPr>
            <w:tcW w:w="534" w:type="dxa"/>
            <w:vAlign w:val="center"/>
          </w:tcPr>
          <w:p w14:paraId="2164C608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lastRenderedPageBreak/>
              <w:t>1.</w:t>
            </w:r>
          </w:p>
        </w:tc>
        <w:tc>
          <w:tcPr>
            <w:tcW w:w="3206" w:type="dxa"/>
            <w:vAlign w:val="center"/>
          </w:tcPr>
          <w:p w14:paraId="320DF461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Жилищни зони и територии</w:t>
            </w:r>
          </w:p>
        </w:tc>
        <w:tc>
          <w:tcPr>
            <w:tcW w:w="1134" w:type="dxa"/>
            <w:vAlign w:val="center"/>
          </w:tcPr>
          <w:p w14:paraId="5C64EE0D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55</w:t>
            </w:r>
          </w:p>
        </w:tc>
        <w:tc>
          <w:tcPr>
            <w:tcW w:w="1134" w:type="dxa"/>
            <w:vAlign w:val="center"/>
          </w:tcPr>
          <w:p w14:paraId="270D4722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50</w:t>
            </w:r>
          </w:p>
        </w:tc>
        <w:tc>
          <w:tcPr>
            <w:tcW w:w="1134" w:type="dxa"/>
            <w:vAlign w:val="center"/>
          </w:tcPr>
          <w:p w14:paraId="436EB818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45</w:t>
            </w:r>
          </w:p>
        </w:tc>
      </w:tr>
      <w:tr w:rsidR="005D44A8" w:rsidRPr="005D44A8" w14:paraId="0FBDE2BC" w14:textId="77777777" w:rsidTr="00DA4AE5">
        <w:trPr>
          <w:trHeight w:val="121"/>
          <w:jc w:val="center"/>
        </w:trPr>
        <w:tc>
          <w:tcPr>
            <w:tcW w:w="534" w:type="dxa"/>
            <w:vAlign w:val="center"/>
          </w:tcPr>
          <w:p w14:paraId="5B4F24C8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2.</w:t>
            </w:r>
          </w:p>
        </w:tc>
        <w:tc>
          <w:tcPr>
            <w:tcW w:w="3206" w:type="dxa"/>
            <w:vAlign w:val="center"/>
          </w:tcPr>
          <w:p w14:paraId="0642E7C6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Централни градски части</w:t>
            </w:r>
          </w:p>
        </w:tc>
        <w:tc>
          <w:tcPr>
            <w:tcW w:w="1134" w:type="dxa"/>
            <w:vAlign w:val="center"/>
          </w:tcPr>
          <w:p w14:paraId="4FC2459C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60</w:t>
            </w:r>
          </w:p>
        </w:tc>
        <w:tc>
          <w:tcPr>
            <w:tcW w:w="1134" w:type="dxa"/>
            <w:vAlign w:val="center"/>
          </w:tcPr>
          <w:p w14:paraId="6AF551BA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55</w:t>
            </w:r>
          </w:p>
        </w:tc>
        <w:tc>
          <w:tcPr>
            <w:tcW w:w="1134" w:type="dxa"/>
            <w:vAlign w:val="center"/>
          </w:tcPr>
          <w:p w14:paraId="604D4787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50</w:t>
            </w:r>
          </w:p>
        </w:tc>
      </w:tr>
      <w:tr w:rsidR="005D44A8" w:rsidRPr="005D44A8" w14:paraId="673507B1" w14:textId="77777777" w:rsidTr="00DA4AE5">
        <w:trPr>
          <w:trHeight w:val="225"/>
          <w:jc w:val="center"/>
        </w:trPr>
        <w:tc>
          <w:tcPr>
            <w:tcW w:w="534" w:type="dxa"/>
            <w:vAlign w:val="center"/>
          </w:tcPr>
          <w:p w14:paraId="02AFEDDD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3</w:t>
            </w:r>
          </w:p>
        </w:tc>
        <w:tc>
          <w:tcPr>
            <w:tcW w:w="3206" w:type="dxa"/>
            <w:vAlign w:val="center"/>
          </w:tcPr>
          <w:p w14:paraId="3244E72A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Производствено-складови територии и зони</w:t>
            </w:r>
          </w:p>
        </w:tc>
        <w:tc>
          <w:tcPr>
            <w:tcW w:w="1134" w:type="dxa"/>
            <w:vAlign w:val="center"/>
          </w:tcPr>
          <w:p w14:paraId="186512B9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70</w:t>
            </w:r>
          </w:p>
        </w:tc>
        <w:tc>
          <w:tcPr>
            <w:tcW w:w="1134" w:type="dxa"/>
            <w:vAlign w:val="center"/>
          </w:tcPr>
          <w:p w14:paraId="788C133A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70</w:t>
            </w:r>
          </w:p>
        </w:tc>
        <w:tc>
          <w:tcPr>
            <w:tcW w:w="1134" w:type="dxa"/>
            <w:vAlign w:val="center"/>
          </w:tcPr>
          <w:p w14:paraId="30CA97F9" w14:textId="77777777" w:rsidR="005D44A8" w:rsidRPr="005D44A8" w:rsidRDefault="005D44A8" w:rsidP="005D44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</w:pPr>
            <w:r w:rsidRPr="005D44A8">
              <w:rPr>
                <w:rFonts w:ascii="Cambria" w:eastAsia="Calibri" w:hAnsi="Cambria" w:cs="Times New Roman"/>
                <w:color w:val="000000"/>
                <w:sz w:val="17"/>
                <w:szCs w:val="17"/>
                <w:lang w:val="bg-BG"/>
              </w:rPr>
              <w:t>70</w:t>
            </w:r>
          </w:p>
        </w:tc>
      </w:tr>
    </w:tbl>
    <w:p w14:paraId="78750224" w14:textId="77777777" w:rsidR="005D44A8" w:rsidRPr="005D44A8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8"/>
          <w:szCs w:val="18"/>
        </w:rPr>
      </w:pPr>
    </w:p>
    <w:p w14:paraId="3BE00E0C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Най-близкия обект подлежащ на здравна защита съгласно параграф 1, т. 3 от Наредбата за ОВОС е жилищна сграда на около 350 метра от ИП. </w:t>
      </w:r>
    </w:p>
    <w:p w14:paraId="1D87BCA7" w14:textId="77777777" w:rsidR="005D44A8" w:rsidRPr="00C841FF" w:rsidRDefault="005D44A8" w:rsidP="005D44A8">
      <w:pPr>
        <w:spacing w:after="200" w:line="276" w:lineRule="auto"/>
        <w:rPr>
          <w:rFonts w:ascii="Cambria" w:eastAsia="Times New Roman" w:hAnsi="Cambria" w:cs="Times New Roman"/>
          <w:i/>
          <w:iCs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Очакваните еквивалентни нива на шум са в нормите за територията, която се намира ИП.</w:t>
      </w:r>
    </w:p>
    <w:p w14:paraId="7B5D016C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rPr>
          <w:rFonts w:ascii="Cambria" w:eastAsia="Calibri" w:hAnsi="Cambria" w:cs="Times New Roman"/>
          <w:b/>
          <w:bCs/>
          <w:color w:val="000000"/>
          <w:sz w:val="19"/>
          <w:szCs w:val="19"/>
          <w:lang w:val="bg-BG"/>
        </w:rPr>
      </w:pPr>
    </w:p>
    <w:p w14:paraId="3A0C7343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b/>
          <w:bCs/>
          <w:color w:val="000000"/>
          <w:sz w:val="19"/>
          <w:szCs w:val="19"/>
          <w:lang w:val="bg-BG"/>
        </w:rPr>
        <w:t xml:space="preserve">1.10. Отпадъци </w:t>
      </w:r>
    </w:p>
    <w:p w14:paraId="0AAEA1E4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По отношение на съществуващите системи за управление на отпадъците на общинско и регионално ниво, имащи пряко отношение към инвестиционното намерение, може да се посочи въведената система за организирано събиране и транспортиране на битови отпадъци.</w:t>
      </w:r>
    </w:p>
    <w:p w14:paraId="6885656B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Няма да се извършват строителни дейности и няма да се генерират строителни отпадъци.</w:t>
      </w:r>
    </w:p>
    <w:p w14:paraId="60909F8C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Битовите отпадъци са събирани в специализирани съдове и извозвани от сметопочистваща фирма, в съответствие с общинската система за управление на отпадъците.</w:t>
      </w:r>
    </w:p>
    <w:p w14:paraId="2745AA5B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bCs/>
          <w:i/>
          <w:color w:val="000000"/>
          <w:sz w:val="19"/>
          <w:szCs w:val="19"/>
          <w:lang w:val="bg-BG"/>
        </w:rPr>
      </w:pPr>
    </w:p>
    <w:p w14:paraId="36A53F7F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i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bCs/>
          <w:i/>
          <w:color w:val="000000"/>
          <w:sz w:val="19"/>
          <w:szCs w:val="19"/>
          <w:lang w:val="bg-BG"/>
        </w:rPr>
        <w:t xml:space="preserve">Генерирани отпадъци по време на експлоатация </w:t>
      </w:r>
    </w:p>
    <w:p w14:paraId="7C81CE30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През експлоатационния период се формират следните видове отпадъци: </w:t>
      </w:r>
    </w:p>
    <w:p w14:paraId="1AD00C96" w14:textId="77777777" w:rsidR="005D44A8" w:rsidRPr="00C841FF" w:rsidRDefault="005D44A8" w:rsidP="005D44A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13 05 03* - утайки от маслоуловителни шахти;</w:t>
      </w:r>
    </w:p>
    <w:p w14:paraId="3A7FA7CA" w14:textId="77777777" w:rsidR="005D44A8" w:rsidRPr="00C841FF" w:rsidRDefault="005D44A8" w:rsidP="005D44A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19 12 02 – черни метали;</w:t>
      </w:r>
    </w:p>
    <w:p w14:paraId="4E54CD4B" w14:textId="6F2896C7" w:rsidR="005D44A8" w:rsidRDefault="005D44A8" w:rsidP="005D44A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19 12 03 – цветни метали.</w:t>
      </w:r>
    </w:p>
    <w:p w14:paraId="032D3021" w14:textId="77777777" w:rsidR="00AA0CAE" w:rsidRPr="00C841FF" w:rsidRDefault="00AA0CAE" w:rsidP="00AA0CAE">
      <w:pPr>
        <w:widowControl w:val="0"/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1EFED82" w14:textId="77777777" w:rsidR="007A5B0F" w:rsidRPr="00C841FF" w:rsidRDefault="007A5B0F" w:rsidP="007A5B0F">
      <w:pPr>
        <w:widowControl w:val="0"/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720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26549914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b/>
          <w:sz w:val="19"/>
          <w:szCs w:val="19"/>
          <w:lang w:val="bg-BG" w:eastAsia="bg-BG"/>
        </w:rPr>
        <w:t xml:space="preserve">1.11. Въздействие върху хората и тяхното здраве </w:t>
      </w:r>
    </w:p>
    <w:p w14:paraId="16815E26" w14:textId="2A073D70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Реализирането на ИП няма да окаже отрицателно въздействие върху здравето на населението</w:t>
      </w:r>
      <w:r w:rsidR="007A5B0F"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. </w:t>
      </w: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Около територията, която ще се реализира ИП няма обекти подлежащи на здравна защита - детски градини, училища, болници и др. съгласно §1, т. 3 от ДР на Наредбата за ОВОС. Френска езикова гимназия „Антоан дьо Сент-Екзюпери“ е разположена в югоизточна посока на приблизително разстояние около 530 м от разглеждания обект.</w:t>
      </w:r>
    </w:p>
    <w:p w14:paraId="7C058F06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В радиус от 1000 м няма исторически места, културни паметници и не попадат водоизточници и съоръжения подлежащи на СОЗ.</w:t>
      </w:r>
    </w:p>
    <w:p w14:paraId="7C4CD45C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iCs/>
          <w:color w:val="000000"/>
          <w:sz w:val="19"/>
          <w:szCs w:val="19"/>
          <w:lang w:val="bg-BG"/>
        </w:rPr>
      </w:pPr>
    </w:p>
    <w:p w14:paraId="2A7BBEF1" w14:textId="77777777" w:rsidR="005D44A8" w:rsidRPr="00C841FF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C841FF">
        <w:rPr>
          <w:rFonts w:ascii="Cambria" w:eastAsia="Calibri" w:hAnsi="Cambria" w:cs="Times New Roman"/>
          <w:iCs/>
          <w:color w:val="000000"/>
          <w:sz w:val="19"/>
          <w:szCs w:val="19"/>
          <w:lang w:val="bg-BG"/>
        </w:rPr>
        <w:lastRenderedPageBreak/>
        <w:t xml:space="preserve">От направения анализ и характеристика на околната среда по фактор отпадъци, може да се обобщи, че реализацията на ИП няма да окаже неблагоприятно влияние върху екологичния статус на района през експлоатационния период. </w:t>
      </w:r>
    </w:p>
    <w:p w14:paraId="6858DE38" w14:textId="77777777" w:rsidR="005D44A8" w:rsidRPr="00C841FF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C841FF">
        <w:rPr>
          <w:rFonts w:ascii="Cambria" w:eastAsia="Times New Roman" w:hAnsi="Cambria" w:cs="Times New Roman"/>
          <w:sz w:val="19"/>
          <w:szCs w:val="19"/>
          <w:lang w:val="bg-BG" w:eastAsia="bg-BG"/>
        </w:rPr>
        <w:t>При правилно подбрана в технологично отношение система за управление на специфичните отпадъчни потоци, въздействието ще бъде дълготрайно през периода на експлоатация, без значими изменения в характеристиките на средата.</w:t>
      </w:r>
    </w:p>
    <w:p w14:paraId="3451ECCD" w14:textId="77777777" w:rsidR="005D44A8" w:rsidRPr="005D44A8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45F641E0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1349FA35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Имотът, предмет на ИП, не попада в границите на защитена зона от мрежата „Натура 2000“. Най-близко разположената защитена зона е ЗЗ BG0000578 „Река Марица” опазване на природните местообитания и на дивата флора и фауна, приета от МС с Решение №122/02.03.2007 г.</w:t>
      </w:r>
    </w:p>
    <w:p w14:paraId="18106FD7" w14:textId="72CCB891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Предвид това, че имота е в населеното място, не се очакват концентрации от мигриращи птици. </w:t>
      </w:r>
    </w:p>
    <w:p w14:paraId="499F4181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С реализацията на заложените нови дейности няма да бъде значително увреден предмета и целите на опазване в ЗЗ. Имотът е отдалечен от горски местности, където се срещат местни видове птици, няма производствен характер и не замърсява околната среда. Няма да бъдат фрагментирани местообитания и популациите на редки, защитени и ендемични видове, характерни за зоната, както и няма да бъде влошена структурата и динамиката на техните популации. </w:t>
      </w:r>
    </w:p>
    <w:p w14:paraId="7DA0C6C1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Реализацията на ИП няма да доведе до промяна в миграционните трасета на птиците, поради ниската височина на застрояване. </w:t>
      </w:r>
    </w:p>
    <w:p w14:paraId="1BF5D29A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>Предвид наличието на постоянно човешко присъствие и фактора безпокойство, птиците използват територии, които не са с променено качество и функции, без ежедневно присъствие и движение на хора.</w:t>
      </w:r>
    </w:p>
    <w:p w14:paraId="409D146B" w14:textId="77777777" w:rsidR="005D44A8" w:rsidRPr="00AA0CAE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 заключение може да се отбележи, че реализацията на </w:t>
      </w: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инвестиционното предложение няма да засегне местообитанията на защитените и мигриращи видове птици.</w:t>
      </w:r>
    </w:p>
    <w:p w14:paraId="652528BB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</w:p>
    <w:p w14:paraId="5D98824C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По отношение на растителния свят, при реализацията на ИП не се очаква отрицателно въздействие, където не се срещат видове с природозащитен статус. На територията на площадката липсват приоритетни за опазване типове природни местообитания. Няма да се наложи отсичане на трайна дървесна растителност. </w:t>
      </w:r>
    </w:p>
    <w:p w14:paraId="3ECB7AD2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При реализацията на заложените нови дейности не се очаква значително отрицателно въздействие от други ИП и ППП и/или трансгранично въздействие с кумулативен ефект. </w:t>
      </w:r>
    </w:p>
    <w:p w14:paraId="1F33A2A2" w14:textId="77777777" w:rsidR="005D44A8" w:rsidRPr="00AA0CAE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9"/>
          <w:szCs w:val="19"/>
          <w:lang w:val="bg-BG"/>
        </w:rPr>
      </w:pPr>
      <w:r w:rsidRPr="00AA0CAE">
        <w:rPr>
          <w:rFonts w:ascii="Cambria" w:eastAsia="Calibri" w:hAnsi="Cambria" w:cs="Times New Roman"/>
          <w:color w:val="000000"/>
          <w:sz w:val="19"/>
          <w:szCs w:val="19"/>
          <w:lang w:val="bg-BG"/>
        </w:rPr>
        <w:t xml:space="preserve">Реализацията на ИП,  няма да доведе до значително отрицателно въздействие върху предмета на опазване, до нарушаване целостта или до увреждане на защитените зони. </w:t>
      </w:r>
    </w:p>
    <w:p w14:paraId="1AF2DA40" w14:textId="77777777" w:rsidR="005D44A8" w:rsidRPr="005D44A8" w:rsidRDefault="005D44A8" w:rsidP="005D44A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Calibri" w:hAnsi="Cambria" w:cs="Times New Roman"/>
          <w:color w:val="000000"/>
          <w:sz w:val="18"/>
          <w:szCs w:val="18"/>
          <w:lang w:val="bg-BG"/>
        </w:rPr>
      </w:pPr>
    </w:p>
    <w:p w14:paraId="71AB81F8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lastRenderedPageBreak/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5BA5F430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Съществуват рискове от инциденти при експлоатация на площадката – основно от пожари, които могат да навредят на работниците или на околната среда, но този риск е в пряка зависимост от мерките, заложени във Вътрешните правила, както и от квалификацията и съзнанието за отговорност на обслужващия персонал. Индивидуалното обучение за безопасност е задължително за всяко лице, което работи със системата за рециклиране.</w:t>
      </w:r>
    </w:p>
    <w:p w14:paraId="0895C143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u w:val="dotted"/>
          <w:lang w:val="bg-BG" w:eastAsia="bg-BG"/>
        </w:rPr>
        <w:t>Задължителен списък за безопасност: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Предпазни обувки, твърда шапка, защита за слуха, ръкавици, защитни очила.</w:t>
      </w:r>
    </w:p>
    <w:p w14:paraId="7423E96C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Рисковите фактори, които биха довели до увреждане на здравето при експлоатация на обекта са следните:</w:t>
      </w:r>
    </w:p>
    <w:p w14:paraId="20BEDC62" w14:textId="77777777" w:rsidR="005D44A8" w:rsidRPr="00AA0CAE" w:rsidRDefault="005D44A8" w:rsidP="005D44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замърсяване на атмосферния въздух и на работната среда със завишени концентрации на прах и вредни вещества от изпусканите от двигателите на МПС газове;</w:t>
      </w:r>
    </w:p>
    <w:p w14:paraId="551950BA" w14:textId="77777777" w:rsidR="005D44A8" w:rsidRPr="00AA0CAE" w:rsidRDefault="005D44A8" w:rsidP="005D44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опасност от злополуки и аварии при работа с технически неизправни машини и средства или при необезопасяване на същите;</w:t>
      </w:r>
    </w:p>
    <w:p w14:paraId="473AC118" w14:textId="77777777" w:rsidR="005D44A8" w:rsidRPr="00AA0CAE" w:rsidRDefault="005D44A8" w:rsidP="005D44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неподходящо съхранение на различни видове отпадъци;</w:t>
      </w:r>
    </w:p>
    <w:p w14:paraId="340E812C" w14:textId="77777777" w:rsidR="005D44A8" w:rsidRPr="00AA0CAE" w:rsidRDefault="005D44A8" w:rsidP="005D44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замърсяване на почвата от разлив на отработени масла и нефтопродукти от съхранените на площадката ИУМПС.</w:t>
      </w:r>
    </w:p>
    <w:p w14:paraId="2B7E4B74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Не се очаква риск от инциденти при правилна експлоатация на машините на територията на площадката и спазване изискванията за безопасна работа. </w:t>
      </w:r>
    </w:p>
    <w:p w14:paraId="27216C25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На персонала на дружеството е проведен начален и периодичен инструктаж съгласно </w:t>
      </w:r>
      <w:r w:rsidRPr="00AA0CAE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Закон за здравословни и безопасни условия на труд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, с което се очаква да се избегнат рискове от инциденти. Има разработен авариен план. </w:t>
      </w:r>
    </w:p>
    <w:p w14:paraId="483E9A76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Отговорно лице, определено от Управителя, съблюдава правилното съхраняване, подреждане, определяне и обозначаване на отделните видове отпадъци. </w:t>
      </w:r>
    </w:p>
    <w:p w14:paraId="24B88499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се очаква риск от инциденти при правилна експлоатация на машините на територията на площадките и спазване изискванията за безопасна работа.</w:t>
      </w:r>
    </w:p>
    <w:p w14:paraId="55C3B25B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Има налични съдове с органични и неорганични сорбенти – дървени стърготини и пясък, които да абсорбират евентуални разливи.</w:t>
      </w:r>
    </w:p>
    <w:p w14:paraId="4F9E1F8E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002D63E8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14:paraId="685E5C2C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По време на експлоатация очакваното въздействие е непряко и временно, не е продължително и е с обратим характер.</w:t>
      </w:r>
    </w:p>
    <w:p w14:paraId="0702FA3A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Води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– по време на експлоатация е необходимо количество вода за питейно-битови нужди. Няма пряко или косвено въздействие върху подземните води. В района няма източници на минерални води. Имотът не попада в средния и външен пояс (пояс 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 xml:space="preserve">II 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и пояс 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>III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) на санитарно-охранителни зони на находища на минерални води, използвани за лечебни, профилактични, питейни и други хигиенни нужди.</w:t>
      </w:r>
    </w:p>
    <w:p w14:paraId="184636B3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lastRenderedPageBreak/>
        <w:t>Отпадъци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по време на експлоатация – пряко и постоянно. Ще се извършват дейности по третиране на отпадъци съгласно условията на разрешителното.</w:t>
      </w:r>
    </w:p>
    <w:p w14:paraId="58AD2A45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Почви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– по време на експлоатация не се очаква негативно въздействие върху почвите. Инвестиционното предложение ще се реализира на площадка, която е с трайна настилка – бетон.</w:t>
      </w:r>
    </w:p>
    <w:p w14:paraId="063B9095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Растителност и животински свят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по време на експлоатация не се очаква замърсяване на растителност, тъй като на площадката тревната покривка е заменена с трайна. Не се очаква влияние върху животински свят.</w:t>
      </w:r>
    </w:p>
    <w:p w14:paraId="36264CBE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Ландшафт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по време на експлоатация основният тип ландшафт няма да бъде променян. </w:t>
      </w:r>
    </w:p>
    <w:p w14:paraId="765AD9BB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Шумово натоварване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- по време на експлоатация не се очаква отделяне на шум над допустимите норми. </w:t>
      </w:r>
    </w:p>
    <w:p w14:paraId="165FCA6E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Защитени територии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– територията на площадката, на която ще се осъществи инвестиционното намерение не попада и не се намира в близост до защитени територии и защитена зона и не се очаква въздействие.</w:t>
      </w:r>
    </w:p>
    <w:p w14:paraId="73E59C39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4AA734BC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14:paraId="0B9EFE38" w14:textId="77777777" w:rsidR="005D44A8" w:rsidRPr="00AA0CAE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Имотът, предмет на ИП е разположен в район „Северен“ на гр. Пловдив. Най-близко разположените жилищни сгради са на разстояние 350 м.</w:t>
      </w:r>
    </w:p>
    <w:p w14:paraId="6D8B6FBA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194A140E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6. Вероятност, интензивност, комплексност на въздействието.</w:t>
      </w:r>
    </w:p>
    <w:p w14:paraId="49F01CB3" w14:textId="32D18C6F" w:rsidR="005D44A8" w:rsidRPr="00AA0CAE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u w:val="dotted"/>
          <w:lang w:val="bg-BG" w:eastAsia="bg-BG"/>
        </w:rPr>
        <w:t>Шумовото натоварване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е ограничено в рамките на площадката и в рамките на работния ден. Като се вземе предвид местоположението на площадката, в периферията на населеното място, от товаро-разтоварната дейност и предварително третиране на отпадъците се получава шумово натоварване, което е ограничено само на територията на площадката и не оказва влияние върху околната среда и населението. Генерираният шум се задържа в рамките на площадката. През нощта не се извършват дейности и не се генерира шум. Площадката е оградена с висока ограда (3.0 м), която екранира голяма част от генерирания шум и намалява разпространението на шумовите емисии.</w:t>
      </w:r>
    </w:p>
    <w:p w14:paraId="1B89E109" w14:textId="2C055E9C" w:rsidR="005D44A8" w:rsidRPr="00AA0CAE" w:rsidRDefault="005D44A8" w:rsidP="005D44A8">
      <w:pPr>
        <w:spacing w:after="20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Дейностите по третиране на отпадъци не водят до повишаване нивата на шум над допустимите норми.  </w:t>
      </w:r>
      <w:r w:rsidRPr="00AA0CAE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Наредба № 6 от 26.06.2006 г. за показателите на шум в околната среда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определя следните гранични стойности на нивата на шум в производствено-складови територии и зони – 70 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>dB (A)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. Нивата на шум при извършване на товаро-разтоварни дейности се колебаят между 50-70  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>dB (A),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но в този случай площадката е с достатъчна площ и няма да се извършва интензивна товаро-разтоварна дейност през целия период на работно време. Тези дейности са кратковременни и периодични.</w:t>
      </w:r>
    </w:p>
    <w:p w14:paraId="138AE03A" w14:textId="650B49CE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При дейностите по предварително третиране се получава шум с нива до 70 ДВа по скала А. Въздействието е локално и е в рамките на самата площадка, краткотрайно, без влияние върху съседните обекти и не води до повишаване нивата на шум над допустимите норми. Единствено засегнати са само работниците, опериращи с тази техника и за тях са предвидени лични предпазни средства - маски и шлемофони (при 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извършване на дейности по предварително третиране (сортиране, рязане).</w:t>
      </w:r>
    </w:p>
    <w:p w14:paraId="51C8CF43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1FC40E0A" w14:textId="77777777" w:rsidR="005D44A8" w:rsidRPr="005D44A8" w:rsidRDefault="005D44A8" w:rsidP="005D44A8">
      <w:pPr>
        <w:keepNext/>
        <w:keepLines/>
        <w:spacing w:before="200" w:after="0" w:line="276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7. Очакваното настъпване, продължителността, честотата и обратимостта на въздействието.</w:t>
      </w:r>
    </w:p>
    <w:p w14:paraId="3F5B6129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Очакваното въздействие може да се оцени като:</w:t>
      </w:r>
    </w:p>
    <w:p w14:paraId="2FAB3F55" w14:textId="77777777" w:rsidR="005D44A8" w:rsidRPr="00AA0CAE" w:rsidRDefault="005D44A8" w:rsidP="005D44A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с малък териториален обхват – на територията на имота, ползван под наем;</w:t>
      </w:r>
    </w:p>
    <w:p w14:paraId="57A966C3" w14:textId="77777777" w:rsidR="005D44A8" w:rsidRPr="00AA0CAE" w:rsidRDefault="005D44A8" w:rsidP="005D44A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локален характер, незначително и с възможност за възстановяване.</w:t>
      </w:r>
    </w:p>
    <w:p w14:paraId="18D81A3D" w14:textId="77777777" w:rsidR="005D44A8" w:rsidRPr="00AA0CAE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Засегнати могат да бъдат само работниците на площадката и то в незначителна степен, при неспазване изискванията за безопасни условия на труд при товаро-разтоварни дейности и работа с наличната техника.</w:t>
      </w:r>
    </w:p>
    <w:p w14:paraId="35735001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Обратимостта е в зависимост от времето за прилагане и реагиране съгласно разработен План за действие при природни бедствия, аварии, пожари, земетресения, наводнения и радиационно замърсяване.</w:t>
      </w:r>
    </w:p>
    <w:p w14:paraId="23D118E5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Въздействията могат да се определят като локални, незначителни, постоянни и обратими. Продължителността им по време на експлоатация е с ежедневна и периодична честота.</w:t>
      </w:r>
    </w:p>
    <w:p w14:paraId="27B4DD90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8"/>
          <w:szCs w:val="18"/>
          <w:lang w:val="bg-BG" w:eastAsia="bg-BG"/>
        </w:rPr>
      </w:pPr>
    </w:p>
    <w:p w14:paraId="60A4A504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8. Комбинирането с въздействия на други съществуващи и/или одобрени инвестиционни предложения.</w:t>
      </w:r>
    </w:p>
    <w:p w14:paraId="275B8423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 са известни други съществуващи и/или одобрени инвестиционни предложения, които могат да окажат въздействие върху околната среда или имат потенциал за кумулативно въздействие в района на реализация на инвестиционното предложение.</w:t>
      </w:r>
    </w:p>
    <w:p w14:paraId="7CE90BF3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137C764C" w14:textId="77777777" w:rsidR="005D44A8" w:rsidRPr="005D44A8" w:rsidRDefault="005D44A8" w:rsidP="005D44A8">
      <w:pPr>
        <w:keepNext/>
        <w:keepLines/>
        <w:spacing w:before="200" w:after="0" w:line="276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9. Възможността за ефективно намаляване на въздействията.</w:t>
      </w:r>
    </w:p>
    <w:p w14:paraId="28D2EF64" w14:textId="77777777" w:rsidR="005D44A8" w:rsidRPr="00AA0CAE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Не съществува необходимост от намаляване на въздействието. </w:t>
      </w:r>
    </w:p>
    <w:p w14:paraId="3F36A87E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2EEAC975" w14:textId="77777777" w:rsidR="005D44A8" w:rsidRPr="005D44A8" w:rsidRDefault="005D44A8" w:rsidP="005D44A8">
      <w:pPr>
        <w:keepNext/>
        <w:keepLines/>
        <w:spacing w:before="120" w:after="12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10. Трансграничен характер на въздействието.</w:t>
      </w:r>
    </w:p>
    <w:p w14:paraId="003F65A0" w14:textId="77777777" w:rsidR="005D44A8" w:rsidRPr="00AA0CAE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Град Пловдив не е разположен в близост до граничен район. </w:t>
      </w:r>
    </w:p>
    <w:p w14:paraId="1B2A4F9E" w14:textId="77777777" w:rsidR="005D44A8" w:rsidRPr="005D44A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</w:p>
    <w:p w14:paraId="413D257C" w14:textId="77777777" w:rsidR="005D44A8" w:rsidRPr="005D44A8" w:rsidRDefault="005D44A8" w:rsidP="005D44A8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</w:pPr>
      <w:r w:rsidRPr="005D44A8">
        <w:rPr>
          <w:rFonts w:ascii="Cambria" w:eastAsia="Times New Roman" w:hAnsi="Cambria" w:cs="Times New Roman"/>
          <w:b/>
          <w:bCs/>
          <w:color w:val="4F81BD"/>
          <w:sz w:val="20"/>
          <w:szCs w:val="20"/>
          <w:lang w:val="bg-BG" w:eastAsia="bg-BG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61D3DA0A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При експлоатация на обекта ще се предприемат мерки за недопускане на здравен риск и замърсяване на околната среда. Различни мерки са разписани в следните документи и изисквания:</w:t>
      </w:r>
    </w:p>
    <w:p w14:paraId="1760A33A" w14:textId="77777777" w:rsidR="005D44A8" w:rsidRPr="00AA0CAE" w:rsidRDefault="005D44A8" w:rsidP="005D44A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План за бедствия и аварии;</w:t>
      </w:r>
    </w:p>
    <w:p w14:paraId="7162A9A1" w14:textId="77777777" w:rsidR="005D44A8" w:rsidRPr="00AA0CAE" w:rsidRDefault="005D44A8" w:rsidP="005D44A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План за собствен мониторинг;</w:t>
      </w:r>
    </w:p>
    <w:p w14:paraId="71128337" w14:textId="77777777" w:rsidR="005D44A8" w:rsidRPr="00AA0CAE" w:rsidRDefault="005D44A8" w:rsidP="005D44A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Инструкции за работа със съоръжения и определено отговорно лице;</w:t>
      </w:r>
    </w:p>
    <w:p w14:paraId="6E40CD63" w14:textId="77777777" w:rsidR="005D44A8" w:rsidRPr="00AA0CAE" w:rsidRDefault="005D44A8" w:rsidP="005D44A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Спазват се изискванията на Наредба №</w:t>
      </w:r>
      <w:r w:rsidRPr="00AA0CAE">
        <w:rPr>
          <w:rFonts w:ascii="Cambria" w:eastAsia="Times New Roman" w:hAnsi="Cambria" w:cs="Times New Roman"/>
          <w:sz w:val="19"/>
          <w:szCs w:val="19"/>
          <w:lang w:eastAsia="bg-BG"/>
        </w:rPr>
        <w:t>I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-209/2004 г. за противопожарната безопасност на 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обекти в експлоатация;</w:t>
      </w:r>
    </w:p>
    <w:p w14:paraId="47144B45" w14:textId="77777777" w:rsidR="005D44A8" w:rsidRPr="00AA0CAE" w:rsidRDefault="005D44A8" w:rsidP="005D44A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134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Спазват се изискванията на Наредба №7/1999 г. за минималните изисквания за здравословни и безопасни условия на труд на работните места и при използване на работното оборудване.</w:t>
      </w:r>
    </w:p>
    <w:p w14:paraId="70987D17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Персоналът зает в дейността преминава през начален и периодичен инструктаж за повишаване на пожарната, аварийна и трудова безопасност.</w:t>
      </w:r>
    </w:p>
    <w:p w14:paraId="2503D232" w14:textId="77777777" w:rsidR="005D44A8" w:rsidRPr="00AA0CAE" w:rsidRDefault="005D44A8" w:rsidP="005D44A8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На площадката за дейности с отпадъци е възможно възникване на някои от следните аварии:</w:t>
      </w:r>
    </w:p>
    <w:p w14:paraId="1EA37EF0" w14:textId="77777777" w:rsidR="005D44A8" w:rsidRPr="00AA0CAE" w:rsidRDefault="005D44A8" w:rsidP="005D44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1134" w:hanging="426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авария с някое от използваните технически съоръжения;</w:t>
      </w:r>
    </w:p>
    <w:p w14:paraId="01498E90" w14:textId="77777777" w:rsidR="005D44A8" w:rsidRPr="00AA0CAE" w:rsidRDefault="005D44A8" w:rsidP="005D44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1134" w:hanging="426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разпиляване на отпадъци на площадката или извън нея;</w:t>
      </w:r>
    </w:p>
    <w:p w14:paraId="7DEEE7D3" w14:textId="77777777" w:rsidR="005D44A8" w:rsidRPr="00AA0CAE" w:rsidRDefault="005D44A8" w:rsidP="005D44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1134" w:hanging="426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запалване на отпадъци и възникване на пожар;</w:t>
      </w:r>
    </w:p>
    <w:p w14:paraId="51408EBA" w14:textId="77777777" w:rsidR="005D44A8" w:rsidRPr="00AA0CAE" w:rsidRDefault="005D44A8" w:rsidP="005D44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1134" w:hanging="426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нерегламентирано смесване на отпадъци.</w:t>
      </w:r>
    </w:p>
    <w:p w14:paraId="34B04B5D" w14:textId="779C21C0" w:rsidR="005D44A8" w:rsidRDefault="005D44A8" w:rsidP="005D44A8">
      <w:pPr>
        <w:spacing w:after="200" w:line="360" w:lineRule="auto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3BC7B2B2" w14:textId="77777777" w:rsidR="00AA0CAE" w:rsidRPr="00AA0CAE" w:rsidRDefault="00AA0CAE" w:rsidP="005D44A8">
      <w:pPr>
        <w:spacing w:after="200" w:line="360" w:lineRule="auto"/>
        <w:rPr>
          <w:rFonts w:ascii="Cambria" w:eastAsia="Times New Roman" w:hAnsi="Cambria" w:cs="Times New Roman"/>
          <w:sz w:val="19"/>
          <w:szCs w:val="19"/>
          <w:lang w:val="bg-BG" w:eastAsia="bg-BG"/>
        </w:rPr>
      </w:pPr>
    </w:p>
    <w:p w14:paraId="6A4807CC" w14:textId="77777777" w:rsidR="005D44A8" w:rsidRPr="00AA0CAE" w:rsidRDefault="005D44A8" w:rsidP="005D44A8">
      <w:pPr>
        <w:spacing w:after="200" w:line="360" w:lineRule="auto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Мерките, които са предприети, са:</w:t>
      </w:r>
    </w:p>
    <w:p w14:paraId="68601538" w14:textId="77777777" w:rsidR="005D44A8" w:rsidRPr="00AA0CAE" w:rsidRDefault="005D44A8" w:rsidP="005D44A8">
      <w:pPr>
        <w:spacing w:after="200" w:line="360" w:lineRule="auto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Организационни мерки, включващи:</w:t>
      </w:r>
    </w:p>
    <w:p w14:paraId="491AE5B4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Работещите на площадката да бъдат снабдени с лични предпазни средства; </w:t>
      </w:r>
    </w:p>
    <w:p w14:paraId="27EAF47F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Работниците да бъдат снабдени с подходящо за сезона работно облекло;</w:t>
      </w:r>
    </w:p>
    <w:p w14:paraId="7BB27843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Да се провеждат редовни профилактични прегледи, насочени към разкриване на свързаните с труда заболявания;</w:t>
      </w:r>
    </w:p>
    <w:p w14:paraId="08BC912A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Спазване на техническите характеристики за общи вибрации за тежкотоварните автомобили;</w:t>
      </w:r>
    </w:p>
    <w:p w14:paraId="45199E3F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Спазване на физиологичните режими на труд и почивка; </w:t>
      </w:r>
    </w:p>
    <w:p w14:paraId="02D8B440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Вземането на всички необходими мерки за обезопасяване труда на работещите, посредством информиране чрез инструкции за боравене с необходимите машини и съоръжения; </w:t>
      </w:r>
    </w:p>
    <w:p w14:paraId="4E87BB2A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Площадката да работи единствено на нормирана дневна работна смяна; </w:t>
      </w:r>
    </w:p>
    <w:p w14:paraId="482411C7" w14:textId="56B41368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Редовното поддържане на чистотата и изправността на </w:t>
      </w:r>
      <w:r w:rsidR="007A5B0F"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настилката на територията на площадката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с цел понижаване концентрациите на прах, вкл. фини прахови частици в атмосферния въздух;</w:t>
      </w:r>
    </w:p>
    <w:p w14:paraId="2ACACFC4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Да се поставят на видно място указателни табели на местата, разрешени и оборудвани по подходящ начин за отдих, хранене и тютюнопушене; </w:t>
      </w:r>
    </w:p>
    <w:p w14:paraId="41916F30" w14:textId="77777777" w:rsidR="005D44A8" w:rsidRPr="00AA0CAE" w:rsidRDefault="005D44A8" w:rsidP="005D44A8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Да се спазват правилата за противопожарна безопасност. </w:t>
      </w:r>
    </w:p>
    <w:p w14:paraId="03636E3E" w14:textId="77777777" w:rsidR="005D44A8" w:rsidRPr="00AA0CAE" w:rsidRDefault="005D44A8" w:rsidP="005D44A8">
      <w:pPr>
        <w:spacing w:before="240" w:after="200" w:line="360" w:lineRule="auto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  <w:t>Технически мерки, предвиждащи изключване на възможността за въздействие на обектите върху компонентите на околната среда като:</w:t>
      </w:r>
    </w:p>
    <w:p w14:paraId="1888DFEC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Ежедневно почистване на площадката и събиране на отпадъците в специално обозначен контейнери;</w:t>
      </w:r>
    </w:p>
    <w:p w14:paraId="56031855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Периодично оросяване на площадката, с оглед намаляване съдържанието на прах във въздуха;</w:t>
      </w:r>
    </w:p>
    <w:p w14:paraId="4FC9462D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Недопускане работа на товарни автомобили и техника на празен ход;</w:t>
      </w:r>
    </w:p>
    <w:p w14:paraId="77960941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Недопускане изгаряне в обекта на всякакъв вид отпадъци;</w:t>
      </w:r>
    </w:p>
    <w:p w14:paraId="51EE0BCE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lastRenderedPageBreak/>
        <w:t>Стриктно спазване правилата за безопасност при работа, използване на работно облекло и лични предпазни средства;</w:t>
      </w:r>
    </w:p>
    <w:p w14:paraId="3447CE28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Предварително третиране на отпадъци се извършва само на отредените за това зони;</w:t>
      </w:r>
    </w:p>
    <w:p w14:paraId="41BC92B9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Недопускане на площадката на строителни отпадъци и отпадъци, които не са включени в издаденото разрешително за дейности с отпадъци;</w:t>
      </w:r>
    </w:p>
    <w:p w14:paraId="7A5593E7" w14:textId="77777777" w:rsidR="005D44A8" w:rsidRPr="00AA0CAE" w:rsidRDefault="005D44A8" w:rsidP="005D44A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eastAsia="Times New Roman" w:hAnsi="Cambria" w:cs="Times New Roman"/>
          <w:i/>
          <w:sz w:val="19"/>
          <w:szCs w:val="19"/>
          <w:lang w:val="bg-BG"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Обозначение на съдовете и контейнерите за разделно събиране на приетите и третирани отпадъци.</w:t>
      </w:r>
    </w:p>
    <w:p w14:paraId="4017F6CF" w14:textId="77777777" w:rsidR="005D44A8" w:rsidRPr="005D44A8" w:rsidRDefault="005D44A8" w:rsidP="005D44A8">
      <w:pPr>
        <w:spacing w:after="200" w:line="276" w:lineRule="auto"/>
        <w:rPr>
          <w:rFonts w:ascii="Calibri" w:eastAsia="Times New Roman" w:hAnsi="Calibri" w:cs="Times New Roman"/>
          <w:lang w:val="bg-BG" w:eastAsia="bg-BG"/>
        </w:rPr>
      </w:pPr>
    </w:p>
    <w:p w14:paraId="726440A2" w14:textId="77777777" w:rsidR="005D44A8" w:rsidRPr="005D44A8" w:rsidRDefault="005D44A8" w:rsidP="005D44A8">
      <w:pPr>
        <w:keepNext/>
        <w:spacing w:after="0" w:line="276" w:lineRule="auto"/>
        <w:outlineLvl w:val="0"/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</w:pPr>
      <w:r w:rsidRPr="005D44A8">
        <w:rPr>
          <w:rFonts w:ascii="Cambria" w:eastAsia="Times New Roman" w:hAnsi="Cambria" w:cs="Times New Roman"/>
          <w:b/>
          <w:sz w:val="21"/>
          <w:szCs w:val="21"/>
          <w:lang w:eastAsia="bg-BG"/>
        </w:rPr>
        <w:t xml:space="preserve">V. </w:t>
      </w:r>
      <w:r w:rsidRPr="005D44A8">
        <w:rPr>
          <w:rFonts w:ascii="Cambria" w:eastAsia="Times New Roman" w:hAnsi="Cambria" w:cs="Times New Roman"/>
          <w:b/>
          <w:sz w:val="21"/>
          <w:szCs w:val="21"/>
          <w:lang w:val="bg-BG" w:eastAsia="bg-BG"/>
        </w:rPr>
        <w:t>Обществен интерес към инвестиционното предложение.</w:t>
      </w:r>
    </w:p>
    <w:p w14:paraId="0B10741A" w14:textId="6193A473" w:rsidR="005D44A8" w:rsidRPr="002276B8" w:rsidRDefault="005D44A8" w:rsidP="005D44A8">
      <w:pPr>
        <w:spacing w:before="120" w:after="120" w:line="360" w:lineRule="auto"/>
        <w:jc w:val="both"/>
        <w:rPr>
          <w:rFonts w:ascii="Cambria" w:eastAsia="Times New Roman" w:hAnsi="Cambria" w:cs="Times New Roman"/>
          <w:sz w:val="19"/>
          <w:szCs w:val="19"/>
          <w:lang w:eastAsia="bg-BG"/>
        </w:rPr>
      </w:pP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Съгласно изискванията на чл. </w:t>
      </w:r>
      <w:r w:rsidR="00C14FE9">
        <w:rPr>
          <w:rFonts w:ascii="Cambria" w:eastAsia="Times New Roman" w:hAnsi="Cambria" w:cs="Times New Roman"/>
          <w:sz w:val="19"/>
          <w:szCs w:val="19"/>
          <w:lang w:eastAsia="bg-BG"/>
        </w:rPr>
        <w:t>95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, ал. </w:t>
      </w:r>
      <w:r w:rsidR="00C14FE9">
        <w:rPr>
          <w:rFonts w:ascii="Cambria" w:eastAsia="Times New Roman" w:hAnsi="Cambria" w:cs="Times New Roman"/>
          <w:sz w:val="19"/>
          <w:szCs w:val="19"/>
          <w:lang w:eastAsia="bg-BG"/>
        </w:rPr>
        <w:t>1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от </w:t>
      </w:r>
      <w:r w:rsidR="00C14FE9">
        <w:rPr>
          <w:rFonts w:ascii="Cambria" w:eastAsia="Times New Roman" w:hAnsi="Cambria" w:cs="Times New Roman"/>
          <w:sz w:val="19"/>
          <w:szCs w:val="19"/>
          <w:lang w:val="bg-BG" w:eastAsia="bg-BG"/>
        </w:rPr>
        <w:t>ЗООС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 възложителя е </w:t>
      </w:r>
      <w:r w:rsidR="00C14FE9">
        <w:rPr>
          <w:rFonts w:ascii="Cambria" w:eastAsia="Times New Roman" w:hAnsi="Cambria" w:cs="Times New Roman"/>
          <w:sz w:val="19"/>
          <w:szCs w:val="19"/>
          <w:lang w:val="bg-BG" w:eastAsia="bg-BG"/>
        </w:rPr>
        <w:t xml:space="preserve">обявил своето инвестиционно намерение </w:t>
      </w:r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на интернет страница</w:t>
      </w:r>
      <w:r w:rsidR="002276B8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  <w:hyperlink r:id="rId15" w:history="1">
        <w:r w:rsidR="002276B8" w:rsidRPr="006745E6">
          <w:rPr>
            <w:rStyle w:val="Hyperlink"/>
            <w:rFonts w:ascii="Cambria" w:eastAsia="Times New Roman" w:hAnsi="Cambria" w:cs="Times New Roman"/>
            <w:sz w:val="19"/>
            <w:szCs w:val="19"/>
            <w:lang w:eastAsia="bg-BG"/>
          </w:rPr>
          <w:t>www.transinsweee.com</w:t>
        </w:r>
      </w:hyperlink>
      <w:r w:rsidRPr="00AA0CAE">
        <w:rPr>
          <w:rFonts w:ascii="Cambria" w:eastAsia="Times New Roman" w:hAnsi="Cambria" w:cs="Times New Roman"/>
          <w:sz w:val="19"/>
          <w:szCs w:val="19"/>
          <w:lang w:val="bg-BG" w:eastAsia="bg-BG"/>
        </w:rPr>
        <w:t>.</w:t>
      </w:r>
      <w:r w:rsidR="002276B8">
        <w:rPr>
          <w:rFonts w:ascii="Cambria" w:eastAsia="Times New Roman" w:hAnsi="Cambria" w:cs="Times New Roman"/>
          <w:sz w:val="19"/>
          <w:szCs w:val="19"/>
          <w:lang w:eastAsia="bg-BG"/>
        </w:rPr>
        <w:t xml:space="preserve"> </w:t>
      </w:r>
    </w:p>
    <w:p w14:paraId="1142B6A1" w14:textId="2E91E22D" w:rsidR="005D44A8" w:rsidRDefault="005D44A8" w:rsidP="005D44A8">
      <w:pPr>
        <w:spacing w:before="120" w:after="120" w:line="360" w:lineRule="auto"/>
        <w:rPr>
          <w:rFonts w:ascii="Cambria" w:eastAsia="Times New Roman" w:hAnsi="Cambria" w:cs="Times New Roman"/>
          <w:sz w:val="18"/>
          <w:szCs w:val="18"/>
          <w:highlight w:val="yellow"/>
          <w:lang w:val="bg-BG" w:eastAsia="bg-BG"/>
        </w:rPr>
      </w:pPr>
    </w:p>
    <w:p w14:paraId="2D9E9737" w14:textId="381BDBAB" w:rsidR="00AF1E03" w:rsidRDefault="00AF1E03" w:rsidP="005D44A8">
      <w:pPr>
        <w:spacing w:before="120" w:after="120" w:line="360" w:lineRule="auto"/>
        <w:rPr>
          <w:rFonts w:ascii="Cambria" w:eastAsia="Times New Roman" w:hAnsi="Cambria" w:cs="Times New Roman"/>
          <w:sz w:val="18"/>
          <w:szCs w:val="18"/>
          <w:highlight w:val="yellow"/>
          <w:lang w:val="bg-BG" w:eastAsia="bg-BG"/>
        </w:rPr>
      </w:pPr>
    </w:p>
    <w:p w14:paraId="1FC6FBED" w14:textId="77777777" w:rsidR="00AF1E03" w:rsidRPr="005D44A8" w:rsidRDefault="00AF1E03" w:rsidP="005D44A8">
      <w:pPr>
        <w:spacing w:before="120" w:after="120" w:line="360" w:lineRule="auto"/>
        <w:rPr>
          <w:rFonts w:ascii="Cambria" w:eastAsia="Times New Roman" w:hAnsi="Cambria" w:cs="Times New Roman"/>
          <w:sz w:val="18"/>
          <w:szCs w:val="18"/>
          <w:highlight w:val="yellow"/>
          <w:lang w:val="bg-BG" w:eastAsia="bg-BG"/>
        </w:rPr>
      </w:pPr>
    </w:p>
    <w:p w14:paraId="47650645" w14:textId="77777777" w:rsidR="005D44A8" w:rsidRPr="005D44A8" w:rsidRDefault="005D44A8" w:rsidP="005D44A8">
      <w:pPr>
        <w:spacing w:before="120" w:after="120" w:line="360" w:lineRule="auto"/>
        <w:rPr>
          <w:rFonts w:ascii="Cambria" w:eastAsia="Times New Roman" w:hAnsi="Cambria" w:cs="Times New Roman"/>
          <w:sz w:val="18"/>
          <w:szCs w:val="18"/>
          <w:highlight w:val="yellow"/>
          <w:lang w:val="bg-BG" w:eastAsia="bg-BG"/>
        </w:rPr>
      </w:pPr>
    </w:p>
    <w:p w14:paraId="09AE5F5C" w14:textId="77777777" w:rsidR="005D44A8" w:rsidRPr="005D44A8" w:rsidRDefault="005D44A8" w:rsidP="005D44A8">
      <w:pPr>
        <w:spacing w:after="200" w:line="276" w:lineRule="auto"/>
        <w:jc w:val="right"/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</w:pPr>
      <w:r w:rsidRPr="005D44A8">
        <w:rPr>
          <w:rFonts w:ascii="Cambria" w:eastAsia="Times New Roman" w:hAnsi="Cambria" w:cs="Times New Roman"/>
          <w:b/>
          <w:sz w:val="18"/>
          <w:szCs w:val="18"/>
          <w:lang w:val="bg-BG" w:eastAsia="bg-BG"/>
        </w:rPr>
        <w:t>Приложение № 1</w:t>
      </w:r>
    </w:p>
    <w:p w14:paraId="018CFB2E" w14:textId="77777777" w:rsidR="005D44A8" w:rsidRPr="005D44A8" w:rsidRDefault="005D44A8" w:rsidP="005D44A8">
      <w:pPr>
        <w:spacing w:after="200" w:line="276" w:lineRule="auto"/>
        <w:jc w:val="center"/>
        <w:rPr>
          <w:rFonts w:ascii="Cambria" w:eastAsia="Times New Roman" w:hAnsi="Cambria" w:cs="Times New Roman"/>
          <w:sz w:val="18"/>
          <w:szCs w:val="18"/>
          <w:lang w:val="bg-BG" w:eastAsia="bg-BG"/>
        </w:rPr>
      </w:pPr>
      <w:r w:rsidRPr="005D44A8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13A8AF74" wp14:editId="495FC0AB">
            <wp:extent cx="4305935" cy="6141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62AE" w14:textId="77777777" w:rsidR="00DC5BD6" w:rsidRDefault="00DC5BD6"/>
    <w:sectPr w:rsidR="00DC5BD6" w:rsidSect="00AF1E03">
      <w:footerReference w:type="default" r:id="rId17"/>
      <w:pgSz w:w="11906" w:h="16838" w:code="9"/>
      <w:pgMar w:top="1296" w:right="1296" w:bottom="1296" w:left="1296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2DE76" w14:textId="77777777" w:rsidR="0003226E" w:rsidRDefault="0003226E">
      <w:pPr>
        <w:spacing w:after="0" w:line="240" w:lineRule="auto"/>
      </w:pPr>
      <w:r>
        <w:separator/>
      </w:r>
    </w:p>
  </w:endnote>
  <w:endnote w:type="continuationSeparator" w:id="0">
    <w:p w14:paraId="353406C8" w14:textId="77777777" w:rsidR="0003226E" w:rsidRDefault="0003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7528208"/>
      <w:docPartObj>
        <w:docPartGallery w:val="Page Numbers (Bottom of Page)"/>
        <w:docPartUnique/>
      </w:docPartObj>
    </w:sdtPr>
    <w:sdtEndPr>
      <w:rPr>
        <w:color w:val="808080"/>
        <w:spacing w:val="60"/>
        <w:sz w:val="20"/>
        <w:szCs w:val="20"/>
      </w:rPr>
    </w:sdtEndPr>
    <w:sdtContent>
      <w:p w14:paraId="796F3D8E" w14:textId="77777777" w:rsidR="00BB4BF5" w:rsidRPr="00101E0D" w:rsidRDefault="00BB4BF5" w:rsidP="005D44A8">
        <w:pPr>
          <w:pStyle w:val="Footer"/>
          <w:pBdr>
            <w:top w:val="single" w:sz="4" w:space="10" w:color="D9D9D9"/>
          </w:pBdr>
          <w:jc w:val="right"/>
          <w:rPr>
            <w:sz w:val="20"/>
            <w:szCs w:val="20"/>
          </w:rPr>
        </w:pPr>
        <w:r>
          <w:ptab w:relativeTo="margin" w:alignment="left" w:leader="none"/>
        </w:r>
        <w:r w:rsidRPr="005D44A8">
          <w:rPr>
            <w:rFonts w:ascii="Cambria" w:hAnsi="Cambria"/>
            <w:sz w:val="17"/>
            <w:szCs w:val="17"/>
          </w:rPr>
          <w:fldChar w:fldCharType="begin"/>
        </w:r>
        <w:r w:rsidRPr="005D44A8">
          <w:rPr>
            <w:rFonts w:ascii="Cambria" w:hAnsi="Cambria"/>
            <w:sz w:val="17"/>
            <w:szCs w:val="17"/>
          </w:rPr>
          <w:instrText xml:space="preserve"> PAGE   \* MERGEFORMAT </w:instrText>
        </w:r>
        <w:r w:rsidRPr="005D44A8">
          <w:rPr>
            <w:rFonts w:ascii="Cambria" w:hAnsi="Cambria"/>
            <w:sz w:val="17"/>
            <w:szCs w:val="17"/>
          </w:rPr>
          <w:fldChar w:fldCharType="separate"/>
        </w:r>
        <w:r w:rsidR="0052434E">
          <w:rPr>
            <w:rFonts w:ascii="Cambria" w:hAnsi="Cambria"/>
            <w:noProof/>
            <w:sz w:val="17"/>
            <w:szCs w:val="17"/>
          </w:rPr>
          <w:t>2</w:t>
        </w:r>
        <w:r w:rsidRPr="005D44A8">
          <w:rPr>
            <w:rFonts w:ascii="Cambria" w:hAnsi="Cambria"/>
            <w:noProof/>
            <w:sz w:val="17"/>
            <w:szCs w:val="17"/>
          </w:rPr>
          <w:fldChar w:fldCharType="end"/>
        </w:r>
        <w:r w:rsidRPr="00C1497F">
          <w:rPr>
            <w:sz w:val="18"/>
            <w:szCs w:val="18"/>
          </w:rPr>
          <w:t xml:space="preserve"> </w:t>
        </w:r>
        <w:r w:rsidRPr="00101E0D">
          <w:rPr>
            <w:sz w:val="20"/>
            <w:szCs w:val="20"/>
          </w:rPr>
          <w:t xml:space="preserve">| </w:t>
        </w:r>
      </w:p>
    </w:sdtContent>
  </w:sdt>
  <w:p w14:paraId="3B995DD5" w14:textId="77777777" w:rsidR="00BB4BF5" w:rsidRDefault="00BB4BF5">
    <w:pPr>
      <w:pStyle w:val="Footer"/>
    </w:pPr>
  </w:p>
  <w:p w14:paraId="05B187EE" w14:textId="77777777" w:rsidR="00BB4BF5" w:rsidRDefault="00BB4BF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9F7275" w14:textId="77777777" w:rsidR="0003226E" w:rsidRDefault="0003226E">
      <w:pPr>
        <w:spacing w:after="0" w:line="240" w:lineRule="auto"/>
      </w:pPr>
      <w:r>
        <w:separator/>
      </w:r>
    </w:p>
  </w:footnote>
  <w:footnote w:type="continuationSeparator" w:id="0">
    <w:p w14:paraId="551F41CB" w14:textId="77777777" w:rsidR="0003226E" w:rsidRDefault="00032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48F"/>
    <w:multiLevelType w:val="hybridMultilevel"/>
    <w:tmpl w:val="82F436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91455"/>
    <w:multiLevelType w:val="hybridMultilevel"/>
    <w:tmpl w:val="5BEC08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A17F9"/>
    <w:multiLevelType w:val="hybridMultilevel"/>
    <w:tmpl w:val="D5B87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D05208"/>
    <w:multiLevelType w:val="hybridMultilevel"/>
    <w:tmpl w:val="A3A4471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A751C">
      <w:numFmt w:val="bullet"/>
      <w:lvlText w:val="-"/>
      <w:lvlJc w:val="left"/>
      <w:pPr>
        <w:ind w:left="1440" w:hanging="360"/>
      </w:pPr>
      <w:rPr>
        <w:rFonts w:ascii="Cambria" w:eastAsiaTheme="minorHAnsi" w:hAnsi="Cambria" w:cs="Times New Roman" w:hint="default"/>
      </w:rPr>
    </w:lvl>
    <w:lvl w:ilvl="2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21873"/>
    <w:multiLevelType w:val="hybridMultilevel"/>
    <w:tmpl w:val="37CE3E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6215B"/>
    <w:multiLevelType w:val="hybridMultilevel"/>
    <w:tmpl w:val="CC7A066C"/>
    <w:lvl w:ilvl="0" w:tplc="0402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35F48AA"/>
    <w:multiLevelType w:val="hybridMultilevel"/>
    <w:tmpl w:val="C0E47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FB4A32"/>
    <w:multiLevelType w:val="hybridMultilevel"/>
    <w:tmpl w:val="3536EB14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A3C372F"/>
    <w:multiLevelType w:val="hybridMultilevel"/>
    <w:tmpl w:val="AD4AA2C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15337D4"/>
    <w:multiLevelType w:val="hybridMultilevel"/>
    <w:tmpl w:val="E12E29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70CB0"/>
    <w:multiLevelType w:val="hybridMultilevel"/>
    <w:tmpl w:val="C046D7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B792D"/>
    <w:multiLevelType w:val="hybridMultilevel"/>
    <w:tmpl w:val="B15458D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DB6BEC"/>
    <w:multiLevelType w:val="hybridMultilevel"/>
    <w:tmpl w:val="0FCC5160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E533D4D"/>
    <w:multiLevelType w:val="hybridMultilevel"/>
    <w:tmpl w:val="46C43B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F17528"/>
    <w:multiLevelType w:val="hybridMultilevel"/>
    <w:tmpl w:val="7D84A220"/>
    <w:lvl w:ilvl="0" w:tplc="0402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4BA11A4B"/>
    <w:multiLevelType w:val="hybridMultilevel"/>
    <w:tmpl w:val="C79E82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17629A"/>
    <w:multiLevelType w:val="hybridMultilevel"/>
    <w:tmpl w:val="ECCE47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675ED"/>
    <w:multiLevelType w:val="hybridMultilevel"/>
    <w:tmpl w:val="17BCD282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D4EFC88">
      <w:numFmt w:val="bullet"/>
      <w:lvlText w:val="•"/>
      <w:lvlJc w:val="left"/>
      <w:pPr>
        <w:ind w:left="1785" w:hanging="705"/>
      </w:pPr>
      <w:rPr>
        <w:rFonts w:ascii="Cambria" w:eastAsia="Times New Roman" w:hAnsi="Cambria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742B5"/>
    <w:multiLevelType w:val="hybridMultilevel"/>
    <w:tmpl w:val="0406A3A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70E0382"/>
    <w:multiLevelType w:val="hybridMultilevel"/>
    <w:tmpl w:val="9F889EEE"/>
    <w:lvl w:ilvl="0" w:tplc="0402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5ABA4FE1"/>
    <w:multiLevelType w:val="hybridMultilevel"/>
    <w:tmpl w:val="0E984F5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0745DD"/>
    <w:multiLevelType w:val="hybridMultilevel"/>
    <w:tmpl w:val="C8CE0838"/>
    <w:lvl w:ilvl="0" w:tplc="040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812D03"/>
    <w:multiLevelType w:val="hybridMultilevel"/>
    <w:tmpl w:val="328815D2"/>
    <w:lvl w:ilvl="0" w:tplc="040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942A9A92">
      <w:numFmt w:val="bullet"/>
      <w:lvlText w:val="−"/>
      <w:lvlJc w:val="left"/>
      <w:pPr>
        <w:ind w:left="1080" w:hanging="360"/>
      </w:pPr>
      <w:rPr>
        <w:rFonts w:ascii="Cambria" w:eastAsiaTheme="minorHAnsi" w:hAnsi="Cambria" w:cs="Times New Roman" w:hint="default"/>
      </w:rPr>
    </w:lvl>
    <w:lvl w:ilvl="2" w:tplc="911C5406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sz w:val="23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586830"/>
    <w:multiLevelType w:val="hybridMultilevel"/>
    <w:tmpl w:val="88165C3C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8F30193"/>
    <w:multiLevelType w:val="hybridMultilevel"/>
    <w:tmpl w:val="2CA05446"/>
    <w:lvl w:ilvl="0" w:tplc="0402000F">
      <w:start w:val="1"/>
      <w:numFmt w:val="bullet"/>
      <w:pStyle w:val="Style1"/>
      <w:lvlText w:val=""/>
      <w:lvlJc w:val="left"/>
      <w:pPr>
        <w:tabs>
          <w:tab w:val="num" w:pos="1599"/>
        </w:tabs>
        <w:ind w:left="1599" w:hanging="284"/>
      </w:pPr>
      <w:rPr>
        <w:rFonts w:ascii="Symbol" w:eastAsia="Times New Roman" w:hAnsi="Symbol" w:cs="Times New Roman" w:hint="default"/>
        <w:b/>
        <w:i w:val="0"/>
        <w:color w:val="auto"/>
      </w:rPr>
    </w:lvl>
    <w:lvl w:ilvl="1" w:tplc="04020019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02001B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02000F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020019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02001B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02000F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020019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02001B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5">
    <w:nsid w:val="6A15797C"/>
    <w:multiLevelType w:val="hybridMultilevel"/>
    <w:tmpl w:val="A2F402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D5A67"/>
    <w:multiLevelType w:val="hybridMultilevel"/>
    <w:tmpl w:val="C416169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9910E58"/>
    <w:multiLevelType w:val="hybridMultilevel"/>
    <w:tmpl w:val="F3F6E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E07FF5"/>
    <w:multiLevelType w:val="hybridMultilevel"/>
    <w:tmpl w:val="8CDE9D8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A751C">
      <w:numFmt w:val="bullet"/>
      <w:lvlText w:val="-"/>
      <w:lvlJc w:val="left"/>
      <w:pPr>
        <w:ind w:left="1440" w:hanging="360"/>
      </w:pPr>
      <w:rPr>
        <w:rFonts w:ascii="Cambria" w:eastAsiaTheme="minorHAnsi" w:hAnsi="Cambria" w:cs="Times New Roman" w:hint="default"/>
      </w:rPr>
    </w:lvl>
    <w:lvl w:ilvl="2" w:tplc="E0D4A99E">
      <w:numFmt w:val="bullet"/>
      <w:lvlText w:val="•"/>
      <w:lvlJc w:val="left"/>
      <w:pPr>
        <w:ind w:left="2160" w:hanging="360"/>
      </w:pPr>
      <w:rPr>
        <w:rFonts w:ascii="Cambria" w:eastAsiaTheme="minorHAnsi" w:hAnsi="Cambria" w:cs="Times New Roman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A87C0E"/>
    <w:multiLevelType w:val="hybridMultilevel"/>
    <w:tmpl w:val="07103E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5"/>
  </w:num>
  <w:num w:numId="4">
    <w:abstractNumId w:val="7"/>
  </w:num>
  <w:num w:numId="5">
    <w:abstractNumId w:val="14"/>
  </w:num>
  <w:num w:numId="6">
    <w:abstractNumId w:val="22"/>
  </w:num>
  <w:num w:numId="7">
    <w:abstractNumId w:val="19"/>
  </w:num>
  <w:num w:numId="8">
    <w:abstractNumId w:val="18"/>
  </w:num>
  <w:num w:numId="9">
    <w:abstractNumId w:val="16"/>
  </w:num>
  <w:num w:numId="10">
    <w:abstractNumId w:val="20"/>
  </w:num>
  <w:num w:numId="11">
    <w:abstractNumId w:val="28"/>
  </w:num>
  <w:num w:numId="12">
    <w:abstractNumId w:val="13"/>
  </w:num>
  <w:num w:numId="13">
    <w:abstractNumId w:val="1"/>
  </w:num>
  <w:num w:numId="14">
    <w:abstractNumId w:val="4"/>
  </w:num>
  <w:num w:numId="15">
    <w:abstractNumId w:val="15"/>
  </w:num>
  <w:num w:numId="16">
    <w:abstractNumId w:val="3"/>
  </w:num>
  <w:num w:numId="17">
    <w:abstractNumId w:val="12"/>
  </w:num>
  <w:num w:numId="18">
    <w:abstractNumId w:val="0"/>
  </w:num>
  <w:num w:numId="19">
    <w:abstractNumId w:val="25"/>
  </w:num>
  <w:num w:numId="20">
    <w:abstractNumId w:val="29"/>
  </w:num>
  <w:num w:numId="21">
    <w:abstractNumId w:val="10"/>
  </w:num>
  <w:num w:numId="22">
    <w:abstractNumId w:val="9"/>
  </w:num>
  <w:num w:numId="23">
    <w:abstractNumId w:val="8"/>
  </w:num>
  <w:num w:numId="24">
    <w:abstractNumId w:val="11"/>
  </w:num>
  <w:num w:numId="25">
    <w:abstractNumId w:val="26"/>
  </w:num>
  <w:num w:numId="26">
    <w:abstractNumId w:val="2"/>
  </w:num>
  <w:num w:numId="27">
    <w:abstractNumId w:val="6"/>
  </w:num>
  <w:num w:numId="28">
    <w:abstractNumId w:val="17"/>
  </w:num>
  <w:num w:numId="29">
    <w:abstractNumId w:val="2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4A8"/>
    <w:rsid w:val="0003226E"/>
    <w:rsid w:val="00124D34"/>
    <w:rsid w:val="002276B8"/>
    <w:rsid w:val="0052434E"/>
    <w:rsid w:val="005D44A8"/>
    <w:rsid w:val="007A5B0F"/>
    <w:rsid w:val="00AA0CAE"/>
    <w:rsid w:val="00AF1E03"/>
    <w:rsid w:val="00BB4BF5"/>
    <w:rsid w:val="00C11712"/>
    <w:rsid w:val="00C14FE9"/>
    <w:rsid w:val="00C841FF"/>
    <w:rsid w:val="00DA4AE5"/>
    <w:rsid w:val="00DC5BD6"/>
    <w:rsid w:val="00DE1EAE"/>
    <w:rsid w:val="00F3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AE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D44A8"/>
    <w:pPr>
      <w:keepNext/>
      <w:spacing w:after="0" w:line="276" w:lineRule="auto"/>
      <w:outlineLvl w:val="0"/>
    </w:pPr>
    <w:rPr>
      <w:rFonts w:eastAsia="Times New Roman"/>
      <w:b/>
      <w:sz w:val="20"/>
      <w:szCs w:val="20"/>
      <w:lang w:val="bg-BG" w:eastAsia="bg-BG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D44A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D44A8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D44A8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val="bg-BG" w:eastAsia="bg-BG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D44A8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lang w:val="bg-BG" w:eastAsia="bg-BG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D44A8"/>
    <w:pPr>
      <w:keepNext/>
      <w:keepLine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lang w:val="bg-BG" w:eastAsia="bg-BG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44A8"/>
    <w:pPr>
      <w:keepNext/>
      <w:keepLines/>
      <w:spacing w:before="200" w:after="0" w:line="276" w:lineRule="auto"/>
      <w:outlineLvl w:val="6"/>
    </w:pPr>
    <w:rPr>
      <w:rFonts w:ascii="Cambria" w:eastAsia="Times New Roman" w:hAnsi="Cambria"/>
      <w:i/>
      <w:iCs/>
      <w:color w:val="404040"/>
      <w:lang w:val="bg-BG" w:eastAsia="bg-BG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44A8"/>
    <w:pPr>
      <w:keepNext/>
      <w:keepLines/>
      <w:spacing w:before="200" w:after="0" w:line="276" w:lineRule="auto"/>
      <w:outlineLvl w:val="7"/>
    </w:pPr>
    <w:rPr>
      <w:rFonts w:ascii="Cambria" w:eastAsia="Times New Roman" w:hAnsi="Cambria"/>
      <w:color w:val="404040"/>
      <w:sz w:val="20"/>
      <w:szCs w:val="20"/>
      <w:lang w:val="bg-BG" w:eastAsia="bg-BG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44A8"/>
    <w:pPr>
      <w:keepNext/>
      <w:keepLines/>
      <w:spacing w:before="200" w:after="0" w:line="276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44A8"/>
    <w:rPr>
      <w:rFonts w:eastAsia="Times New Roman"/>
      <w:b/>
      <w:sz w:val="20"/>
      <w:szCs w:val="20"/>
      <w:lang w:val="bg-BG" w:eastAsia="bg-BG"/>
    </w:rPr>
  </w:style>
  <w:style w:type="paragraph" w:customStyle="1" w:styleId="Heading21">
    <w:name w:val="Heading 21"/>
    <w:basedOn w:val="Normal"/>
    <w:next w:val="Normal"/>
    <w:unhideWhenUsed/>
    <w:qFormat/>
    <w:rsid w:val="005D44A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bg-BG" w:eastAsia="bg-BG"/>
    </w:rPr>
  </w:style>
  <w:style w:type="paragraph" w:customStyle="1" w:styleId="Subparagraaf1">
    <w:name w:val="Subparagraaf1"/>
    <w:basedOn w:val="Normal"/>
    <w:next w:val="Normal"/>
    <w:semiHidden/>
    <w:unhideWhenUsed/>
    <w:qFormat/>
    <w:rsid w:val="005D44A8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bg-BG" w:eastAsia="bg-BG"/>
    </w:rPr>
  </w:style>
  <w:style w:type="character" w:customStyle="1" w:styleId="Heading4Char">
    <w:name w:val="Heading 4 Char"/>
    <w:basedOn w:val="DefaultParagraphFont"/>
    <w:link w:val="Heading4"/>
    <w:semiHidden/>
    <w:rsid w:val="005D44A8"/>
    <w:rPr>
      <w:rFonts w:ascii="Cambria" w:eastAsia="Times New Roman" w:hAnsi="Cambria"/>
      <w:b/>
      <w:bCs/>
      <w:i/>
      <w:iCs/>
      <w:color w:val="4F81BD"/>
      <w:lang w:val="bg-BG" w:eastAsia="bg-BG"/>
    </w:rPr>
  </w:style>
  <w:style w:type="character" w:customStyle="1" w:styleId="Heading5Char">
    <w:name w:val="Heading 5 Char"/>
    <w:basedOn w:val="DefaultParagraphFont"/>
    <w:link w:val="Heading5"/>
    <w:semiHidden/>
    <w:rsid w:val="005D44A8"/>
    <w:rPr>
      <w:rFonts w:ascii="Cambria" w:eastAsia="Times New Roman" w:hAnsi="Cambria"/>
      <w:color w:val="243F60"/>
      <w:lang w:val="bg-BG" w:eastAsia="bg-BG"/>
    </w:rPr>
  </w:style>
  <w:style w:type="character" w:customStyle="1" w:styleId="Heading6Char">
    <w:name w:val="Heading 6 Char"/>
    <w:basedOn w:val="DefaultParagraphFont"/>
    <w:link w:val="Heading6"/>
    <w:semiHidden/>
    <w:rsid w:val="005D44A8"/>
    <w:rPr>
      <w:rFonts w:ascii="Cambria" w:eastAsia="Times New Roman" w:hAnsi="Cambria"/>
      <w:i/>
      <w:iCs/>
      <w:color w:val="243F60"/>
      <w:lang w:val="bg-BG" w:eastAsia="bg-BG"/>
    </w:rPr>
  </w:style>
  <w:style w:type="character" w:customStyle="1" w:styleId="Heading7Char">
    <w:name w:val="Heading 7 Char"/>
    <w:basedOn w:val="DefaultParagraphFont"/>
    <w:link w:val="Heading7"/>
    <w:semiHidden/>
    <w:rsid w:val="005D44A8"/>
    <w:rPr>
      <w:rFonts w:ascii="Cambria" w:eastAsia="Times New Roman" w:hAnsi="Cambria"/>
      <w:i/>
      <w:iCs/>
      <w:color w:val="404040"/>
      <w:lang w:val="bg-BG" w:eastAsia="bg-BG"/>
    </w:rPr>
  </w:style>
  <w:style w:type="character" w:customStyle="1" w:styleId="Heading8Char">
    <w:name w:val="Heading 8 Char"/>
    <w:basedOn w:val="DefaultParagraphFont"/>
    <w:link w:val="Heading8"/>
    <w:semiHidden/>
    <w:rsid w:val="005D44A8"/>
    <w:rPr>
      <w:rFonts w:ascii="Cambria" w:eastAsia="Times New Roman" w:hAnsi="Cambria"/>
      <w:color w:val="404040"/>
      <w:sz w:val="20"/>
      <w:szCs w:val="20"/>
      <w:lang w:val="bg-BG" w:eastAsia="bg-BG"/>
    </w:rPr>
  </w:style>
  <w:style w:type="character" w:customStyle="1" w:styleId="Heading9Char">
    <w:name w:val="Heading 9 Char"/>
    <w:basedOn w:val="DefaultParagraphFont"/>
    <w:link w:val="Heading9"/>
    <w:semiHidden/>
    <w:rsid w:val="005D44A8"/>
    <w:rPr>
      <w:rFonts w:ascii="Cambria" w:eastAsia="Times New Roman" w:hAnsi="Cambria"/>
      <w:i/>
      <w:iCs/>
      <w:color w:val="404040"/>
      <w:sz w:val="20"/>
      <w:szCs w:val="20"/>
      <w:lang w:val="bg-BG" w:eastAsia="bg-BG"/>
    </w:rPr>
  </w:style>
  <w:style w:type="numbering" w:customStyle="1" w:styleId="NoList1">
    <w:name w:val="No List1"/>
    <w:next w:val="NoList"/>
    <w:uiPriority w:val="99"/>
    <w:semiHidden/>
    <w:unhideWhenUsed/>
    <w:rsid w:val="005D44A8"/>
  </w:style>
  <w:style w:type="character" w:customStyle="1" w:styleId="Heading2Char">
    <w:name w:val="Heading 2 Char"/>
    <w:link w:val="Heading2"/>
    <w:rsid w:val="005D44A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semiHidden/>
    <w:rsid w:val="005D44A8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customStyle="1" w:styleId="Title1">
    <w:name w:val="Title1"/>
    <w:basedOn w:val="Normal"/>
    <w:next w:val="Title"/>
    <w:link w:val="TitleChar"/>
    <w:qFormat/>
    <w:rsid w:val="005D44A8"/>
    <w:pPr>
      <w:pBdr>
        <w:bottom w:val="single" w:sz="8" w:space="4" w:color="4F81BD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1"/>
    <w:rsid w:val="005D44A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Strong">
    <w:name w:val="Strong"/>
    <w:qFormat/>
    <w:rsid w:val="005D44A8"/>
    <w:rPr>
      <w:b/>
      <w:bCs/>
    </w:rPr>
  </w:style>
  <w:style w:type="paragraph" w:styleId="NoSpacing">
    <w:name w:val="No Spacing"/>
    <w:link w:val="NoSpacingChar"/>
    <w:uiPriority w:val="1"/>
    <w:qFormat/>
    <w:rsid w:val="005D44A8"/>
    <w:pPr>
      <w:spacing w:after="0" w:line="240" w:lineRule="auto"/>
    </w:pPr>
    <w:rPr>
      <w:rFonts w:ascii="Times New Roman" w:eastAsia="SimSun" w:hAnsi="Times New Roman" w:cs="Arial"/>
      <w:lang w:val="bg-BG"/>
    </w:rPr>
  </w:style>
  <w:style w:type="character" w:customStyle="1" w:styleId="NoSpacingChar">
    <w:name w:val="No Spacing Char"/>
    <w:link w:val="NoSpacing"/>
    <w:uiPriority w:val="1"/>
    <w:rsid w:val="005D44A8"/>
    <w:rPr>
      <w:rFonts w:ascii="Times New Roman" w:eastAsia="SimSun" w:hAnsi="Times New Roman" w:cs="Arial"/>
      <w:lang w:val="bg-BG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5D44A8"/>
    <w:pPr>
      <w:keepLines/>
      <w:spacing w:before="480"/>
      <w:outlineLvl w:val="9"/>
    </w:pPr>
    <w:rPr>
      <w:rFonts w:ascii="Cambria" w:hAnsi="Cambria" w:cs="Times New Roman"/>
      <w:bCs/>
      <w:color w:val="365F91"/>
      <w:sz w:val="28"/>
      <w:szCs w:val="28"/>
    </w:rPr>
  </w:style>
  <w:style w:type="paragraph" w:styleId="Caption">
    <w:name w:val="caption"/>
    <w:basedOn w:val="Normal"/>
    <w:next w:val="Normal"/>
    <w:semiHidden/>
    <w:unhideWhenUsed/>
    <w:qFormat/>
    <w:rsid w:val="005D44A8"/>
    <w:pPr>
      <w:spacing w:after="200" w:line="276" w:lineRule="auto"/>
    </w:pPr>
    <w:rPr>
      <w:rFonts w:eastAsia="Times New Roman"/>
      <w:b/>
      <w:bCs/>
      <w:color w:val="4F81BD"/>
      <w:sz w:val="18"/>
      <w:szCs w:val="18"/>
      <w:lang w:val="bg-BG" w:eastAsia="bg-BG"/>
    </w:rPr>
  </w:style>
  <w:style w:type="paragraph" w:styleId="Subtitle">
    <w:name w:val="Subtitle"/>
    <w:basedOn w:val="Normal"/>
    <w:next w:val="Normal"/>
    <w:link w:val="SubtitleChar"/>
    <w:qFormat/>
    <w:rsid w:val="005D44A8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bg-BG" w:eastAsia="bg-BG"/>
    </w:rPr>
  </w:style>
  <w:style w:type="character" w:customStyle="1" w:styleId="SubtitleChar">
    <w:name w:val="Subtitle Char"/>
    <w:basedOn w:val="DefaultParagraphFont"/>
    <w:link w:val="Subtitle"/>
    <w:rsid w:val="005D44A8"/>
    <w:rPr>
      <w:rFonts w:ascii="Cambria" w:eastAsia="Times New Roman" w:hAnsi="Cambria"/>
      <w:i/>
      <w:iCs/>
      <w:color w:val="4F81BD"/>
      <w:spacing w:val="15"/>
      <w:sz w:val="24"/>
      <w:szCs w:val="24"/>
      <w:lang w:val="bg-BG" w:eastAsia="bg-BG"/>
    </w:rPr>
  </w:style>
  <w:style w:type="character" w:styleId="Emphasis">
    <w:name w:val="Emphasis"/>
    <w:qFormat/>
    <w:rsid w:val="005D44A8"/>
    <w:rPr>
      <w:i/>
      <w:iCs/>
    </w:rPr>
  </w:style>
  <w:style w:type="paragraph" w:styleId="ListParagraph">
    <w:name w:val="List Paragraph"/>
    <w:basedOn w:val="Normal"/>
    <w:uiPriority w:val="34"/>
    <w:qFormat/>
    <w:rsid w:val="005D44A8"/>
    <w:pPr>
      <w:spacing w:after="200" w:line="276" w:lineRule="auto"/>
      <w:ind w:left="720"/>
      <w:contextualSpacing/>
    </w:pPr>
    <w:rPr>
      <w:rFonts w:eastAsia="Times New Roman"/>
      <w:lang w:val="bg-BG" w:eastAsia="bg-BG"/>
    </w:rPr>
  </w:style>
  <w:style w:type="paragraph" w:styleId="Quote">
    <w:name w:val="Quote"/>
    <w:basedOn w:val="Normal"/>
    <w:next w:val="Normal"/>
    <w:link w:val="QuoteChar"/>
    <w:uiPriority w:val="29"/>
    <w:qFormat/>
    <w:rsid w:val="005D44A8"/>
    <w:pPr>
      <w:spacing w:after="200" w:line="276" w:lineRule="auto"/>
    </w:pPr>
    <w:rPr>
      <w:rFonts w:eastAsia="Times New Roman"/>
      <w:i/>
      <w:iCs/>
      <w:color w:val="000000"/>
      <w:lang w:val="bg-BG" w:eastAsia="bg-BG"/>
    </w:rPr>
  </w:style>
  <w:style w:type="character" w:customStyle="1" w:styleId="QuoteChar">
    <w:name w:val="Quote Char"/>
    <w:basedOn w:val="DefaultParagraphFont"/>
    <w:link w:val="Quote"/>
    <w:uiPriority w:val="29"/>
    <w:rsid w:val="005D44A8"/>
    <w:rPr>
      <w:rFonts w:eastAsia="Times New Roman"/>
      <w:i/>
      <w:iCs/>
      <w:color w:val="000000"/>
      <w:lang w:val="bg-BG" w:eastAsia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4A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Times New Roman"/>
      <w:b/>
      <w:bCs/>
      <w:i/>
      <w:iCs/>
      <w:color w:val="4F81BD"/>
      <w:lang w:val="bg-BG" w:eastAsia="bg-BG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4A8"/>
    <w:rPr>
      <w:rFonts w:eastAsia="Times New Roman"/>
      <w:b/>
      <w:bCs/>
      <w:i/>
      <w:iCs/>
      <w:color w:val="4F81BD"/>
      <w:lang w:val="bg-BG" w:eastAsia="bg-BG"/>
    </w:rPr>
  </w:style>
  <w:style w:type="character" w:styleId="SubtleEmphasis">
    <w:name w:val="Subtle Emphasis"/>
    <w:uiPriority w:val="19"/>
    <w:qFormat/>
    <w:rsid w:val="005D44A8"/>
    <w:rPr>
      <w:i/>
      <w:iCs/>
      <w:color w:val="808080"/>
    </w:rPr>
  </w:style>
  <w:style w:type="character" w:styleId="IntenseEmphasis">
    <w:name w:val="Intense Emphasis"/>
    <w:uiPriority w:val="21"/>
    <w:qFormat/>
    <w:rsid w:val="005D44A8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5D44A8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5D44A8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5D44A8"/>
    <w:rPr>
      <w:b/>
      <w:bCs/>
      <w:smallCaps/>
      <w:spacing w:val="5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5D44A8"/>
    <w:pPr>
      <w:framePr w:w="7920" w:h="1980" w:hRule="exact" w:hSpace="141" w:wrap="auto" w:hAnchor="page" w:xAlign="center" w:yAlign="bottom"/>
      <w:spacing w:after="0" w:line="276" w:lineRule="auto"/>
      <w:ind w:left="2880"/>
    </w:pPr>
    <w:rPr>
      <w:rFonts w:ascii="Cambria" w:eastAsia="Times New Roman" w:hAnsi="Cambria" w:cs="Times New Roman"/>
      <w:color w:val="000000"/>
      <w:szCs w:val="24"/>
      <w:lang w:val="bg-BG" w:eastAsia="bg-BG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5D44A8"/>
    <w:pPr>
      <w:spacing w:after="0" w:line="276" w:lineRule="auto"/>
    </w:pPr>
    <w:rPr>
      <w:rFonts w:ascii="Cambria" w:eastAsia="Times New Roman" w:hAnsi="Cambria" w:cs="Times New Roman"/>
      <w:color w:val="0D0D0D"/>
      <w:szCs w:val="20"/>
      <w:lang w:val="bg-BG" w:eastAsia="bg-BG"/>
    </w:rPr>
  </w:style>
  <w:style w:type="character" w:customStyle="1" w:styleId="Hyperlink1">
    <w:name w:val="Hyperlink1"/>
    <w:basedOn w:val="DefaultParagraphFont"/>
    <w:uiPriority w:val="99"/>
    <w:unhideWhenUsed/>
    <w:rsid w:val="005D44A8"/>
    <w:rPr>
      <w:color w:val="0000FF"/>
      <w:u w:val="single"/>
    </w:rPr>
  </w:style>
  <w:style w:type="paragraph" w:customStyle="1" w:styleId="Geri">
    <w:name w:val="Geri"/>
    <w:basedOn w:val="Normal"/>
    <w:link w:val="GeriChar"/>
    <w:rsid w:val="005D44A8"/>
    <w:p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GeriChar">
    <w:name w:val="Geri Char"/>
    <w:basedOn w:val="DefaultParagraphFont"/>
    <w:link w:val="Geri"/>
    <w:rsid w:val="005D44A8"/>
    <w:rPr>
      <w:rFonts w:ascii="Times New Roman" w:eastAsia="Times New Roman" w:hAnsi="Times New Roman" w:cs="Times New Roman"/>
      <w:sz w:val="24"/>
      <w:szCs w:val="24"/>
      <w:lang w:val="bg-BG"/>
    </w:rPr>
  </w:style>
  <w:style w:type="paragraph" w:customStyle="1" w:styleId="Style1">
    <w:name w:val="Style1"/>
    <w:basedOn w:val="Normal"/>
    <w:rsid w:val="005D44A8"/>
    <w:pPr>
      <w:numPr>
        <w:numId w:val="1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BodyTextIndent3">
    <w:name w:val="Body Text Indent 3"/>
    <w:basedOn w:val="Normal"/>
    <w:link w:val="BodyTextIndent3Char"/>
    <w:rsid w:val="005D44A8"/>
    <w:pPr>
      <w:spacing w:before="120" w:after="120" w:line="240" w:lineRule="auto"/>
      <w:ind w:left="283"/>
      <w:jc w:val="both"/>
      <w:outlineLvl w:val="0"/>
    </w:pPr>
    <w:rPr>
      <w:rFonts w:ascii="Times New Roman" w:eastAsia="Times New Roman" w:hAnsi="Times New Roman" w:cs="Times New Roman"/>
      <w:sz w:val="16"/>
      <w:szCs w:val="16"/>
      <w:lang w:val="bg-BG"/>
    </w:rPr>
  </w:style>
  <w:style w:type="character" w:customStyle="1" w:styleId="BodyTextIndent3Char">
    <w:name w:val="Body Text Indent 3 Char"/>
    <w:basedOn w:val="DefaultParagraphFont"/>
    <w:link w:val="BodyTextIndent3"/>
    <w:rsid w:val="005D44A8"/>
    <w:rPr>
      <w:rFonts w:ascii="Times New Roman" w:eastAsia="Times New Roman" w:hAnsi="Times New Roman" w:cs="Times New Roman"/>
      <w:sz w:val="16"/>
      <w:szCs w:val="16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5D44A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5D44A8"/>
    <w:rPr>
      <w:rFonts w:ascii="Times New Roman" w:eastAsia="SimSun" w:hAnsi="Times New Roman" w:cs="Times New Roman"/>
      <w:lang w:val="bg-BG"/>
    </w:rPr>
  </w:style>
  <w:style w:type="table" w:styleId="TableGrid">
    <w:name w:val="Table Grid"/>
    <w:basedOn w:val="TableNormal"/>
    <w:uiPriority w:val="59"/>
    <w:rsid w:val="005D44A8"/>
    <w:pPr>
      <w:spacing w:after="0" w:line="240" w:lineRule="auto"/>
    </w:pPr>
    <w:rPr>
      <w:rFonts w:ascii="Times New Roman" w:hAnsi="Times New Roman" w:cs="Times New Roman"/>
      <w:sz w:val="20"/>
      <w:szCs w:val="20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4A8"/>
    <w:pPr>
      <w:spacing w:after="0" w:line="240" w:lineRule="auto"/>
    </w:pPr>
    <w:rPr>
      <w:rFonts w:ascii="Tahoma" w:eastAsia="Times New Roman" w:hAnsi="Tahoma" w:cs="Tahoma"/>
      <w:sz w:val="16"/>
      <w:szCs w:val="16"/>
      <w:lang w:val="bg-BG"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A8"/>
    <w:rPr>
      <w:rFonts w:ascii="Tahoma" w:eastAsia="Times New Roman" w:hAnsi="Tahoma" w:cs="Tahoma"/>
      <w:sz w:val="16"/>
      <w:szCs w:val="16"/>
      <w:lang w:val="bg-BG" w:eastAsia="bg-BG"/>
    </w:rPr>
  </w:style>
  <w:style w:type="paragraph" w:customStyle="1" w:styleId="Default">
    <w:name w:val="Default"/>
    <w:rsid w:val="005D44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D44A8"/>
    <w:pPr>
      <w:spacing w:after="120" w:line="276" w:lineRule="auto"/>
      <w:ind w:left="360"/>
    </w:pPr>
    <w:rPr>
      <w:rFonts w:eastAsia="Times New Roman"/>
      <w:lang w:val="bg-BG" w:eastAsia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D44A8"/>
    <w:rPr>
      <w:rFonts w:eastAsia="Times New Roman"/>
      <w:lang w:val="bg-BG" w:eastAsia="bg-BG"/>
    </w:rPr>
  </w:style>
  <w:style w:type="character" w:customStyle="1" w:styleId="Heading2Char1">
    <w:name w:val="Heading 2 Char1"/>
    <w:basedOn w:val="DefaultParagraphFont"/>
    <w:uiPriority w:val="9"/>
    <w:semiHidden/>
    <w:rsid w:val="005D44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D44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1"/>
    <w:uiPriority w:val="10"/>
    <w:qFormat/>
    <w:rsid w:val="005D4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5D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velopeAddress">
    <w:name w:val="envelope address"/>
    <w:basedOn w:val="Normal"/>
    <w:uiPriority w:val="99"/>
    <w:semiHidden/>
    <w:unhideWhenUsed/>
    <w:rsid w:val="005D44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D44A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44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76B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D44A8"/>
    <w:pPr>
      <w:keepNext/>
      <w:spacing w:after="0" w:line="276" w:lineRule="auto"/>
      <w:outlineLvl w:val="0"/>
    </w:pPr>
    <w:rPr>
      <w:rFonts w:eastAsia="Times New Roman"/>
      <w:b/>
      <w:sz w:val="20"/>
      <w:szCs w:val="20"/>
      <w:lang w:val="bg-BG" w:eastAsia="bg-BG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D44A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D44A8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D44A8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val="bg-BG" w:eastAsia="bg-BG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D44A8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lang w:val="bg-BG" w:eastAsia="bg-BG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D44A8"/>
    <w:pPr>
      <w:keepNext/>
      <w:keepLine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lang w:val="bg-BG" w:eastAsia="bg-BG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44A8"/>
    <w:pPr>
      <w:keepNext/>
      <w:keepLines/>
      <w:spacing w:before="200" w:after="0" w:line="276" w:lineRule="auto"/>
      <w:outlineLvl w:val="6"/>
    </w:pPr>
    <w:rPr>
      <w:rFonts w:ascii="Cambria" w:eastAsia="Times New Roman" w:hAnsi="Cambria"/>
      <w:i/>
      <w:iCs/>
      <w:color w:val="404040"/>
      <w:lang w:val="bg-BG" w:eastAsia="bg-BG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44A8"/>
    <w:pPr>
      <w:keepNext/>
      <w:keepLines/>
      <w:spacing w:before="200" w:after="0" w:line="276" w:lineRule="auto"/>
      <w:outlineLvl w:val="7"/>
    </w:pPr>
    <w:rPr>
      <w:rFonts w:ascii="Cambria" w:eastAsia="Times New Roman" w:hAnsi="Cambria"/>
      <w:color w:val="404040"/>
      <w:sz w:val="20"/>
      <w:szCs w:val="20"/>
      <w:lang w:val="bg-BG" w:eastAsia="bg-BG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44A8"/>
    <w:pPr>
      <w:keepNext/>
      <w:keepLines/>
      <w:spacing w:before="200" w:after="0" w:line="276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44A8"/>
    <w:rPr>
      <w:rFonts w:eastAsia="Times New Roman"/>
      <w:b/>
      <w:sz w:val="20"/>
      <w:szCs w:val="20"/>
      <w:lang w:val="bg-BG" w:eastAsia="bg-BG"/>
    </w:rPr>
  </w:style>
  <w:style w:type="paragraph" w:customStyle="1" w:styleId="Heading21">
    <w:name w:val="Heading 21"/>
    <w:basedOn w:val="Normal"/>
    <w:next w:val="Normal"/>
    <w:unhideWhenUsed/>
    <w:qFormat/>
    <w:rsid w:val="005D44A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bg-BG" w:eastAsia="bg-BG"/>
    </w:rPr>
  </w:style>
  <w:style w:type="paragraph" w:customStyle="1" w:styleId="Subparagraaf1">
    <w:name w:val="Subparagraaf1"/>
    <w:basedOn w:val="Normal"/>
    <w:next w:val="Normal"/>
    <w:semiHidden/>
    <w:unhideWhenUsed/>
    <w:qFormat/>
    <w:rsid w:val="005D44A8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bg-BG" w:eastAsia="bg-BG"/>
    </w:rPr>
  </w:style>
  <w:style w:type="character" w:customStyle="1" w:styleId="Heading4Char">
    <w:name w:val="Heading 4 Char"/>
    <w:basedOn w:val="DefaultParagraphFont"/>
    <w:link w:val="Heading4"/>
    <w:semiHidden/>
    <w:rsid w:val="005D44A8"/>
    <w:rPr>
      <w:rFonts w:ascii="Cambria" w:eastAsia="Times New Roman" w:hAnsi="Cambria"/>
      <w:b/>
      <w:bCs/>
      <w:i/>
      <w:iCs/>
      <w:color w:val="4F81BD"/>
      <w:lang w:val="bg-BG" w:eastAsia="bg-BG"/>
    </w:rPr>
  </w:style>
  <w:style w:type="character" w:customStyle="1" w:styleId="Heading5Char">
    <w:name w:val="Heading 5 Char"/>
    <w:basedOn w:val="DefaultParagraphFont"/>
    <w:link w:val="Heading5"/>
    <w:semiHidden/>
    <w:rsid w:val="005D44A8"/>
    <w:rPr>
      <w:rFonts w:ascii="Cambria" w:eastAsia="Times New Roman" w:hAnsi="Cambria"/>
      <w:color w:val="243F60"/>
      <w:lang w:val="bg-BG" w:eastAsia="bg-BG"/>
    </w:rPr>
  </w:style>
  <w:style w:type="character" w:customStyle="1" w:styleId="Heading6Char">
    <w:name w:val="Heading 6 Char"/>
    <w:basedOn w:val="DefaultParagraphFont"/>
    <w:link w:val="Heading6"/>
    <w:semiHidden/>
    <w:rsid w:val="005D44A8"/>
    <w:rPr>
      <w:rFonts w:ascii="Cambria" w:eastAsia="Times New Roman" w:hAnsi="Cambria"/>
      <w:i/>
      <w:iCs/>
      <w:color w:val="243F60"/>
      <w:lang w:val="bg-BG" w:eastAsia="bg-BG"/>
    </w:rPr>
  </w:style>
  <w:style w:type="character" w:customStyle="1" w:styleId="Heading7Char">
    <w:name w:val="Heading 7 Char"/>
    <w:basedOn w:val="DefaultParagraphFont"/>
    <w:link w:val="Heading7"/>
    <w:semiHidden/>
    <w:rsid w:val="005D44A8"/>
    <w:rPr>
      <w:rFonts w:ascii="Cambria" w:eastAsia="Times New Roman" w:hAnsi="Cambria"/>
      <w:i/>
      <w:iCs/>
      <w:color w:val="404040"/>
      <w:lang w:val="bg-BG" w:eastAsia="bg-BG"/>
    </w:rPr>
  </w:style>
  <w:style w:type="character" w:customStyle="1" w:styleId="Heading8Char">
    <w:name w:val="Heading 8 Char"/>
    <w:basedOn w:val="DefaultParagraphFont"/>
    <w:link w:val="Heading8"/>
    <w:semiHidden/>
    <w:rsid w:val="005D44A8"/>
    <w:rPr>
      <w:rFonts w:ascii="Cambria" w:eastAsia="Times New Roman" w:hAnsi="Cambria"/>
      <w:color w:val="404040"/>
      <w:sz w:val="20"/>
      <w:szCs w:val="20"/>
      <w:lang w:val="bg-BG" w:eastAsia="bg-BG"/>
    </w:rPr>
  </w:style>
  <w:style w:type="character" w:customStyle="1" w:styleId="Heading9Char">
    <w:name w:val="Heading 9 Char"/>
    <w:basedOn w:val="DefaultParagraphFont"/>
    <w:link w:val="Heading9"/>
    <w:semiHidden/>
    <w:rsid w:val="005D44A8"/>
    <w:rPr>
      <w:rFonts w:ascii="Cambria" w:eastAsia="Times New Roman" w:hAnsi="Cambria"/>
      <w:i/>
      <w:iCs/>
      <w:color w:val="404040"/>
      <w:sz w:val="20"/>
      <w:szCs w:val="20"/>
      <w:lang w:val="bg-BG" w:eastAsia="bg-BG"/>
    </w:rPr>
  </w:style>
  <w:style w:type="numbering" w:customStyle="1" w:styleId="NoList1">
    <w:name w:val="No List1"/>
    <w:next w:val="NoList"/>
    <w:uiPriority w:val="99"/>
    <w:semiHidden/>
    <w:unhideWhenUsed/>
    <w:rsid w:val="005D44A8"/>
  </w:style>
  <w:style w:type="character" w:customStyle="1" w:styleId="Heading2Char">
    <w:name w:val="Heading 2 Char"/>
    <w:link w:val="Heading2"/>
    <w:rsid w:val="005D44A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semiHidden/>
    <w:rsid w:val="005D44A8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customStyle="1" w:styleId="Title1">
    <w:name w:val="Title1"/>
    <w:basedOn w:val="Normal"/>
    <w:next w:val="Title"/>
    <w:link w:val="TitleChar"/>
    <w:qFormat/>
    <w:rsid w:val="005D44A8"/>
    <w:pPr>
      <w:pBdr>
        <w:bottom w:val="single" w:sz="8" w:space="4" w:color="4F81BD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1"/>
    <w:rsid w:val="005D44A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Strong">
    <w:name w:val="Strong"/>
    <w:qFormat/>
    <w:rsid w:val="005D44A8"/>
    <w:rPr>
      <w:b/>
      <w:bCs/>
    </w:rPr>
  </w:style>
  <w:style w:type="paragraph" w:styleId="NoSpacing">
    <w:name w:val="No Spacing"/>
    <w:link w:val="NoSpacingChar"/>
    <w:uiPriority w:val="1"/>
    <w:qFormat/>
    <w:rsid w:val="005D44A8"/>
    <w:pPr>
      <w:spacing w:after="0" w:line="240" w:lineRule="auto"/>
    </w:pPr>
    <w:rPr>
      <w:rFonts w:ascii="Times New Roman" w:eastAsia="SimSun" w:hAnsi="Times New Roman" w:cs="Arial"/>
      <w:lang w:val="bg-BG"/>
    </w:rPr>
  </w:style>
  <w:style w:type="character" w:customStyle="1" w:styleId="NoSpacingChar">
    <w:name w:val="No Spacing Char"/>
    <w:link w:val="NoSpacing"/>
    <w:uiPriority w:val="1"/>
    <w:rsid w:val="005D44A8"/>
    <w:rPr>
      <w:rFonts w:ascii="Times New Roman" w:eastAsia="SimSun" w:hAnsi="Times New Roman" w:cs="Arial"/>
      <w:lang w:val="bg-BG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5D44A8"/>
    <w:pPr>
      <w:keepLines/>
      <w:spacing w:before="480"/>
      <w:outlineLvl w:val="9"/>
    </w:pPr>
    <w:rPr>
      <w:rFonts w:ascii="Cambria" w:hAnsi="Cambria" w:cs="Times New Roman"/>
      <w:bCs/>
      <w:color w:val="365F91"/>
      <w:sz w:val="28"/>
      <w:szCs w:val="28"/>
    </w:rPr>
  </w:style>
  <w:style w:type="paragraph" w:styleId="Caption">
    <w:name w:val="caption"/>
    <w:basedOn w:val="Normal"/>
    <w:next w:val="Normal"/>
    <w:semiHidden/>
    <w:unhideWhenUsed/>
    <w:qFormat/>
    <w:rsid w:val="005D44A8"/>
    <w:pPr>
      <w:spacing w:after="200" w:line="276" w:lineRule="auto"/>
    </w:pPr>
    <w:rPr>
      <w:rFonts w:eastAsia="Times New Roman"/>
      <w:b/>
      <w:bCs/>
      <w:color w:val="4F81BD"/>
      <w:sz w:val="18"/>
      <w:szCs w:val="18"/>
      <w:lang w:val="bg-BG" w:eastAsia="bg-BG"/>
    </w:rPr>
  </w:style>
  <w:style w:type="paragraph" w:styleId="Subtitle">
    <w:name w:val="Subtitle"/>
    <w:basedOn w:val="Normal"/>
    <w:next w:val="Normal"/>
    <w:link w:val="SubtitleChar"/>
    <w:qFormat/>
    <w:rsid w:val="005D44A8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bg-BG" w:eastAsia="bg-BG"/>
    </w:rPr>
  </w:style>
  <w:style w:type="character" w:customStyle="1" w:styleId="SubtitleChar">
    <w:name w:val="Subtitle Char"/>
    <w:basedOn w:val="DefaultParagraphFont"/>
    <w:link w:val="Subtitle"/>
    <w:rsid w:val="005D44A8"/>
    <w:rPr>
      <w:rFonts w:ascii="Cambria" w:eastAsia="Times New Roman" w:hAnsi="Cambria"/>
      <w:i/>
      <w:iCs/>
      <w:color w:val="4F81BD"/>
      <w:spacing w:val="15"/>
      <w:sz w:val="24"/>
      <w:szCs w:val="24"/>
      <w:lang w:val="bg-BG" w:eastAsia="bg-BG"/>
    </w:rPr>
  </w:style>
  <w:style w:type="character" w:styleId="Emphasis">
    <w:name w:val="Emphasis"/>
    <w:qFormat/>
    <w:rsid w:val="005D44A8"/>
    <w:rPr>
      <w:i/>
      <w:iCs/>
    </w:rPr>
  </w:style>
  <w:style w:type="paragraph" w:styleId="ListParagraph">
    <w:name w:val="List Paragraph"/>
    <w:basedOn w:val="Normal"/>
    <w:uiPriority w:val="34"/>
    <w:qFormat/>
    <w:rsid w:val="005D44A8"/>
    <w:pPr>
      <w:spacing w:after="200" w:line="276" w:lineRule="auto"/>
      <w:ind w:left="720"/>
      <w:contextualSpacing/>
    </w:pPr>
    <w:rPr>
      <w:rFonts w:eastAsia="Times New Roman"/>
      <w:lang w:val="bg-BG" w:eastAsia="bg-BG"/>
    </w:rPr>
  </w:style>
  <w:style w:type="paragraph" w:styleId="Quote">
    <w:name w:val="Quote"/>
    <w:basedOn w:val="Normal"/>
    <w:next w:val="Normal"/>
    <w:link w:val="QuoteChar"/>
    <w:uiPriority w:val="29"/>
    <w:qFormat/>
    <w:rsid w:val="005D44A8"/>
    <w:pPr>
      <w:spacing w:after="200" w:line="276" w:lineRule="auto"/>
    </w:pPr>
    <w:rPr>
      <w:rFonts w:eastAsia="Times New Roman"/>
      <w:i/>
      <w:iCs/>
      <w:color w:val="000000"/>
      <w:lang w:val="bg-BG" w:eastAsia="bg-BG"/>
    </w:rPr>
  </w:style>
  <w:style w:type="character" w:customStyle="1" w:styleId="QuoteChar">
    <w:name w:val="Quote Char"/>
    <w:basedOn w:val="DefaultParagraphFont"/>
    <w:link w:val="Quote"/>
    <w:uiPriority w:val="29"/>
    <w:rsid w:val="005D44A8"/>
    <w:rPr>
      <w:rFonts w:eastAsia="Times New Roman"/>
      <w:i/>
      <w:iCs/>
      <w:color w:val="000000"/>
      <w:lang w:val="bg-BG" w:eastAsia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4A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Times New Roman"/>
      <w:b/>
      <w:bCs/>
      <w:i/>
      <w:iCs/>
      <w:color w:val="4F81BD"/>
      <w:lang w:val="bg-BG" w:eastAsia="bg-BG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4A8"/>
    <w:rPr>
      <w:rFonts w:eastAsia="Times New Roman"/>
      <w:b/>
      <w:bCs/>
      <w:i/>
      <w:iCs/>
      <w:color w:val="4F81BD"/>
      <w:lang w:val="bg-BG" w:eastAsia="bg-BG"/>
    </w:rPr>
  </w:style>
  <w:style w:type="character" w:styleId="SubtleEmphasis">
    <w:name w:val="Subtle Emphasis"/>
    <w:uiPriority w:val="19"/>
    <w:qFormat/>
    <w:rsid w:val="005D44A8"/>
    <w:rPr>
      <w:i/>
      <w:iCs/>
      <w:color w:val="808080"/>
    </w:rPr>
  </w:style>
  <w:style w:type="character" w:styleId="IntenseEmphasis">
    <w:name w:val="Intense Emphasis"/>
    <w:uiPriority w:val="21"/>
    <w:qFormat/>
    <w:rsid w:val="005D44A8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5D44A8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5D44A8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5D44A8"/>
    <w:rPr>
      <w:b/>
      <w:bCs/>
      <w:smallCaps/>
      <w:spacing w:val="5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5D44A8"/>
    <w:pPr>
      <w:framePr w:w="7920" w:h="1980" w:hRule="exact" w:hSpace="141" w:wrap="auto" w:hAnchor="page" w:xAlign="center" w:yAlign="bottom"/>
      <w:spacing w:after="0" w:line="276" w:lineRule="auto"/>
      <w:ind w:left="2880"/>
    </w:pPr>
    <w:rPr>
      <w:rFonts w:ascii="Cambria" w:eastAsia="Times New Roman" w:hAnsi="Cambria" w:cs="Times New Roman"/>
      <w:color w:val="000000"/>
      <w:szCs w:val="24"/>
      <w:lang w:val="bg-BG" w:eastAsia="bg-BG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5D44A8"/>
    <w:pPr>
      <w:spacing w:after="0" w:line="276" w:lineRule="auto"/>
    </w:pPr>
    <w:rPr>
      <w:rFonts w:ascii="Cambria" w:eastAsia="Times New Roman" w:hAnsi="Cambria" w:cs="Times New Roman"/>
      <w:color w:val="0D0D0D"/>
      <w:szCs w:val="20"/>
      <w:lang w:val="bg-BG" w:eastAsia="bg-BG"/>
    </w:rPr>
  </w:style>
  <w:style w:type="character" w:customStyle="1" w:styleId="Hyperlink1">
    <w:name w:val="Hyperlink1"/>
    <w:basedOn w:val="DefaultParagraphFont"/>
    <w:uiPriority w:val="99"/>
    <w:unhideWhenUsed/>
    <w:rsid w:val="005D44A8"/>
    <w:rPr>
      <w:color w:val="0000FF"/>
      <w:u w:val="single"/>
    </w:rPr>
  </w:style>
  <w:style w:type="paragraph" w:customStyle="1" w:styleId="Geri">
    <w:name w:val="Geri"/>
    <w:basedOn w:val="Normal"/>
    <w:link w:val="GeriChar"/>
    <w:rsid w:val="005D44A8"/>
    <w:p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GeriChar">
    <w:name w:val="Geri Char"/>
    <w:basedOn w:val="DefaultParagraphFont"/>
    <w:link w:val="Geri"/>
    <w:rsid w:val="005D44A8"/>
    <w:rPr>
      <w:rFonts w:ascii="Times New Roman" w:eastAsia="Times New Roman" w:hAnsi="Times New Roman" w:cs="Times New Roman"/>
      <w:sz w:val="24"/>
      <w:szCs w:val="24"/>
      <w:lang w:val="bg-BG"/>
    </w:rPr>
  </w:style>
  <w:style w:type="paragraph" w:customStyle="1" w:styleId="Style1">
    <w:name w:val="Style1"/>
    <w:basedOn w:val="Normal"/>
    <w:rsid w:val="005D44A8"/>
    <w:pPr>
      <w:numPr>
        <w:numId w:val="1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BodyTextIndent3">
    <w:name w:val="Body Text Indent 3"/>
    <w:basedOn w:val="Normal"/>
    <w:link w:val="BodyTextIndent3Char"/>
    <w:rsid w:val="005D44A8"/>
    <w:pPr>
      <w:spacing w:before="120" w:after="120" w:line="240" w:lineRule="auto"/>
      <w:ind w:left="283"/>
      <w:jc w:val="both"/>
      <w:outlineLvl w:val="0"/>
    </w:pPr>
    <w:rPr>
      <w:rFonts w:ascii="Times New Roman" w:eastAsia="Times New Roman" w:hAnsi="Times New Roman" w:cs="Times New Roman"/>
      <w:sz w:val="16"/>
      <w:szCs w:val="16"/>
      <w:lang w:val="bg-BG"/>
    </w:rPr>
  </w:style>
  <w:style w:type="character" w:customStyle="1" w:styleId="BodyTextIndent3Char">
    <w:name w:val="Body Text Indent 3 Char"/>
    <w:basedOn w:val="DefaultParagraphFont"/>
    <w:link w:val="BodyTextIndent3"/>
    <w:rsid w:val="005D44A8"/>
    <w:rPr>
      <w:rFonts w:ascii="Times New Roman" w:eastAsia="Times New Roman" w:hAnsi="Times New Roman" w:cs="Times New Roman"/>
      <w:sz w:val="16"/>
      <w:szCs w:val="16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5D44A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5D44A8"/>
    <w:rPr>
      <w:rFonts w:ascii="Times New Roman" w:eastAsia="SimSun" w:hAnsi="Times New Roman" w:cs="Times New Roman"/>
      <w:lang w:val="bg-BG"/>
    </w:rPr>
  </w:style>
  <w:style w:type="table" w:styleId="TableGrid">
    <w:name w:val="Table Grid"/>
    <w:basedOn w:val="TableNormal"/>
    <w:uiPriority w:val="59"/>
    <w:rsid w:val="005D44A8"/>
    <w:pPr>
      <w:spacing w:after="0" w:line="240" w:lineRule="auto"/>
    </w:pPr>
    <w:rPr>
      <w:rFonts w:ascii="Times New Roman" w:hAnsi="Times New Roman" w:cs="Times New Roman"/>
      <w:sz w:val="20"/>
      <w:szCs w:val="20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4A8"/>
    <w:pPr>
      <w:spacing w:after="0" w:line="240" w:lineRule="auto"/>
    </w:pPr>
    <w:rPr>
      <w:rFonts w:ascii="Tahoma" w:eastAsia="Times New Roman" w:hAnsi="Tahoma" w:cs="Tahoma"/>
      <w:sz w:val="16"/>
      <w:szCs w:val="16"/>
      <w:lang w:val="bg-BG"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A8"/>
    <w:rPr>
      <w:rFonts w:ascii="Tahoma" w:eastAsia="Times New Roman" w:hAnsi="Tahoma" w:cs="Tahoma"/>
      <w:sz w:val="16"/>
      <w:szCs w:val="16"/>
      <w:lang w:val="bg-BG" w:eastAsia="bg-BG"/>
    </w:rPr>
  </w:style>
  <w:style w:type="paragraph" w:customStyle="1" w:styleId="Default">
    <w:name w:val="Default"/>
    <w:rsid w:val="005D44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D44A8"/>
    <w:pPr>
      <w:spacing w:after="120" w:line="276" w:lineRule="auto"/>
      <w:ind w:left="360"/>
    </w:pPr>
    <w:rPr>
      <w:rFonts w:eastAsia="Times New Roman"/>
      <w:lang w:val="bg-BG" w:eastAsia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D44A8"/>
    <w:rPr>
      <w:rFonts w:eastAsia="Times New Roman"/>
      <w:lang w:val="bg-BG" w:eastAsia="bg-BG"/>
    </w:rPr>
  </w:style>
  <w:style w:type="character" w:customStyle="1" w:styleId="Heading2Char1">
    <w:name w:val="Heading 2 Char1"/>
    <w:basedOn w:val="DefaultParagraphFont"/>
    <w:uiPriority w:val="9"/>
    <w:semiHidden/>
    <w:rsid w:val="005D44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D44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1"/>
    <w:uiPriority w:val="10"/>
    <w:qFormat/>
    <w:rsid w:val="005D4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5D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velopeAddress">
    <w:name w:val="envelope address"/>
    <w:basedOn w:val="Normal"/>
    <w:uiPriority w:val="99"/>
    <w:semiHidden/>
    <w:unhideWhenUsed/>
    <w:rsid w:val="005D44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D44A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44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7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transinsweee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atura2000.moew.governmen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33</Pages>
  <Words>10167</Words>
  <Characters>57956</Characters>
  <Application>Microsoft Office Word</Application>
  <DocSecurity>0</DocSecurity>
  <Lines>482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Gergana Atanasova</dc:creator>
  <cp:keywords/>
  <dc:description/>
  <cp:lastModifiedBy>Anastasia Staneva</cp:lastModifiedBy>
  <cp:revision>12</cp:revision>
  <dcterms:created xsi:type="dcterms:W3CDTF">2021-01-07T09:44:00Z</dcterms:created>
  <dcterms:modified xsi:type="dcterms:W3CDTF">2021-01-14T08:28:00Z</dcterms:modified>
  <cp:contentStatus/>
</cp:coreProperties>
</file>