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8C2" w:rsidRPr="00D7531F" w:rsidRDefault="003838C2" w:rsidP="00D7531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</w:pPr>
      <w:r w:rsidRPr="00D7531F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Приложение № 2 към чл.</w:t>
      </w:r>
      <w:r w:rsidRPr="00D7531F">
        <w:rPr>
          <w:rFonts w:ascii="Times New Roman" w:hAnsi="Times New Roman" w:cs="Times New Roman"/>
          <w:i/>
          <w:iCs/>
          <w:sz w:val="24"/>
          <w:szCs w:val="24"/>
          <w:u w:val="single"/>
          <w:lang w:val="bg-BG"/>
        </w:rPr>
        <w:t xml:space="preserve"> </w:t>
      </w:r>
      <w:r w:rsidRPr="00D7531F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6 от Наредбата за условията и реда за извършване на оценка въздействието върху околната среда</w:t>
      </w:r>
    </w:p>
    <w:p w:rsidR="003838C2" w:rsidRPr="00D7531F" w:rsidRDefault="003838C2" w:rsidP="00D7531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838C2" w:rsidRPr="00D7531F" w:rsidRDefault="003838C2" w:rsidP="00D7531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</w:t>
      </w:r>
    </w:p>
    <w:p w:rsidR="003838C2" w:rsidRPr="00D7531F" w:rsidRDefault="003838C2" w:rsidP="00D7531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Информация за преценяване на необходимостта от ОВОС</w:t>
      </w:r>
      <w:r w:rsidRPr="00D7531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на нвестиционно намерение</w:t>
      </w:r>
    </w:p>
    <w:p w:rsidR="003838C2" w:rsidRPr="00D7531F" w:rsidRDefault="003838C2" w:rsidP="00D7531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3838C2" w:rsidRPr="00D7531F" w:rsidRDefault="003838C2" w:rsidP="00D753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”ЖИЛИЩНО СТРОИТЕЛСТВО – 6 БРОЯ УПИ» </w:t>
      </w:r>
    </w:p>
    <w:p w:rsidR="003838C2" w:rsidRPr="00D7531F" w:rsidRDefault="003838C2" w:rsidP="00D753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b/>
          <w:bCs/>
          <w:sz w:val="24"/>
          <w:szCs w:val="24"/>
          <w:lang w:val="ru-RU"/>
        </w:rPr>
        <w:t>ИМОТ 03304.9.6,  МЕСТНОСТ “АРМАНИЦА»,  С.БЕЛАЩИЦА, ОБЩ. РОДОПИ</w:t>
      </w:r>
    </w:p>
    <w:p w:rsidR="003838C2" w:rsidRPr="00D7531F" w:rsidRDefault="003838C2" w:rsidP="00D7531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3838C2" w:rsidRPr="00D7531F" w:rsidRDefault="003838C2" w:rsidP="00D7531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838C2" w:rsidRPr="00D7531F" w:rsidRDefault="003838C2" w:rsidP="00D7531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7531F">
        <w:rPr>
          <w:rFonts w:ascii="Times New Roman" w:hAnsi="Times New Roman" w:cs="Times New Roman"/>
          <w:b/>
          <w:bCs/>
          <w:sz w:val="24"/>
          <w:szCs w:val="24"/>
          <w:lang w:val="ru-RU"/>
        </w:rPr>
        <w:t>.   Информация за контакт с възложител</w:t>
      </w:r>
      <w:r w:rsidRPr="00D7531F">
        <w:rPr>
          <w:rFonts w:ascii="Times New Roman" w:hAnsi="Times New Roman" w:cs="Times New Roman"/>
          <w:b/>
          <w:bCs/>
          <w:sz w:val="24"/>
          <w:szCs w:val="24"/>
          <w:lang w:val="bg-BG"/>
        </w:rPr>
        <w:t>ите</w:t>
      </w:r>
      <w:r w:rsidRPr="00D7531F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3838C2" w:rsidRPr="00D7531F" w:rsidRDefault="003838C2" w:rsidP="00D7531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1.  Име, местожителство, гражданство на възложител</w:t>
      </w:r>
      <w:r w:rsidRPr="00D7531F">
        <w:rPr>
          <w:rFonts w:ascii="Times New Roman" w:hAnsi="Times New Roman" w:cs="Times New Roman"/>
          <w:b/>
          <w:bCs/>
          <w:sz w:val="24"/>
          <w:szCs w:val="24"/>
          <w:lang w:val="bg-BG"/>
        </w:rPr>
        <w:t>я</w:t>
      </w:r>
      <w:r w:rsidRPr="00D7531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3838C2" w:rsidRPr="00D7531F" w:rsidRDefault="001A1BC2" w:rsidP="00D75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К.</w:t>
      </w:r>
      <w:r w:rsidR="003838C2" w:rsidRPr="00D7531F">
        <w:rPr>
          <w:rFonts w:ascii="Times New Roman" w:hAnsi="Times New Roman" w:cs="Times New Roman"/>
          <w:sz w:val="24"/>
          <w:szCs w:val="24"/>
          <w:lang w:val="ru-RU"/>
        </w:rPr>
        <w:t>Сурлекова</w:t>
      </w:r>
    </w:p>
    <w:p w:rsidR="003838C2" w:rsidRPr="00D7531F" w:rsidRDefault="003838C2" w:rsidP="00D7531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D7531F">
        <w:rPr>
          <w:rFonts w:ascii="Times New Roman" w:hAnsi="Times New Roman" w:cs="Times New Roman"/>
          <w:b/>
          <w:bCs/>
          <w:sz w:val="24"/>
          <w:szCs w:val="24"/>
          <w:lang w:val="ru-RU"/>
        </w:rPr>
        <w:t>.   Характеристик</w:t>
      </w:r>
      <w:r w:rsidRPr="00D7531F">
        <w:rPr>
          <w:rFonts w:ascii="Times New Roman" w:hAnsi="Times New Roman" w:cs="Times New Roman"/>
          <w:b/>
          <w:bCs/>
          <w:sz w:val="24"/>
          <w:szCs w:val="24"/>
          <w:lang w:val="bg-BG"/>
        </w:rPr>
        <w:t>а</w:t>
      </w:r>
      <w:r w:rsidRPr="00D7531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инвестиционното предложение:     </w:t>
      </w:r>
    </w:p>
    <w:p w:rsidR="003838C2" w:rsidRPr="00D7531F" w:rsidRDefault="003838C2" w:rsidP="00D7531F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b/>
          <w:bCs/>
          <w:sz w:val="24"/>
          <w:szCs w:val="24"/>
        </w:rPr>
        <w:t>Резюме на предложението</w:t>
      </w:r>
    </w:p>
    <w:p w:rsidR="003838C2" w:rsidRPr="00D7531F" w:rsidRDefault="003838C2" w:rsidP="00D7531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531F">
        <w:rPr>
          <w:rFonts w:ascii="Times New Roman" w:hAnsi="Times New Roman" w:cs="Times New Roman"/>
          <w:b/>
          <w:bCs/>
          <w:sz w:val="24"/>
          <w:szCs w:val="24"/>
        </w:rPr>
        <w:t>а) размер, засегната площ, параметри, мащабност, обем, производителност, обхват, оформление на инвестиционното предложение в неговата цялост</w:t>
      </w:r>
    </w:p>
    <w:p w:rsidR="003838C2" w:rsidRPr="00D7531F" w:rsidRDefault="003838C2" w:rsidP="00D7531F">
      <w:pPr>
        <w:pStyle w:val="a7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Ново инвестиционно предложение - промяна предназначение на имот 03304.9.6, местност “Арманица”, с.Белащица, общ.Родопи с изработване на ПУП-ПРЗ за жилищно строителство - 6 бр. УПИ, два броя улици тупик и разширение на селскостопански пътища 9.80 и 9.85.  </w:t>
      </w:r>
    </w:p>
    <w:p w:rsidR="003838C2" w:rsidRPr="00D7531F" w:rsidRDefault="003838C2" w:rsidP="00D7531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531F">
        <w:rPr>
          <w:rFonts w:ascii="Times New Roman" w:hAnsi="Times New Roman" w:cs="Times New Roman"/>
          <w:sz w:val="24"/>
          <w:szCs w:val="24"/>
        </w:rPr>
        <w:t>Инвестиционното предложение попада в обхвата на т.10, буква „б“ от приложение № 2 от Закона за опазване на околната среда /ЗООС/ и на основание чл. 93, ал. 1, т. 2 от същия закон и съгласно писмо с изх. № ОВОС -1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803</w:t>
      </w:r>
      <w:r w:rsidRPr="00D7531F">
        <w:rPr>
          <w:rFonts w:ascii="Times New Roman" w:hAnsi="Times New Roman" w:cs="Times New Roman"/>
          <w:sz w:val="24"/>
          <w:szCs w:val="24"/>
        </w:rPr>
        <w:t>-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D7531F">
        <w:rPr>
          <w:rFonts w:ascii="Times New Roman" w:hAnsi="Times New Roman" w:cs="Times New Roman"/>
          <w:sz w:val="24"/>
          <w:szCs w:val="24"/>
        </w:rPr>
        <w:t>/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D7531F">
        <w:rPr>
          <w:rFonts w:ascii="Times New Roman" w:hAnsi="Times New Roman" w:cs="Times New Roman"/>
          <w:sz w:val="24"/>
          <w:szCs w:val="24"/>
        </w:rPr>
        <w:t>9.0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D7531F">
        <w:rPr>
          <w:rFonts w:ascii="Times New Roman" w:hAnsi="Times New Roman" w:cs="Times New Roman"/>
          <w:sz w:val="24"/>
          <w:szCs w:val="24"/>
        </w:rPr>
        <w:t>.2022г. на РИОСВ – Пловдив, подлежи на преценяване на необходимостта от извършване на ОВОС.</w:t>
      </w:r>
    </w:p>
    <w:p w:rsidR="003838C2" w:rsidRPr="00D7531F" w:rsidRDefault="003838C2" w:rsidP="00D7531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D7531F">
        <w:rPr>
          <w:rFonts w:ascii="Times New Roman" w:hAnsi="Times New Roman" w:cs="Times New Roman"/>
          <w:sz w:val="24"/>
          <w:szCs w:val="24"/>
        </w:rPr>
        <w:t xml:space="preserve">Към настоящият момент 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и имот 03304.9.6, местност “Арманица”, с.Белащица, общ.Родопи</w:t>
      </w:r>
      <w:r w:rsidRPr="00D7531F">
        <w:rPr>
          <w:rFonts w:ascii="Times New Roman" w:hAnsi="Times New Roman" w:cs="Times New Roman"/>
          <w:sz w:val="24"/>
          <w:szCs w:val="24"/>
        </w:rPr>
        <w:t>, представлява земеделска земя с НТП „Лозе“. Предвижда се да се предприеме процедура за промяна предназначението му, съгласно изискванията на ЗОЗЗ и ППЗОЗЗ от Комисията по чл. 17 от ЗОЗЗ. Предвижда се промяна предназначение на имота за жилищно строителство, като при изработване на ПУП-ПРЗ е предвидено образуване на „</w:t>
      </w:r>
      <w:r w:rsidRPr="00D7531F">
        <w:rPr>
          <w:rFonts w:ascii="Times New Roman" w:hAnsi="Times New Roman" w:cs="Times New Roman"/>
          <w:b/>
          <w:bCs/>
          <w:sz w:val="24"/>
          <w:szCs w:val="24"/>
        </w:rPr>
        <w:t xml:space="preserve">Шест броя УПИ за жилищно строителство“. </w:t>
      </w:r>
      <w:r w:rsidRPr="00D7531F">
        <w:rPr>
          <w:rFonts w:ascii="Times New Roman" w:hAnsi="Times New Roman" w:cs="Times New Roman"/>
          <w:sz w:val="24"/>
          <w:szCs w:val="24"/>
        </w:rPr>
        <w:t xml:space="preserve">Теренът е достатъчен за извършване на предвидените дейности и не се налага да бъдат използвани допълнителни площи, извън наличната площ от 4898 кв.м. Направено е проучване на съществуващото положение на поземленият имот относно инфраструктурната им обезпеченост – водоснабдяване, електроснабдяване, транспортен достъп, ограничения във възможностите за застрояване, контактна зона. През имота, предмет на инвестиционното предложение, не преминават съоръжения, които да налагат ограничения при ползването му. В близост има други имоти с променено предназначение. Отрежда се устройствена зона „Жм” със следните показатели за застрояване: Височина до 10м, Пзастр. до 60%, Кинт до 1.2, Позел. мин 40%. До имотът е осигурен транспортен достъп по местен път с асфалтова настилка №12.939. Независимо, че имота обект на настоящото инвестиционно намерение е в землището на с. Белащица, той е в близост и до регулацията на село Брани поле. Предвидено е изграждане на по една жилищна сграда във всяко едно УПИ или общо шест сгради със застроена площ от около 300 кв.м. всяка.  Водоснабдяването  Водоснабдяването на обектите в района се осъществява от сондажни кладенци. Поради липса на техническа възможност за водоснабдяване на обектите са предвидени за изграждане алтернативни водоизточници-тръбни сондажни кладенци с дълбочина до 10м. общо 6 бр./по един за всеки новообразуван имот/. Електроснабдяването ще се осъществява по одобрена схема от експлотационното дружество ЕВН България Застрояването ще се реализира свободно, при спазване на изискуемите отстояния по ЗУТ спрямо странични и улични регулационни линии. Конфигурацията на застрояване в имотите, обемното решение на сградите, дълбочина на изкопите и др. ще бъдат дадени след </w:t>
      </w:r>
      <w:r w:rsidRPr="00D7531F">
        <w:rPr>
          <w:rFonts w:ascii="Times New Roman" w:hAnsi="Times New Roman" w:cs="Times New Roman"/>
          <w:sz w:val="24"/>
          <w:szCs w:val="24"/>
        </w:rPr>
        <w:lastRenderedPageBreak/>
        <w:t>утвърждаване на проекта за ПУП-ПРЗ и промяна предназначението на земята, във фазата на изработване на техническия инвестиционен проект. Съгласно чл. 137 ал. 1, т. 5, буква „а” от ЗУТ (обн. ДВ, бр. 65/2003г.); чл. 10, ал. 1, т. 1 от Наредба 1 / 30.07.2003г. за номенклатурата на видовете строежи (обн. ДВ бр.72 / 15.08.2003г., изм. ДВ. бр. 23 / 22.03.2011г.), жилищни сгради с ниско застрояване са ПЕТА категория. Имота цел на настоящото ИН е собственост на инвеститора, съгласно приложеният  – Нот. Акт. № 112, том 1,  дело 121/1998г.</w:t>
      </w:r>
    </w:p>
    <w:p w:rsidR="003838C2" w:rsidRPr="00D7531F" w:rsidRDefault="003838C2" w:rsidP="00D7531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531F">
        <w:rPr>
          <w:rFonts w:ascii="Times New Roman" w:hAnsi="Times New Roman" w:cs="Times New Roman"/>
          <w:b/>
          <w:bCs/>
          <w:sz w:val="24"/>
          <w:szCs w:val="24"/>
        </w:rPr>
        <w:t>б) взаимовръзка и кумулиране с други съществуващи и/или одобрени инвестиционни предложения</w:t>
      </w:r>
    </w:p>
    <w:p w:rsidR="003838C2" w:rsidRPr="00D7531F" w:rsidRDefault="003838C2" w:rsidP="00D7531F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>Имотът отстои на около 600м. северно от регулацията на населеното място с.Белащица и на около 600м. западно от регулацията на с.Браниполе. В обхвата на предложението са процедирани преписки за промяна предназначение за следните имоти: 9.1190...9.1194; 9.1207...9.1211; 9.1215...9.1218; 9.1253 и 9.1254 и други - всички отредени за жилищно строителство. Предвид местоположението на имота и близостта му с населеното място, както и изпълнената инфраструктура /транспортна, електро, ВиК/ в обхвата на предложението са процедирани и с приключили процедури за жилищни нужди големи части от масиви 11 и 12 от кадастралната карта на с.Белащица, като повече от имотите са застроени.</w:t>
      </w:r>
    </w:p>
    <w:p w:rsidR="003838C2" w:rsidRPr="00D7531F" w:rsidRDefault="003838C2" w:rsidP="00D7531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D7531F">
        <w:rPr>
          <w:rFonts w:ascii="Times New Roman" w:hAnsi="Times New Roman" w:cs="Times New Roman"/>
          <w:sz w:val="24"/>
          <w:szCs w:val="24"/>
        </w:rPr>
        <w:t>За реализацията на инвестиционното предложение е необходимо одобряване на ПУП-ПРЗ и смяна на предназначението на два имота за неземеделски нужди по реда на ЗОЗЗ от комисията по чл.17 към ОД “Земеделие“.</w:t>
      </w:r>
    </w:p>
    <w:p w:rsidR="003838C2" w:rsidRPr="00D7531F" w:rsidRDefault="003838C2" w:rsidP="00D7531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531F">
        <w:rPr>
          <w:rFonts w:ascii="Times New Roman" w:hAnsi="Times New Roman" w:cs="Times New Roman"/>
          <w:sz w:val="24"/>
          <w:szCs w:val="24"/>
        </w:rPr>
        <w:t>Доказана е възможност за електроснабдяване и водоснабдяване с необходимите схеми на инженерна инфраструктура и комуникационно – транспортно обслужване, трасировъчни данни на новопроектираните УПИ, съобразени със съществуващата техническа инфраструктура.</w:t>
      </w:r>
    </w:p>
    <w:p w:rsidR="003838C2" w:rsidRPr="00D7531F" w:rsidRDefault="003838C2" w:rsidP="00D7531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531F">
        <w:rPr>
          <w:rFonts w:ascii="Times New Roman" w:hAnsi="Times New Roman" w:cs="Times New Roman"/>
          <w:sz w:val="24"/>
          <w:szCs w:val="24"/>
        </w:rPr>
        <w:t>Инвестиционното предложение ще се реализира в частен имот, след промяна на отреждането му и промяна предназначението на земеделска земя. За реализация на строителството ще бъдат одобрени инвестиционни проекти и издадени разрешения за строеж за всеки един от новообразуваните УПИ.</w:t>
      </w:r>
    </w:p>
    <w:p w:rsidR="003838C2" w:rsidRPr="00D7531F" w:rsidRDefault="003838C2" w:rsidP="00D7531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531F">
        <w:rPr>
          <w:rFonts w:ascii="Times New Roman" w:hAnsi="Times New Roman" w:cs="Times New Roman"/>
          <w:sz w:val="24"/>
          <w:szCs w:val="24"/>
        </w:rPr>
        <w:t>Застрояването ще е съобразено с изискванията на приложимото законодателство относно условията и редът за строителство и в съответствие със санитарните, екологични и противопожарни норми.</w:t>
      </w:r>
    </w:p>
    <w:p w:rsidR="003838C2" w:rsidRPr="00D7531F" w:rsidRDefault="003838C2" w:rsidP="00D7531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531F">
        <w:rPr>
          <w:rFonts w:ascii="Times New Roman" w:hAnsi="Times New Roman" w:cs="Times New Roman"/>
          <w:b/>
          <w:bCs/>
          <w:sz w:val="24"/>
          <w:szCs w:val="24"/>
        </w:rPr>
        <w:t>в) използване на природни ресурси по време на строителството и експлоатацията на земните недра, почвите, водите и на биологичното разнообразие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Основни суровини и строителни материали, които ще се употребяват при изграждане на обекта са: инертни материали /пясък, баластра, чакъл, трошен камък/; тухли, бетонови и варови разтвори, мазилки и смеси; дървен материал; метални конструкции и арматурно желязо; PVC, PE-HD и PP тръбопроводи; облицовъчни и изолационни материали.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Водоснабдяването на обектите в района се осъществява от сондажни кладенци. Поради липса на техническа възможност за водоснабдяване на обектите са предвидени за изграждане алтернативни водоизточници-тръбни сондажни кладенци с дълбочина до 10м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>За постигане на ниска енергоемкост на сградите, ще бъдат изчислени показатели, характеризиращи енергопреобразуващите и енергопреносните свойства на ограждащите конструкции на сградата; показателите за годишния разход на енергия. Ще бъде изпълнена топлоизолация  по външните зидове на сградите, на покрива и при тавани терасен тип, както и при подова плоча над неотопляемите помещения. Всички предвидени съоръжения за поддържане на необходимия микроклимат ще бъдат икономични по отношение на консумация на електроенергия.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Не се предвижда газификация на сградите.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По време на строителството на сградите ще се ползват баластра и пясък.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Употребата на дървен материал ще се състои в използването на същия за подпори при кофраж, покривна конструкция, настилка, вътрешен интериор и др.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lastRenderedPageBreak/>
        <w:t>Строителните материали – тухли, бетон, строителни разтвори, настилки, метали, тръби за ВиК отклоненията и др. ще се доставят от фирма, която ще изпълнява строителните работи по предварително изготвени количествени сметки към инвестиционните проекти, с цел оптимизиране на строителния процес и минимизиране на строителните отпадъци.</w:t>
      </w:r>
    </w:p>
    <w:p w:rsidR="003838C2" w:rsidRPr="00D7531F" w:rsidRDefault="003838C2" w:rsidP="00D7531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531F">
        <w:rPr>
          <w:rFonts w:ascii="Times New Roman" w:hAnsi="Times New Roman" w:cs="Times New Roman"/>
          <w:b/>
          <w:bCs/>
          <w:sz w:val="24"/>
          <w:szCs w:val="24"/>
        </w:rPr>
        <w:t>г) генериране на отпадъци - видове, количества и начин на третиране, и отпадъчни води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Не се планира постоянно съхранение на отпадъци на площадката. 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Не се очаква да се генерират строителни отпадъци, притежаващи опасни свойства. Обектът не може да се охарактеризира като замърсена площадка.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Замърсяване не се очаква, освен формирането на отпадъци при извършване на строителството на обекта, които при правилно управление няма да създадат замърсяване на околната среда. 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С оглед недопускане замърсяване на прилежащите площи и околната среда ще се предприемат мерки за осигуряване на съдове и организиране на временни площадки за съхраняване на отпадъците до предаването им на оторизирани фирми за последващо третиране. 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Строителните отпадъци, които се очаква да се генерират по време на строителството на сградите, ще се събират в отделни контейнери разделно по кодове, за да бъдат селектирани за повторна употреба и за рециклиране или за събиране и транспортиране на отпадъците от строителя на обекта до определени места за третиране и обезвреждане. 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По време на строителството се предвижда използването на характерните за този вид обекти стандартизирани строителни материали. Отпадъци от строителството като строителни почви и геоложки материали ще се използват за вертикалната планировка на обекта. Опаковките на строителните материали, главно синтетични полимери и други с изкуствен произход ще бъдат събирани и предавани за вторични суровини. 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Бракувани по време на строителството луминисцентни осветителни тела ще се събират, съхраняват и предават отделно от специално назначено лице на обекта към фирма, имаща право да ги приема.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Предвидените строителни материали за вътрешните довършителни работи са: гипсова мазилка, латекс, дървена ламперия, дъсчени обшивки, врати, паркет, керамика, фаянс и др.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Предвидените строителни материали за външните довършителни работи са: гладка мазилка, структурни мазилки, дъсчени обшивки, обкантване на фасадни плоскости с дърво, стрехи – с дъсчена обшивка, каменна зидария.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При изграждането на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отделните жилищни сгради няма да се 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генерират значителни количества строителни отпадъци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, тъй като влаганите в строителството продукти и материали ще бъдат заготвяни, изработвани и доставяни според данните, предоставени в количествените сметки към проектната документация. 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Възможните отпадъци са следните: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17.05.06.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ab/>
        <w:t>И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зкопани земни маси – ще се използват за рекултивация на терена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 и направа на обратни насипи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17.09.04.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ab/>
        <w:t>С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месени отпадъци от строителството, които ще се извозят на указано от Кмета на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общината 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депо.</w:t>
      </w:r>
    </w:p>
    <w:tbl>
      <w:tblPr>
        <w:tblW w:w="9800" w:type="dxa"/>
        <w:tblInd w:w="-106" w:type="dxa"/>
        <w:tblLook w:val="01E0" w:firstRow="1" w:lastRow="1" w:firstColumn="1" w:lastColumn="1" w:noHBand="0" w:noVBand="0"/>
      </w:tblPr>
      <w:tblGrid>
        <w:gridCol w:w="2734"/>
        <w:gridCol w:w="7066"/>
      </w:tblGrid>
      <w:tr w:rsidR="003838C2" w:rsidRPr="00D7531F">
        <w:tc>
          <w:tcPr>
            <w:tcW w:w="2734" w:type="dxa"/>
          </w:tcPr>
          <w:p w:rsidR="003838C2" w:rsidRPr="00D7531F" w:rsidRDefault="003838C2" w:rsidP="00D7531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3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7531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Pr="00D753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7531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Pr="00D753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66" w:type="dxa"/>
          </w:tcPr>
          <w:p w:rsidR="003838C2" w:rsidRPr="00D7531F" w:rsidRDefault="003838C2" w:rsidP="00D7531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31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</w:t>
            </w:r>
            <w:r w:rsidRPr="00D7531F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</w:tr>
      <w:tr w:rsidR="003838C2" w:rsidRPr="00D7531F">
        <w:tc>
          <w:tcPr>
            <w:tcW w:w="2734" w:type="dxa"/>
          </w:tcPr>
          <w:p w:rsidR="003838C2" w:rsidRPr="00D7531F" w:rsidRDefault="003838C2" w:rsidP="00D7531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3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7531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Pr="00D753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7531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Pr="00D753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66" w:type="dxa"/>
          </w:tcPr>
          <w:p w:rsidR="003838C2" w:rsidRPr="00D7531F" w:rsidRDefault="003838C2" w:rsidP="00D7531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31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</w:t>
            </w:r>
            <w:r w:rsidRPr="00D7531F">
              <w:rPr>
                <w:rFonts w:ascii="Times New Roman" w:hAnsi="Times New Roman" w:cs="Times New Roman"/>
                <w:sz w:val="24"/>
                <w:szCs w:val="24"/>
              </w:rPr>
              <w:t>Тухли</w:t>
            </w:r>
          </w:p>
        </w:tc>
      </w:tr>
      <w:tr w:rsidR="003838C2" w:rsidRPr="00532CA0">
        <w:tc>
          <w:tcPr>
            <w:tcW w:w="2734" w:type="dxa"/>
          </w:tcPr>
          <w:p w:rsidR="003838C2" w:rsidRPr="00D7531F" w:rsidRDefault="003838C2" w:rsidP="00D7531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3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7531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Pr="00D753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7531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Pr="00D753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66" w:type="dxa"/>
          </w:tcPr>
          <w:p w:rsidR="003838C2" w:rsidRPr="00D7531F" w:rsidRDefault="003838C2" w:rsidP="00D7531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531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</w:t>
            </w:r>
            <w:r w:rsidRPr="00D75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Керемиди, плочки, фаянсови и керамични изделия</w:t>
            </w:r>
          </w:p>
        </w:tc>
      </w:tr>
      <w:tr w:rsidR="003838C2" w:rsidRPr="00532CA0">
        <w:tc>
          <w:tcPr>
            <w:tcW w:w="2734" w:type="dxa"/>
          </w:tcPr>
          <w:p w:rsidR="003838C2" w:rsidRPr="00D7531F" w:rsidRDefault="003838C2" w:rsidP="00D7531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3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7531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Pr="00D753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7531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Pr="00D7531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66" w:type="dxa"/>
          </w:tcPr>
          <w:p w:rsidR="003838C2" w:rsidRPr="00D7531F" w:rsidRDefault="003838C2" w:rsidP="00D7531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5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Смеси от бетон, тухли, керемиди, плочки, фаянсови и </w:t>
            </w:r>
            <w:r w:rsidRPr="00D7531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D753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керамични изделия, различни от упоменатите в 17 01 06</w:t>
            </w:r>
          </w:p>
        </w:tc>
      </w:tr>
    </w:tbl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>17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02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01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ab/>
        <w:t>Д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ървени отпадъци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>17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04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07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ab/>
        <w:t>Смеси от метали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lastRenderedPageBreak/>
        <w:t>20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03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01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Смесени битови отпадъци от работещите на територията на площадката по време на строителния процес. Количеството на тези отпадъци ще бъде малко.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>Всички отпадъци, генерирани по време на строителството ще се събират разделно и временно ще се съхраняват по подходящ начин, съгласно техния произход, вид, състав и характерни свойства в съответствие с изискванията на ЗУО и подзаконовите нормативни актове, за да бъдат селектирани за повторна употреба и за рециклиране или за събиране и транспортиране на отпадъците от строителя на обекта до определени места за третиране и обезвреждане.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>По време на експлоатация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жилищните сгради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ще се генерират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 с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месени битови отпадъци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формирани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от живущите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– опаковки, хранителни отпадъци и др. с код 20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03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01, както и отпадъци от опаковки от група 15 01 – хартиени, пластмасови, стъклени и метални опаковки.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>Битовите отпадъци, които ще се формират от изпълнителите на обекта по време на строителството, както и тези, които ще се формират от ползвателите на готови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обект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по време на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тяхната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експлоатация ще се събират на определената от общината площадка в контейнери, непозволяващи разпиляването им. Същите ще се извозват съгласно графика за сметосъбиране и сметоизвозване.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 Отпадъците от опаковки ще бъдат 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предавани на база сключен договор с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рганизация по оползотворяване. 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>При реализацията и експлоатацията на инвестиционното предложение стриктно ще се спазват изискванията на Закона за управление на отпадъците (обн. ДВ бр. 53/2012 г.) и подзаконовите нормативни актове.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>Точните оразмерителни водни количества ще бъдат заложени във фазата на работното проектиране, отчитайки броя на живущите.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Тъй като в района не се експлоатира канализационна мрежа, то количествата от битови отпадни води ще се събират в </w:t>
      </w:r>
      <w:r w:rsidRPr="00D753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безотточни бетонови ями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. Дъждовните води ще се оттичат към зелените площи в имота.</w:t>
      </w:r>
    </w:p>
    <w:p w:rsidR="003838C2" w:rsidRPr="00D7531F" w:rsidRDefault="003838C2" w:rsidP="00D7531F">
      <w:pPr>
        <w:pStyle w:val="a4"/>
        <w:tabs>
          <w:tab w:val="left" w:pos="2715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531F">
        <w:rPr>
          <w:rFonts w:ascii="Times New Roman" w:hAnsi="Times New Roman" w:cs="Times New Roman"/>
          <w:b/>
          <w:bCs/>
          <w:sz w:val="24"/>
          <w:szCs w:val="24"/>
        </w:rPr>
        <w:t>д) замърсяване и вредно въздействие; дискомфорт на околната среда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>Комфорт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ът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на околната среда е съвкупност от природни фактори и условия, съчетание на природни образувания и географски дадености (релеф, растителност, водни пространства, оптимална температура, влажност на въздуха и др.). 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>В процеса на строителството е възможно само временно замърсяване чрез запрашаване на въздуха през периода на работа на изкопните машини. Ост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налите рискове за замърсяване могат да възникнат относно подземните води и почвите само при аварийни разливи на масла и горива при неизправни машини. Последните могат да бъдат само с локален и временен характер.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>Неблагоприятните въздействия, които биха могли да се очакват върху околната среда са свързани с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 ш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умово и прахово замърсяване по време на строителството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Предвидено е да се предприемат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мерки за намаляване на отрицателните последици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разделени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в две групи: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531F">
        <w:rPr>
          <w:rFonts w:ascii="Times New Roman" w:hAnsi="Times New Roman" w:cs="Times New Roman"/>
          <w:sz w:val="24"/>
          <w:szCs w:val="24"/>
          <w:u w:val="single"/>
        </w:rPr>
        <w:t>А/ по време на строителството</w:t>
      </w:r>
    </w:p>
    <w:p w:rsidR="003838C2" w:rsidRPr="00D7531F" w:rsidRDefault="003838C2" w:rsidP="00D7531F">
      <w:pPr>
        <w:pStyle w:val="a3"/>
        <w:numPr>
          <w:ilvl w:val="0"/>
          <w:numId w:val="3"/>
        </w:numPr>
        <w:tabs>
          <w:tab w:val="num" w:pos="14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>Опазване на почвите и земите.</w:t>
      </w:r>
    </w:p>
    <w:p w:rsidR="003838C2" w:rsidRPr="00D7531F" w:rsidRDefault="003838C2" w:rsidP="00D7531F">
      <w:pPr>
        <w:pStyle w:val="a3"/>
        <w:numPr>
          <w:ilvl w:val="0"/>
          <w:numId w:val="3"/>
        </w:numPr>
        <w:tabs>
          <w:tab w:val="num" w:pos="14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>Строителната техника ще се движи само в границите на отредения терен.</w:t>
      </w:r>
    </w:p>
    <w:p w:rsidR="003838C2" w:rsidRPr="00D7531F" w:rsidRDefault="003838C2" w:rsidP="00D7531F">
      <w:pPr>
        <w:pStyle w:val="a3"/>
        <w:numPr>
          <w:ilvl w:val="0"/>
          <w:numId w:val="3"/>
        </w:numPr>
        <w:tabs>
          <w:tab w:val="num" w:pos="14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Сервизирането на техниката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и технологичните съоръжения 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ще се извършва в специализирани сервизи</w:t>
      </w:r>
    </w:p>
    <w:p w:rsidR="003838C2" w:rsidRPr="00D7531F" w:rsidRDefault="003838C2" w:rsidP="00D7531F">
      <w:pPr>
        <w:pStyle w:val="a3"/>
        <w:numPr>
          <w:ilvl w:val="0"/>
          <w:numId w:val="3"/>
        </w:numPr>
        <w:tabs>
          <w:tab w:val="num" w:pos="14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>Регламентиране и устройване на местата за събиране на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 строителните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отпадъци;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531F">
        <w:rPr>
          <w:rFonts w:ascii="Times New Roman" w:hAnsi="Times New Roman" w:cs="Times New Roman"/>
          <w:sz w:val="24"/>
          <w:szCs w:val="24"/>
          <w:u w:val="single"/>
        </w:rPr>
        <w:t>Б/ по време на експлоатацията</w:t>
      </w:r>
    </w:p>
    <w:p w:rsidR="003838C2" w:rsidRPr="00D7531F" w:rsidRDefault="003838C2" w:rsidP="00D7531F">
      <w:pPr>
        <w:pStyle w:val="a3"/>
        <w:numPr>
          <w:ilvl w:val="0"/>
          <w:numId w:val="3"/>
        </w:numPr>
        <w:tabs>
          <w:tab w:val="num" w:pos="14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Пречистване на отпадните битово-фекални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преди заустването им </w:t>
      </w:r>
    </w:p>
    <w:p w:rsidR="003838C2" w:rsidRPr="00D7531F" w:rsidRDefault="003838C2" w:rsidP="00D7531F">
      <w:pPr>
        <w:pStyle w:val="a3"/>
        <w:numPr>
          <w:ilvl w:val="0"/>
          <w:numId w:val="3"/>
        </w:numPr>
        <w:tabs>
          <w:tab w:val="num" w:pos="14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Регламентиране и устройване на местата за събиране на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битовите 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отпадъци;</w:t>
      </w:r>
    </w:p>
    <w:p w:rsidR="003838C2" w:rsidRPr="00D7531F" w:rsidRDefault="003838C2" w:rsidP="00D7531F">
      <w:pPr>
        <w:pStyle w:val="a3"/>
        <w:numPr>
          <w:ilvl w:val="0"/>
          <w:numId w:val="3"/>
        </w:numPr>
        <w:tabs>
          <w:tab w:val="num" w:pos="14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531F">
        <w:rPr>
          <w:rFonts w:ascii="Times New Roman" w:hAnsi="Times New Roman" w:cs="Times New Roman"/>
          <w:sz w:val="24"/>
          <w:szCs w:val="24"/>
        </w:rPr>
        <w:t>Контрол върху отпадъците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Изграждането на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жилищните сгради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ще бъде свързано с минимални по обем изкопно-насипни работи, изкопаване и преместване на земни маси и други материали, затова по време на строителство се очаква отделяне на суспендирани частици прах. </w:t>
      </w:r>
      <w:r w:rsidRPr="00D7531F">
        <w:rPr>
          <w:rFonts w:ascii="Tahoma" w:hAnsi="Tahoma" w:cs="Tahoma"/>
          <w:sz w:val="24"/>
          <w:szCs w:val="24"/>
        </w:rPr>
        <w:t>﻿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Изкопните работи ще са с продължителност не повече от един месец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 за всяка една сграда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. Поради това праховото замърсяване ще бъде незначително и то основно в рамките на обекта т.е. ще има определено локален характер. След завършване на строителството ще се извърши озеленяване на площите с подходяща храстова и дървесна растителност. Голяма част от атмосферните замърсители ще бъдат поети от предвиденото озеленяване. Растенията имат силно изразена филтрираща способност.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За всеки от новообразуваните имоти се предвижда озеленяване минимум 40% от площта на имота.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Емисиите, получени при изграждането и експлоатация на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сградите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, не дават основание както по количество, така и по състав да се счита, че ще повлияят върху качествата на атмосферния въздух, както в регионален, така и в локален мащаб.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>Не се очаква негативно въздействие върху качествата на повърхностните и подземни води в района.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Шумът, наред със запрашаването, по своето хигиенно значение е на първо място сред неблагоприятно действуващите фактори в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околната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среда.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Шумовото натоварване в района ще се формира от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движещата се механизация и автомобили по време на строителството на сградите.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Изграждането и експлоатацията на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жилищните сгради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обаче няма да причини шумово наднормено натоварване на жизнената среда, както и на растителния и животински свят. 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Строителят няма да допусне отклонение от установените норми, регламентирани в Таблица № 2 „Гранични стойности на нивата на шума в различните територии и устройствени зони в урбанизираните територии и извън тях” по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аредба № 6 от 26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.06.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2006 г. за показателите за шум в околната среда, отчитащи степента на дискомфорт през различните части на денонощието, граничните стойности на показателите за шум в околната среда, методите за оценка на стойностите на показателите за шум и на вредните ефекти от шума върху здравето на населението,  издаден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Pr="00D7531F">
        <w:rPr>
          <w:rStyle w:val="af6"/>
          <w:rFonts w:ascii="Times New Roman" w:hAnsi="Times New Roman" w:cs="Times New Roman"/>
          <w:i w:val="0"/>
          <w:iCs w:val="0"/>
          <w:sz w:val="24"/>
          <w:szCs w:val="24"/>
          <w:lang w:val="ru-RU"/>
        </w:rPr>
        <w:t>министъра на здравеопазването и министъра на околната среда и водите</w:t>
      </w:r>
      <w:r w:rsidRPr="00D7531F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Реализацията на инвестиционното предложение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яма да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създаде дискомфорт, изразяващ се в раздразнение и неудобства към факторите на околната среда и населението.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При правилно изпълнение на залегналите дейности по реализация на строителството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няма да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възникнат ситуации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свързани с отделяне на емисии замърсяващи въздуха и/или подземните води, както и генериране на опасни отпадъци и създаването на дискомфорт на околната среда.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>Не се очаква влошаване на екологичното състояние на флората и фауната в района, т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ъй като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няма източници на замърсяване на въздуха, почвите и водите при стриктното спазване на технологичните процеси, т. е. не се очаква да настъпи дискомфорт на околната среда след реализиране на инвестиционното предложение.</w:t>
      </w:r>
    </w:p>
    <w:p w:rsidR="003838C2" w:rsidRPr="00D7531F" w:rsidRDefault="003838C2" w:rsidP="00D7531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531F">
        <w:rPr>
          <w:rFonts w:ascii="Times New Roman" w:hAnsi="Times New Roman" w:cs="Times New Roman"/>
          <w:b/>
          <w:bCs/>
          <w:sz w:val="24"/>
          <w:szCs w:val="24"/>
        </w:rPr>
        <w:t>е) риск от големи аварии и/или бедствия, които са свързани с инвестиционното предложение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Инвестиционното предложение за жилищно строителство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не се класифицира като предприятие и/или съоръжение с нисък рисков потенциал или предприятие и/или съоръжение с висок рисков потенциал, в което са налични опасни вещества по приложение № 3, поради което не е необходимо да се подава уведомление за извършената класификация с цел предотвратяване на големи аварии с опасни вещества и ограничаване на последствията от тях за живота и здравето на хората и за околната среда.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Като риск може да се разглежда вероятността дадена потенциална опасност, свързана със строителството да засегне неблагоприятно компонентите на околната среда или населението.  Риск е всеки случай на съмнително събитие (възникнало или неизбежно), което може да има 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неблагоприятен ефект върху околната среда и/или човека.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Строителят на жилищните сгради, съгласно изискванията за здравословни и безопасни условия на труд,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ще осигур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индивидуални средства за защита: работно облекло на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ангажираните в строителния процес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и на обслужващия персонал с цел избягване на предпоставки за възникване на опасни инциденти, съобразено със специфичната работа.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реализацията на всяка жилищна сграда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ще се изготви проект „План за безопасност и здраве“, в който ще бъдат дадени насоки по организация на строителството, технологична последователност на строителните работи, необходимите материали, техническата безопасност, хигиена на труда и пожарна безопасност, съгласно “Наредба № 2 за минималните изисквания за здравословни и безопасни условия на труд при извършване на строителните и монтажните работи от 22.03.2004 год.,  които стриктно ще се спазват при изпълнението на обект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ите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>В съответствие с  Наредба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та 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за строително – технически правила и норми за осигуряване пожарна безопасност при пожар , ще се даде техническо решение за евакуацията на хора, местата за поставяне на подръчни средства за пожарогасене, както и други мерки осигуряващи безопасна и безаварийна работа  по време на строителството и експлоатация на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сградите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на експлоатацията при неправилна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работа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и не добра поддръжка на инсталациите и при неспазване на изискванията за безопастност на труда има рискове от инциденти. Тези рискове също могат да бъдат избегнати, като се следи за състоянието и нормална работа на същите.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>Други възможни рискови фактори са свързани предимно с природни катаклизми: земетресения, наводнения, бури и др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, които възложителят не би могъл да предвиди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838C2" w:rsidRPr="00D7531F" w:rsidRDefault="003838C2" w:rsidP="00D7531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531F">
        <w:rPr>
          <w:rFonts w:ascii="Times New Roman" w:hAnsi="Times New Roman" w:cs="Times New Roman"/>
          <w:b/>
          <w:bCs/>
          <w:sz w:val="24"/>
          <w:szCs w:val="24"/>
        </w:rPr>
        <w:t>ж) рисковете за човешкото здраве поради неблагоприятно въздействие върху факторите на жизнената среда по смисъла на § 1, т. 12 от допълнителните разпоредби на Закона за здравето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>Съгласно § 1, т. 12 от допълнителните разпоредби на Закона за здравето, "Факторите на жизнената среда" са:</w:t>
      </w:r>
    </w:p>
    <w:p w:rsidR="003838C2" w:rsidRPr="00D7531F" w:rsidRDefault="003838C2" w:rsidP="00532CA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Pr="00D7531F">
        <w:rPr>
          <w:rFonts w:ascii="Times New Roman" w:hAnsi="Times New Roman" w:cs="Times New Roman"/>
          <w:sz w:val="24"/>
          <w:szCs w:val="24"/>
          <w:u w:val="single"/>
          <w:lang w:val="ru-RU"/>
        </w:rPr>
        <w:t>води, предназначени за питейно-битови нужди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; Водоснабдяването на новообразуваните имоти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 - 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Водоснабдяването на обектите в района се осъществява от сондажни кладенци. Поради липса на техническа възможност за водоснабдяване на обектите са предвидени за изграждане алтернативни водоизточници-тръбни сондажни кладенци с дълбочина до 10м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Настоящото инвестиционно предложение няма да окаже неблагоприятно въздействие върху източници на води, предназначени за питейно-битови нужди.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D7531F">
        <w:rPr>
          <w:rFonts w:ascii="Times New Roman" w:hAnsi="Times New Roman" w:cs="Times New Roman"/>
          <w:sz w:val="24"/>
          <w:szCs w:val="24"/>
          <w:u w:val="single"/>
          <w:lang w:val="ru-RU"/>
        </w:rPr>
        <w:t>) води, предназначени за къпане;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 В близост до инвестиционното предложение няма утвърдени зони за къпане. Реализацията на инвестиционното предложение не предвижда изграждане на плувни басейни за обществено предназначение по смисъла на §1, т. 9 от Допълнителните разпоредби на Закона за здравето, които подлежат на държавен здравен контрол.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Pr="00D7531F">
        <w:rPr>
          <w:rFonts w:ascii="Times New Roman" w:hAnsi="Times New Roman" w:cs="Times New Roman"/>
          <w:sz w:val="24"/>
          <w:szCs w:val="24"/>
          <w:u w:val="single"/>
          <w:lang w:val="ru-RU"/>
        </w:rPr>
        <w:t>минерални води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, предназначени за пиене или за използване за профилактични, лечебни или за хигиенни нужди;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 Няма да се ползват минерални води от водоизточници, използвани за питейни, лечебни и профилактични и хигиенни и спортно-рекреативни цели.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Pr="00D7531F">
        <w:rPr>
          <w:rFonts w:ascii="Times New Roman" w:hAnsi="Times New Roman" w:cs="Times New Roman"/>
          <w:sz w:val="24"/>
          <w:szCs w:val="24"/>
          <w:u w:val="single"/>
          <w:lang w:val="ru-RU"/>
        </w:rPr>
        <w:t>шум и вибрации в жилищни, обществени сгради и урбанизирани територии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 В предвидените за изграждане еднофамилни жилищни сгради няма източници на шум, както и обитаеми зони, които е необходимо да бъдат осигурени срещу външен шум.Има вероятност от поява на шумови въздействия единствено по време на строителството на сградите, но те ще са краткотрайни, временни и в рамките на допустимите норми. За осигуряване на защитата от шум по време на строителството, строежите ще се проектират с използване на технологии и машини които предполагат, че шумът при изграждането им, достигащ до хората в близост до тях, няма да надвишава нивата, които застрашават тяхното здраве, и ще им позволява да работят при задоволителни условия на труд. Въздействието върху околната среда по време на строителството и ползването на жилищните сгради, включително защита от шум, се очаква в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границите на нормите за подобен вид строежи. Инвестиционното предложение не е свързано с производствена дейност и няма източници на производствен шум в околната среда. Имотите не се намират в блиозст до обществени сгради. 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д) </w:t>
      </w:r>
      <w:r w:rsidRPr="00D7531F">
        <w:rPr>
          <w:rFonts w:ascii="Times New Roman" w:hAnsi="Times New Roman" w:cs="Times New Roman"/>
          <w:sz w:val="24"/>
          <w:szCs w:val="24"/>
          <w:u w:val="single"/>
          <w:lang w:val="ru-RU"/>
        </w:rPr>
        <w:t>йонизиращи лъчения в жилищните, производствените и обществените сгради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е) </w:t>
      </w:r>
      <w:r w:rsidRPr="00D7531F">
        <w:rPr>
          <w:rFonts w:ascii="Times New Roman" w:hAnsi="Times New Roman" w:cs="Times New Roman"/>
          <w:sz w:val="24"/>
          <w:szCs w:val="24"/>
          <w:u w:val="single"/>
          <w:lang w:val="ru-RU"/>
        </w:rPr>
        <w:t>нейонизиращи лъчения в жилищните, производствените, обществените сгради и урбанизираните територии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ж) </w:t>
      </w:r>
      <w:r w:rsidRPr="00D7531F">
        <w:rPr>
          <w:rFonts w:ascii="Times New Roman" w:hAnsi="Times New Roman" w:cs="Times New Roman"/>
          <w:sz w:val="24"/>
          <w:szCs w:val="24"/>
          <w:u w:val="single"/>
          <w:lang w:val="ru-RU"/>
        </w:rPr>
        <w:t>химични фактори и биологични агенти в обектите с обществено предназначение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Строителството и експлоатацията на жилищните сгради не са свързани с излъчване йонизиращи лъчения, нейонизиращи лъчения, химични фактори и биологични агенти.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з) </w:t>
      </w:r>
      <w:r w:rsidRPr="00D7531F">
        <w:rPr>
          <w:rFonts w:ascii="Times New Roman" w:hAnsi="Times New Roman" w:cs="Times New Roman"/>
          <w:sz w:val="24"/>
          <w:szCs w:val="24"/>
          <w:u w:val="single"/>
          <w:lang w:val="ru-RU"/>
        </w:rPr>
        <w:t>курортни ресурси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 Сградите не са с обществено предназначение и не са свързани с масов достъп на хора.С реализация на инвестиционното предложение не се засягат курортни ресурси -минерални води, лечебна кал (лагунно-лиманна, изворна и езерна утаечна кал, бентонитови глини и торф) и местности с благоприятни фактори за лечение, профилактика и почивка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и) </w:t>
      </w:r>
      <w:r w:rsidRPr="00D7531F">
        <w:rPr>
          <w:rFonts w:ascii="Times New Roman" w:hAnsi="Times New Roman" w:cs="Times New Roman"/>
          <w:sz w:val="24"/>
          <w:szCs w:val="24"/>
          <w:u w:val="single"/>
          <w:lang w:val="ru-RU"/>
        </w:rPr>
        <w:t>въздух.</w:t>
      </w:r>
      <w:r w:rsidRPr="00D7531F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Не се очаква въздействие върху атмосферния въздух и атмосферата, тъй като в жилищните сгради няма организирани и/или неорганизирани емисии и прах, които биха повлияли на качеството на атмосферния въздух.</w:t>
      </w:r>
    </w:p>
    <w:p w:rsidR="003838C2" w:rsidRPr="00D7531F" w:rsidRDefault="003838C2" w:rsidP="00D7531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3838C2" w:rsidRPr="00D7531F" w:rsidRDefault="003838C2" w:rsidP="00D7531F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Местоположение на площадката, включително необходима площ за временни дейности по време на строителството. </w:t>
      </w:r>
    </w:p>
    <w:p w:rsidR="003838C2" w:rsidRPr="00D7531F" w:rsidRDefault="003838C2" w:rsidP="00D7531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>Прилагаме скица, показваща границите на инвестиционното предложение, даваща информация за физическите и природните характеристики на обекта.</w:t>
      </w:r>
    </w:p>
    <w:p w:rsidR="003838C2" w:rsidRPr="00D7531F" w:rsidRDefault="003838C2" w:rsidP="00D7531F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 Имотът отстои на около 600м. северно от регулацията на населеното място с.Белащица и на около 600м. западно от регулацията на с.Браниполе. В обхвата на предложението са процедирани преписки за промяна предназначение за следните имоти: 9.1190...9.1194; 9.1207...9.1211; 9.1215...9.1218; 9.1253 и 9.1254 и други - всички отредени за жилищно строителство. Предвид местоположението на имота и близостта му с населеното място, както и изпълнената инфраструктура /транспортна, електро, ВиК/ в обхвата на предложението са процедирани и с приключили процедури за жилищни нужди големи части от масиви 11 и 12 от кадастралната карта на с.Белащица, като повече от имотите са застроени.</w:t>
      </w:r>
    </w:p>
    <w:p w:rsidR="003838C2" w:rsidRPr="00D7531F" w:rsidRDefault="003838C2" w:rsidP="00D7531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531F">
        <w:rPr>
          <w:rFonts w:ascii="Times New Roman" w:hAnsi="Times New Roman" w:cs="Times New Roman"/>
          <w:sz w:val="24"/>
          <w:szCs w:val="24"/>
        </w:rPr>
        <w:t xml:space="preserve">През имота, предмет на инвестиционното предложение, не преминават съоръжения, които да налагат ограничения при ползването им. </w:t>
      </w:r>
    </w:p>
    <w:p w:rsidR="003838C2" w:rsidRPr="00D7531F" w:rsidRDefault="003838C2" w:rsidP="00D7531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531F">
        <w:rPr>
          <w:rFonts w:ascii="Times New Roman" w:hAnsi="Times New Roman" w:cs="Times New Roman"/>
          <w:sz w:val="24"/>
          <w:szCs w:val="24"/>
        </w:rPr>
        <w:t xml:space="preserve">С инвестиционното предложение няма да се промени съществуващата пътна инфраструктура. </w:t>
      </w:r>
    </w:p>
    <w:p w:rsidR="003838C2" w:rsidRPr="00D7531F" w:rsidRDefault="003838C2" w:rsidP="00D7531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531F">
        <w:rPr>
          <w:rFonts w:ascii="Times New Roman" w:hAnsi="Times New Roman" w:cs="Times New Roman"/>
          <w:sz w:val="24"/>
          <w:szCs w:val="24"/>
        </w:rPr>
        <w:t>По време на строителството на жилищните сгради е необходимо да се определят площи за временно разтоварване и складиране на строителни материали, както и площи за временно събиране на отпадъци, непозволяващо разпиляването им. Тези площи ще са необходими с цел да се опазят от замърсяване имота и съседните терени. При разработването на проекта за организацията на строителния процес ще бъдат отразени и площите за временно разтоварване и складиране на материалите.</w:t>
      </w:r>
    </w:p>
    <w:p w:rsidR="003838C2" w:rsidRPr="00D7531F" w:rsidRDefault="003838C2" w:rsidP="00D7531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531F">
        <w:rPr>
          <w:rFonts w:ascii="Times New Roman" w:hAnsi="Times New Roman" w:cs="Times New Roman"/>
          <w:sz w:val="24"/>
          <w:szCs w:val="24"/>
        </w:rPr>
        <w:t>Предвид географското разположение и предмета на дейност на разглеждания обект, не се очаква въздействие с трансграничен характер по време на изграждане и/или експлоатацията му.</w:t>
      </w:r>
    </w:p>
    <w:p w:rsidR="003838C2" w:rsidRPr="00D7531F" w:rsidRDefault="003838C2" w:rsidP="00D7531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531F">
        <w:rPr>
          <w:rFonts w:ascii="Times New Roman" w:hAnsi="Times New Roman" w:cs="Times New Roman"/>
          <w:sz w:val="24"/>
          <w:szCs w:val="24"/>
        </w:rPr>
        <w:t>Допълнителна площ за временни дейности по време на строителството, извън площадката, не е необходима.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>Имот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, предмет на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инвестиционното предложение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, не попада в границите на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защитени зони от Европейската екологична мрежа „НАТУРА 2000“, както и в границите на 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защитени територии по смисъла на чл. 5 от Закона за защитените територии.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Реализирането на инвестиционното предложение ще се извърши съгласно утвърден и влязъл в сила ПУП – ПРЗ,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респективно 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технически инвестиционен проект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, който ще се изготви след промяна предназначението на имотите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838C2" w:rsidRPr="00D7531F" w:rsidRDefault="003838C2" w:rsidP="00D7531F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Описание на основните процеси (по проспектни данни), капацитет, включително на съоръженията, в които се очаква да са налични опасни вещества от приложение № 3 към ЗООС.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Основни процеси са: Промяна предназначение на имота за жилищно строителство, като при изработване на ПУП-ПРЗ е предвидено разделяне на имота и образуване на шест броя УПИ за жилищно строителство, за застрояване с по една жилищна сграда във всяко едно новообразувано УПИ или общо шест жилищни сгради. Всяка една от сградите ще е със застроена площ около 300 кв.м. Новообразуваните имоти са с проектни номера определени съгласно представено удостоверение за нови идентификатори на СГКК Пловдив с изх.№25-93917-31.03.2022 г. </w:t>
      </w:r>
    </w:p>
    <w:p w:rsidR="003838C2" w:rsidRPr="00D7531F" w:rsidRDefault="003838C2" w:rsidP="00D7531F">
      <w:pPr>
        <w:pStyle w:val="31"/>
        <w:spacing w:after="0"/>
        <w:rPr>
          <w:color w:val="99CC00"/>
          <w:sz w:val="24"/>
          <w:szCs w:val="24"/>
          <w:lang w:val="ru-RU"/>
        </w:rPr>
      </w:pPr>
      <w:r w:rsidRPr="00D7531F">
        <w:rPr>
          <w:sz w:val="24"/>
          <w:szCs w:val="24"/>
          <w:lang w:val="ru-RU"/>
        </w:rPr>
        <w:t>Поради липса на техническа възможност за водоснабдяване на обектите са предвидени за изграждане алтернативни водоизточници-тръбни сондажни кладенци с дълбочина до 10м. общо 6 бр./по един за всеки новообразуван имот/ с приблизителни географски координати, както следва:</w:t>
      </w:r>
      <w:r w:rsidRPr="00D7531F">
        <w:rPr>
          <w:color w:val="99CC00"/>
          <w:sz w:val="24"/>
          <w:szCs w:val="24"/>
          <w:lang w:val="ru-RU"/>
        </w:rPr>
        <w:t xml:space="preserve"> </w:t>
      </w:r>
    </w:p>
    <w:p w:rsidR="003838C2" w:rsidRPr="00D7531F" w:rsidRDefault="003838C2" w:rsidP="00D7531F">
      <w:pPr>
        <w:pStyle w:val="31"/>
        <w:spacing w:after="0"/>
        <w:rPr>
          <w:sz w:val="24"/>
          <w:szCs w:val="24"/>
          <w:lang w:val="ru-RU"/>
        </w:rPr>
      </w:pPr>
      <w:r w:rsidRPr="00D7531F">
        <w:rPr>
          <w:sz w:val="24"/>
          <w:szCs w:val="24"/>
          <w:lang w:val="ru-RU"/>
        </w:rPr>
        <w:t>За новообразувано УПИ 9.1344 тръбен кладенец с дълбочина  10м. и приблизителни координати С 42</w:t>
      </w:r>
      <w:r w:rsidRPr="00D7531F">
        <w:rPr>
          <w:sz w:val="24"/>
          <w:szCs w:val="24"/>
        </w:rPr>
        <w:sym w:font="Symbol" w:char="F0B0"/>
      </w:r>
      <w:r w:rsidRPr="00D7531F">
        <w:rPr>
          <w:sz w:val="24"/>
          <w:szCs w:val="24"/>
          <w:lang w:val="ru-RU"/>
        </w:rPr>
        <w:t xml:space="preserve"> 04</w:t>
      </w:r>
      <w:r w:rsidRPr="00D7531F">
        <w:rPr>
          <w:sz w:val="24"/>
          <w:szCs w:val="24"/>
        </w:rPr>
        <w:sym w:font="Symbol" w:char="F0A2"/>
      </w:r>
      <w:r w:rsidRPr="00D7531F">
        <w:rPr>
          <w:sz w:val="24"/>
          <w:szCs w:val="24"/>
          <w:lang w:val="ru-RU"/>
        </w:rPr>
        <w:t xml:space="preserve"> 41.791</w:t>
      </w:r>
      <w:r w:rsidRPr="00D7531F">
        <w:rPr>
          <w:sz w:val="24"/>
          <w:szCs w:val="24"/>
        </w:rPr>
        <w:sym w:font="Symbol" w:char="F0B2"/>
      </w:r>
      <w:r w:rsidRPr="00D7531F">
        <w:rPr>
          <w:sz w:val="24"/>
          <w:szCs w:val="24"/>
          <w:lang w:val="ru-RU"/>
        </w:rPr>
        <w:t xml:space="preserve"> и И 24</w:t>
      </w:r>
      <w:r w:rsidRPr="00D7531F">
        <w:rPr>
          <w:sz w:val="24"/>
          <w:szCs w:val="24"/>
        </w:rPr>
        <w:sym w:font="Symbol" w:char="F0B0"/>
      </w:r>
      <w:r w:rsidRPr="00D7531F">
        <w:rPr>
          <w:sz w:val="24"/>
          <w:szCs w:val="24"/>
          <w:lang w:val="ru-RU"/>
        </w:rPr>
        <w:t xml:space="preserve"> 44</w:t>
      </w:r>
      <w:r w:rsidRPr="00D7531F">
        <w:rPr>
          <w:sz w:val="24"/>
          <w:szCs w:val="24"/>
        </w:rPr>
        <w:sym w:font="Symbol" w:char="F0A2"/>
      </w:r>
      <w:r w:rsidRPr="00D7531F">
        <w:rPr>
          <w:sz w:val="24"/>
          <w:szCs w:val="24"/>
          <w:lang w:val="ru-RU"/>
        </w:rPr>
        <w:t xml:space="preserve"> 31.481</w:t>
      </w:r>
      <w:r w:rsidRPr="00D7531F">
        <w:rPr>
          <w:sz w:val="24"/>
          <w:szCs w:val="24"/>
        </w:rPr>
        <w:sym w:font="Symbol" w:char="F0B2"/>
      </w:r>
    </w:p>
    <w:p w:rsidR="003838C2" w:rsidRPr="00D7531F" w:rsidRDefault="003838C2" w:rsidP="00D7531F">
      <w:pPr>
        <w:pStyle w:val="31"/>
        <w:spacing w:after="0"/>
        <w:rPr>
          <w:sz w:val="24"/>
          <w:szCs w:val="24"/>
          <w:lang w:val="ru-RU"/>
        </w:rPr>
      </w:pPr>
      <w:r w:rsidRPr="00D7531F">
        <w:rPr>
          <w:sz w:val="24"/>
          <w:szCs w:val="24"/>
          <w:lang w:val="ru-RU"/>
        </w:rPr>
        <w:t>За новообразувано УПИ 9.1345 тръбен кладенец с дълбочина 10м. и приблизителни координати С 42</w:t>
      </w:r>
      <w:r w:rsidRPr="00D7531F">
        <w:rPr>
          <w:sz w:val="24"/>
          <w:szCs w:val="24"/>
        </w:rPr>
        <w:sym w:font="Symbol" w:char="F0B0"/>
      </w:r>
      <w:r w:rsidRPr="00D7531F">
        <w:rPr>
          <w:sz w:val="24"/>
          <w:szCs w:val="24"/>
          <w:lang w:val="ru-RU"/>
        </w:rPr>
        <w:t xml:space="preserve"> 04</w:t>
      </w:r>
      <w:r w:rsidRPr="00D7531F">
        <w:rPr>
          <w:sz w:val="24"/>
          <w:szCs w:val="24"/>
        </w:rPr>
        <w:sym w:font="Symbol" w:char="F0A2"/>
      </w:r>
      <w:r w:rsidRPr="00D7531F">
        <w:rPr>
          <w:sz w:val="24"/>
          <w:szCs w:val="24"/>
          <w:lang w:val="ru-RU"/>
        </w:rPr>
        <w:t xml:space="preserve"> 41.407</w:t>
      </w:r>
      <w:r w:rsidRPr="00D7531F">
        <w:rPr>
          <w:sz w:val="24"/>
          <w:szCs w:val="24"/>
        </w:rPr>
        <w:sym w:font="Symbol" w:char="F0B2"/>
      </w:r>
      <w:r w:rsidRPr="00D7531F">
        <w:rPr>
          <w:sz w:val="24"/>
          <w:szCs w:val="24"/>
          <w:lang w:val="ru-RU"/>
        </w:rPr>
        <w:t xml:space="preserve"> и И 24</w:t>
      </w:r>
      <w:r w:rsidRPr="00D7531F">
        <w:rPr>
          <w:sz w:val="24"/>
          <w:szCs w:val="24"/>
        </w:rPr>
        <w:sym w:font="Symbol" w:char="F0B0"/>
      </w:r>
      <w:r w:rsidRPr="00D7531F">
        <w:rPr>
          <w:sz w:val="24"/>
          <w:szCs w:val="24"/>
          <w:lang w:val="ru-RU"/>
        </w:rPr>
        <w:t xml:space="preserve"> 44</w:t>
      </w:r>
      <w:r w:rsidRPr="00D7531F">
        <w:rPr>
          <w:sz w:val="24"/>
          <w:szCs w:val="24"/>
        </w:rPr>
        <w:sym w:font="Symbol" w:char="F0A2"/>
      </w:r>
      <w:r w:rsidRPr="00D7531F">
        <w:rPr>
          <w:sz w:val="24"/>
          <w:szCs w:val="24"/>
          <w:lang w:val="ru-RU"/>
        </w:rPr>
        <w:t xml:space="preserve"> 32.780</w:t>
      </w:r>
      <w:r w:rsidRPr="00D7531F">
        <w:rPr>
          <w:sz w:val="24"/>
          <w:szCs w:val="24"/>
        </w:rPr>
        <w:sym w:font="Symbol" w:char="F0B2"/>
      </w:r>
      <w:r w:rsidRPr="00D7531F">
        <w:rPr>
          <w:sz w:val="24"/>
          <w:szCs w:val="24"/>
          <w:lang w:val="ru-RU"/>
        </w:rPr>
        <w:t>.</w:t>
      </w:r>
    </w:p>
    <w:p w:rsidR="003838C2" w:rsidRPr="00D7531F" w:rsidRDefault="003838C2" w:rsidP="00D7531F">
      <w:pPr>
        <w:pStyle w:val="31"/>
        <w:spacing w:after="0"/>
        <w:rPr>
          <w:sz w:val="24"/>
          <w:szCs w:val="24"/>
          <w:lang w:val="ru-RU"/>
        </w:rPr>
      </w:pPr>
      <w:r w:rsidRPr="00D7531F">
        <w:rPr>
          <w:sz w:val="24"/>
          <w:szCs w:val="24"/>
          <w:lang w:val="ru-RU"/>
        </w:rPr>
        <w:t>За новообразувано УПИ 9.1346 тръбен кладенец с дълбочина 10м. и приблизителни координати С 42</w:t>
      </w:r>
      <w:r w:rsidRPr="00D7531F">
        <w:rPr>
          <w:sz w:val="24"/>
          <w:szCs w:val="24"/>
        </w:rPr>
        <w:sym w:font="Symbol" w:char="F0B0"/>
      </w:r>
      <w:r w:rsidRPr="00D7531F">
        <w:rPr>
          <w:sz w:val="24"/>
          <w:szCs w:val="24"/>
          <w:lang w:val="ru-RU"/>
        </w:rPr>
        <w:t xml:space="preserve"> 04</w:t>
      </w:r>
      <w:r w:rsidRPr="00D7531F">
        <w:rPr>
          <w:sz w:val="24"/>
          <w:szCs w:val="24"/>
        </w:rPr>
        <w:sym w:font="Symbol" w:char="F0A2"/>
      </w:r>
      <w:r w:rsidRPr="00D7531F">
        <w:rPr>
          <w:sz w:val="24"/>
          <w:szCs w:val="24"/>
          <w:lang w:val="ru-RU"/>
        </w:rPr>
        <w:t xml:space="preserve"> 41.149</w:t>
      </w:r>
      <w:r w:rsidRPr="00D7531F">
        <w:rPr>
          <w:sz w:val="24"/>
          <w:szCs w:val="24"/>
        </w:rPr>
        <w:sym w:font="Symbol" w:char="F0B2"/>
      </w:r>
      <w:r w:rsidRPr="00D7531F">
        <w:rPr>
          <w:sz w:val="24"/>
          <w:szCs w:val="24"/>
          <w:lang w:val="ru-RU"/>
        </w:rPr>
        <w:t xml:space="preserve"> и И 24</w:t>
      </w:r>
      <w:r w:rsidRPr="00D7531F">
        <w:rPr>
          <w:sz w:val="24"/>
          <w:szCs w:val="24"/>
        </w:rPr>
        <w:sym w:font="Symbol" w:char="F0B0"/>
      </w:r>
      <w:r w:rsidRPr="00D7531F">
        <w:rPr>
          <w:sz w:val="24"/>
          <w:szCs w:val="24"/>
          <w:lang w:val="ru-RU"/>
        </w:rPr>
        <w:t xml:space="preserve"> 44</w:t>
      </w:r>
      <w:r w:rsidRPr="00D7531F">
        <w:rPr>
          <w:sz w:val="24"/>
          <w:szCs w:val="24"/>
        </w:rPr>
        <w:sym w:font="Symbol" w:char="F0A2"/>
      </w:r>
      <w:r w:rsidRPr="00D7531F">
        <w:rPr>
          <w:sz w:val="24"/>
          <w:szCs w:val="24"/>
          <w:lang w:val="ru-RU"/>
        </w:rPr>
        <w:t xml:space="preserve"> 33.872</w:t>
      </w:r>
      <w:r w:rsidRPr="00D7531F">
        <w:rPr>
          <w:sz w:val="24"/>
          <w:szCs w:val="24"/>
        </w:rPr>
        <w:sym w:font="Symbol" w:char="F0B2"/>
      </w:r>
      <w:r w:rsidRPr="00D7531F">
        <w:rPr>
          <w:sz w:val="24"/>
          <w:szCs w:val="24"/>
          <w:lang w:val="ru-RU"/>
        </w:rPr>
        <w:t>.</w:t>
      </w:r>
    </w:p>
    <w:p w:rsidR="003838C2" w:rsidRPr="00D7531F" w:rsidRDefault="003838C2" w:rsidP="00D7531F">
      <w:pPr>
        <w:pStyle w:val="31"/>
        <w:spacing w:after="0"/>
        <w:rPr>
          <w:sz w:val="24"/>
          <w:szCs w:val="24"/>
          <w:lang w:val="ru-RU"/>
        </w:rPr>
      </w:pPr>
      <w:r w:rsidRPr="00D7531F">
        <w:rPr>
          <w:sz w:val="24"/>
          <w:szCs w:val="24"/>
          <w:lang w:val="ru-RU"/>
        </w:rPr>
        <w:t>За новообразувано УПИ 9.1347 тръбен кладенец с дълбочина 10м. и приблизителни координати С 42</w:t>
      </w:r>
      <w:r w:rsidRPr="00D7531F">
        <w:rPr>
          <w:sz w:val="24"/>
          <w:szCs w:val="24"/>
        </w:rPr>
        <w:sym w:font="Symbol" w:char="F0B0"/>
      </w:r>
      <w:r w:rsidRPr="00D7531F">
        <w:rPr>
          <w:sz w:val="24"/>
          <w:szCs w:val="24"/>
          <w:lang w:val="ru-RU"/>
        </w:rPr>
        <w:t xml:space="preserve"> 04</w:t>
      </w:r>
      <w:r w:rsidRPr="00D7531F">
        <w:rPr>
          <w:sz w:val="24"/>
          <w:szCs w:val="24"/>
        </w:rPr>
        <w:sym w:font="Symbol" w:char="F0A2"/>
      </w:r>
      <w:r w:rsidRPr="00D7531F">
        <w:rPr>
          <w:sz w:val="24"/>
          <w:szCs w:val="24"/>
          <w:lang w:val="ru-RU"/>
        </w:rPr>
        <w:t xml:space="preserve"> 40.924</w:t>
      </w:r>
      <w:r w:rsidRPr="00D7531F">
        <w:rPr>
          <w:sz w:val="24"/>
          <w:szCs w:val="24"/>
        </w:rPr>
        <w:sym w:font="Symbol" w:char="F0B2"/>
      </w:r>
      <w:r w:rsidRPr="00D7531F">
        <w:rPr>
          <w:sz w:val="24"/>
          <w:szCs w:val="24"/>
          <w:lang w:val="ru-RU"/>
        </w:rPr>
        <w:t xml:space="preserve"> и И 24</w:t>
      </w:r>
      <w:r w:rsidRPr="00D7531F">
        <w:rPr>
          <w:sz w:val="24"/>
          <w:szCs w:val="24"/>
        </w:rPr>
        <w:sym w:font="Symbol" w:char="F0B0"/>
      </w:r>
      <w:r w:rsidRPr="00D7531F">
        <w:rPr>
          <w:sz w:val="24"/>
          <w:szCs w:val="24"/>
          <w:lang w:val="ru-RU"/>
        </w:rPr>
        <w:t xml:space="preserve"> 44</w:t>
      </w:r>
      <w:r w:rsidRPr="00D7531F">
        <w:rPr>
          <w:sz w:val="24"/>
          <w:szCs w:val="24"/>
        </w:rPr>
        <w:sym w:font="Symbol" w:char="F0A2"/>
      </w:r>
      <w:r w:rsidRPr="00D7531F">
        <w:rPr>
          <w:sz w:val="24"/>
          <w:szCs w:val="24"/>
          <w:lang w:val="ru-RU"/>
        </w:rPr>
        <w:t xml:space="preserve"> 34.933</w:t>
      </w:r>
      <w:r w:rsidRPr="00D7531F">
        <w:rPr>
          <w:sz w:val="24"/>
          <w:szCs w:val="24"/>
        </w:rPr>
        <w:sym w:font="Symbol" w:char="F0B2"/>
      </w:r>
      <w:r w:rsidRPr="00D7531F">
        <w:rPr>
          <w:sz w:val="24"/>
          <w:szCs w:val="24"/>
          <w:lang w:val="ru-RU"/>
        </w:rPr>
        <w:t>.</w:t>
      </w:r>
    </w:p>
    <w:p w:rsidR="003838C2" w:rsidRPr="00D7531F" w:rsidRDefault="003838C2" w:rsidP="00D7531F">
      <w:pPr>
        <w:pStyle w:val="31"/>
        <w:spacing w:after="0"/>
        <w:rPr>
          <w:sz w:val="24"/>
          <w:szCs w:val="24"/>
          <w:lang w:val="ru-RU"/>
        </w:rPr>
      </w:pPr>
      <w:r w:rsidRPr="00D7531F">
        <w:rPr>
          <w:sz w:val="24"/>
          <w:szCs w:val="24"/>
          <w:lang w:val="ru-RU"/>
        </w:rPr>
        <w:t>За новообразувано УПИ 9.1348 тръбен кладенец с дълбочина 10м. и приблизителни координати С 42</w:t>
      </w:r>
      <w:r w:rsidRPr="00D7531F">
        <w:rPr>
          <w:sz w:val="24"/>
          <w:szCs w:val="24"/>
        </w:rPr>
        <w:sym w:font="Symbol" w:char="F0B0"/>
      </w:r>
      <w:r w:rsidRPr="00D7531F">
        <w:rPr>
          <w:sz w:val="24"/>
          <w:szCs w:val="24"/>
          <w:lang w:val="ru-RU"/>
        </w:rPr>
        <w:t xml:space="preserve"> 04</w:t>
      </w:r>
      <w:r w:rsidRPr="00D7531F">
        <w:rPr>
          <w:sz w:val="24"/>
          <w:szCs w:val="24"/>
        </w:rPr>
        <w:sym w:font="Symbol" w:char="F0A2"/>
      </w:r>
      <w:r w:rsidRPr="00D7531F">
        <w:rPr>
          <w:sz w:val="24"/>
          <w:szCs w:val="24"/>
          <w:lang w:val="ru-RU"/>
        </w:rPr>
        <w:t xml:space="preserve"> 40.734</w:t>
      </w:r>
      <w:r w:rsidRPr="00D7531F">
        <w:rPr>
          <w:sz w:val="24"/>
          <w:szCs w:val="24"/>
        </w:rPr>
        <w:sym w:font="Symbol" w:char="F0B2"/>
      </w:r>
      <w:r w:rsidRPr="00D7531F">
        <w:rPr>
          <w:sz w:val="24"/>
          <w:szCs w:val="24"/>
          <w:lang w:val="ru-RU"/>
        </w:rPr>
        <w:t xml:space="preserve"> и И 24</w:t>
      </w:r>
      <w:r w:rsidRPr="00D7531F">
        <w:rPr>
          <w:sz w:val="24"/>
          <w:szCs w:val="24"/>
        </w:rPr>
        <w:sym w:font="Symbol" w:char="F0B0"/>
      </w:r>
      <w:r w:rsidRPr="00D7531F">
        <w:rPr>
          <w:sz w:val="24"/>
          <w:szCs w:val="24"/>
          <w:lang w:val="ru-RU"/>
        </w:rPr>
        <w:t xml:space="preserve"> 44</w:t>
      </w:r>
      <w:r w:rsidRPr="00D7531F">
        <w:rPr>
          <w:sz w:val="24"/>
          <w:szCs w:val="24"/>
        </w:rPr>
        <w:sym w:font="Symbol" w:char="F0A2"/>
      </w:r>
      <w:r w:rsidRPr="00D7531F">
        <w:rPr>
          <w:sz w:val="24"/>
          <w:szCs w:val="24"/>
          <w:lang w:val="ru-RU"/>
        </w:rPr>
        <w:t xml:space="preserve"> 35.818</w:t>
      </w:r>
      <w:r w:rsidRPr="00D7531F">
        <w:rPr>
          <w:sz w:val="24"/>
          <w:szCs w:val="24"/>
        </w:rPr>
        <w:sym w:font="Symbol" w:char="F0B2"/>
      </w:r>
      <w:r w:rsidRPr="00D7531F">
        <w:rPr>
          <w:sz w:val="24"/>
          <w:szCs w:val="24"/>
          <w:lang w:val="ru-RU"/>
        </w:rPr>
        <w:t>.</w:t>
      </w:r>
    </w:p>
    <w:p w:rsidR="003838C2" w:rsidRPr="00D7531F" w:rsidRDefault="003838C2" w:rsidP="00D7531F">
      <w:pPr>
        <w:pStyle w:val="31"/>
        <w:spacing w:after="0"/>
        <w:rPr>
          <w:sz w:val="24"/>
          <w:szCs w:val="24"/>
          <w:lang w:val="ru-RU"/>
        </w:rPr>
      </w:pPr>
      <w:r w:rsidRPr="00D7531F">
        <w:rPr>
          <w:sz w:val="24"/>
          <w:szCs w:val="24"/>
          <w:lang w:val="ru-RU"/>
        </w:rPr>
        <w:t>За новообразувано УПИ 9.1349 тръбен кладенец с дълбочина 10м. и приблизителни координати С 42</w:t>
      </w:r>
      <w:r w:rsidRPr="00D7531F">
        <w:rPr>
          <w:sz w:val="24"/>
          <w:szCs w:val="24"/>
        </w:rPr>
        <w:sym w:font="Symbol" w:char="F0B0"/>
      </w:r>
      <w:r w:rsidRPr="00D7531F">
        <w:rPr>
          <w:sz w:val="24"/>
          <w:szCs w:val="24"/>
          <w:lang w:val="ru-RU"/>
        </w:rPr>
        <w:t xml:space="preserve"> 04</w:t>
      </w:r>
      <w:r w:rsidRPr="00D7531F">
        <w:rPr>
          <w:sz w:val="24"/>
          <w:szCs w:val="24"/>
        </w:rPr>
        <w:sym w:font="Symbol" w:char="F0A2"/>
      </w:r>
      <w:r w:rsidRPr="00D7531F">
        <w:rPr>
          <w:sz w:val="24"/>
          <w:szCs w:val="24"/>
          <w:lang w:val="ru-RU"/>
        </w:rPr>
        <w:t xml:space="preserve"> 40.553</w:t>
      </w:r>
      <w:r w:rsidRPr="00D7531F">
        <w:rPr>
          <w:sz w:val="24"/>
          <w:szCs w:val="24"/>
        </w:rPr>
        <w:sym w:font="Symbol" w:char="F0B2"/>
      </w:r>
      <w:r w:rsidRPr="00D7531F">
        <w:rPr>
          <w:sz w:val="24"/>
          <w:szCs w:val="24"/>
          <w:lang w:val="ru-RU"/>
        </w:rPr>
        <w:t xml:space="preserve"> и И 24</w:t>
      </w:r>
      <w:r w:rsidRPr="00D7531F">
        <w:rPr>
          <w:sz w:val="24"/>
          <w:szCs w:val="24"/>
        </w:rPr>
        <w:sym w:font="Symbol" w:char="F0B0"/>
      </w:r>
      <w:r w:rsidRPr="00D7531F">
        <w:rPr>
          <w:sz w:val="24"/>
          <w:szCs w:val="24"/>
          <w:lang w:val="ru-RU"/>
        </w:rPr>
        <w:t xml:space="preserve"> 44</w:t>
      </w:r>
      <w:r w:rsidRPr="00D7531F">
        <w:rPr>
          <w:sz w:val="24"/>
          <w:szCs w:val="24"/>
        </w:rPr>
        <w:sym w:font="Symbol" w:char="F0A2"/>
      </w:r>
      <w:r w:rsidRPr="00D7531F">
        <w:rPr>
          <w:sz w:val="24"/>
          <w:szCs w:val="24"/>
          <w:lang w:val="ru-RU"/>
        </w:rPr>
        <w:t xml:space="preserve"> 36.671</w:t>
      </w:r>
      <w:r w:rsidRPr="00D7531F">
        <w:rPr>
          <w:sz w:val="24"/>
          <w:szCs w:val="24"/>
        </w:rPr>
        <w:sym w:font="Symbol" w:char="F0B2"/>
      </w:r>
      <w:r w:rsidRPr="00D7531F">
        <w:rPr>
          <w:sz w:val="24"/>
          <w:szCs w:val="24"/>
          <w:lang w:val="ru-RU"/>
        </w:rPr>
        <w:t>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>Сондажните кладенци в новообразуваните имоти ще се използва за хигиенно битови нужди, пожарни нужди, оросяване на зелени площи. За питейни нужди ще се осигурява бутилирана минерална или трапезна вода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>Електроснабдяването ще се осъществява по одобрена схема от експлотационното дружество ЕВН България.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>В рамките на всеки новообразуван имот ще бъдат осигурени паркоместа за автомобилите на живущите, в съответствие с изискванията на чл. 43, ал. 1 от ЗУТ.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Свободното дворно място ще бъде озеленено и облагородено. </w:t>
      </w:r>
    </w:p>
    <w:p w:rsidR="003838C2" w:rsidRPr="00D7531F" w:rsidRDefault="003838C2" w:rsidP="00D7531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531F">
        <w:rPr>
          <w:rFonts w:ascii="Times New Roman" w:hAnsi="Times New Roman" w:cs="Times New Roman"/>
          <w:sz w:val="24"/>
          <w:szCs w:val="24"/>
        </w:rPr>
        <w:t xml:space="preserve">Конструкцията на сградите ще бъде стоманобетонна, монолитно изпълнение с носещи стоманобетонни елементи – плочи, греди, колони и шайби. </w:t>
      </w:r>
    </w:p>
    <w:p w:rsidR="003838C2" w:rsidRPr="00D7531F" w:rsidRDefault="003838C2" w:rsidP="00D7531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531F">
        <w:rPr>
          <w:rFonts w:ascii="Times New Roman" w:hAnsi="Times New Roman" w:cs="Times New Roman"/>
          <w:sz w:val="24"/>
          <w:szCs w:val="24"/>
        </w:rPr>
        <w:t xml:space="preserve">Фундирането ще бъде решено с ивични основи и отделни стъпки под самостоятелни колони. </w:t>
      </w:r>
    </w:p>
    <w:p w:rsidR="003838C2" w:rsidRPr="00D7531F" w:rsidRDefault="003838C2" w:rsidP="00D7531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531F">
        <w:rPr>
          <w:rFonts w:ascii="Times New Roman" w:hAnsi="Times New Roman" w:cs="Times New Roman"/>
          <w:sz w:val="24"/>
          <w:szCs w:val="24"/>
        </w:rPr>
        <w:t>Външните зидове ще бъдат тухлена зидария с необходимите топлоизолации. Покривите ще бъдат скатни, изпълнени от дървена конструкция с покривно покритие от керемиди.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>Не се предвижда използване на взрив при реализацията на инвестиционното предложение. Изкопите ще се извършат механизирано.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>За постигане на ниска енергоемкост на сградите, ще бъдат изчислени показателите, характеризиращи енергопреобразуващите и енергопреносните свойства на ограждащите конструкции на сградата; показателите за годишния разход на енергия. Ще бъде изпълнена топлоизолация  по външните зидове на сградите, на покрива и при тавани терасен тип, както и при подова плоча над неотопляемите помещения. Всички предвидени съоръжения за поддържане на необходимия микроклимат ще бъдат икономични по отношение на консумация на електроенергия.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Подробни данни за жилищните сгради ще бъдат представени в разработките на техническия инвестиционен проект. Предвидените технологии за реализацията ще отговарят напълно на европейското и българското законодателство. Строителството ще бъде ново, като ще се имат предвид най-добрите налични практики в тази сфера, изпълнявани от сертифицирани строително-монтажни фирми. 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Строителството не е свързано с добив на подземни богатства и използване на невъзобновяеми природни ресурси, което да доведе до трайни невъзтановими физически промени в района.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>Не се предвижда газификация на сградите.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Застрояването ще е съобразено с изискванията на приложимото законодателство относно условията и редът за строителство и в съответствие със санитарните, екологични и противопожарни норми. 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Конфигурацията на застрояване в имотите, обемното решение на жилищните сгради, конкретния метод за строителство, дълбочина на изкопите и др. ще бъдат дадени след промяна предназначението на земята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и одобряване на ПУП-ПРЗ 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във фазата на изработване на техническия инвестиционен проект.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Тъй като в района не се експлоатира канализационна мрежа, то количествата от битови отпадни води ще се събират в </w:t>
      </w:r>
      <w:r w:rsidRPr="00D753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безотточни бетонови ями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. Дъждовните води ще се оттичат към зелените площи в имота. Не се предвижда други свързани с основния предмет спомагателни или поддържащи дейности. На площадката на обекта няма налични и няма да се съхраняват и използват опасни вещества от приложение № 3 към ЗООС.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838C2" w:rsidRPr="00D7531F" w:rsidRDefault="003838C2" w:rsidP="00D7531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r w:rsidRPr="00D7531F">
        <w:rPr>
          <w:rFonts w:ascii="Times New Roman" w:hAnsi="Times New Roman" w:cs="Times New Roman"/>
          <w:b/>
          <w:bCs/>
          <w:sz w:val="24"/>
          <w:szCs w:val="24"/>
          <w:lang w:val="bg-BG"/>
        </w:rPr>
        <w:t>4</w:t>
      </w:r>
      <w:r w:rsidRPr="00D7531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  Схема на нова или промяна на съществуваща пътна инфраструктура.     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>До имотът е осигурен транспортен достъп по местен път с асфалтова настилка №12.939. Водоснабдяване на обекта - предвидени за изграждане са алтернативни водоизточници-тръбни сондажни кладенци с дълбочина до 10м. Електроснабдяването ще се осъществява по одобрена схема от експлотационното дружество ЕВН България.</w:t>
      </w:r>
    </w:p>
    <w:p w:rsidR="003838C2" w:rsidRPr="00D7531F" w:rsidRDefault="003838C2" w:rsidP="00D7531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b/>
          <w:bCs/>
          <w:sz w:val="24"/>
          <w:szCs w:val="24"/>
          <w:lang w:val="bg-BG"/>
        </w:rPr>
        <w:t>5</w:t>
      </w:r>
      <w:r w:rsidRPr="00D7531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  Програма за дейностите, включително за строителство, експлоатация и фазите на закриване, възстановяване и последващо използване.     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След необходимата процедура в РИОСВ за преценка необходимостта от ОВОС съвместно с преценка на необходимостта от оценка на съвместимост с предмет и цели на опазване на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защитената зона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и получаване на Решение по проведената процедура, ще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се 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предприем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ат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действия за утвърждаване на площадка от Комисия по земеделските земи. </w:t>
      </w:r>
      <w:r w:rsidRPr="00D7531F">
        <w:rPr>
          <w:rFonts w:ascii="Times New Roman" w:hAnsi="Times New Roman" w:cs="Times New Roman"/>
          <w:sz w:val="24"/>
          <w:szCs w:val="24"/>
        </w:rPr>
        <w:t>Програмата за дейностите включва няколко етапа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3838C2" w:rsidRPr="00D7531F" w:rsidRDefault="003838C2" w:rsidP="00D7531F">
      <w:pPr>
        <w:pStyle w:val="a3"/>
        <w:numPr>
          <w:ilvl w:val="0"/>
          <w:numId w:val="4"/>
        </w:numPr>
        <w:tabs>
          <w:tab w:val="clear" w:pos="2160"/>
          <w:tab w:val="num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Утвърждаване на ПУП-ПРЗ от Община „Родопи“ – Пловдив;</w:t>
      </w:r>
    </w:p>
    <w:p w:rsidR="003838C2" w:rsidRPr="00D7531F" w:rsidRDefault="003838C2" w:rsidP="00D7531F">
      <w:pPr>
        <w:pStyle w:val="a3"/>
        <w:numPr>
          <w:ilvl w:val="0"/>
          <w:numId w:val="4"/>
        </w:numPr>
        <w:tabs>
          <w:tab w:val="clear" w:pos="2160"/>
          <w:tab w:val="num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мяна на предназначението на два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имота за неземеделски нужди по реда на ЗОЗЗ от комисията по чл.17 към ОД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“З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емеделие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“.</w:t>
      </w:r>
    </w:p>
    <w:p w:rsidR="003838C2" w:rsidRPr="00D7531F" w:rsidRDefault="003838C2" w:rsidP="00D7531F">
      <w:pPr>
        <w:pStyle w:val="a3"/>
        <w:numPr>
          <w:ilvl w:val="0"/>
          <w:numId w:val="4"/>
        </w:numPr>
        <w:tabs>
          <w:tab w:val="clear" w:pos="2160"/>
          <w:tab w:val="num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Издаване на скица – виза за проучване и проектиране на инвестиционен проект от Главен архитект на Община „Родопи“ за всяко новообразувано УПИ;</w:t>
      </w:r>
    </w:p>
    <w:p w:rsidR="003838C2" w:rsidRPr="00D7531F" w:rsidRDefault="003838C2" w:rsidP="00D7531F">
      <w:pPr>
        <w:pStyle w:val="a3"/>
        <w:numPr>
          <w:ilvl w:val="0"/>
          <w:numId w:val="4"/>
        </w:numPr>
        <w:tabs>
          <w:tab w:val="clear" w:pos="2160"/>
          <w:tab w:val="num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Изработване на инвестиционни проекти по части: Архитектура, Паркоустройство, Конструкции , Електро, ВиК, ОВКИ, Енергийна ефективност, Пожарна безопасност, Вертикална планировка и трасировъчен план, Геодезическо заснемане,.</w:t>
      </w:r>
    </w:p>
    <w:p w:rsidR="003838C2" w:rsidRPr="00D7531F" w:rsidRDefault="003838C2" w:rsidP="00D7531F">
      <w:pPr>
        <w:pStyle w:val="a3"/>
        <w:numPr>
          <w:ilvl w:val="0"/>
          <w:numId w:val="4"/>
        </w:numPr>
        <w:tabs>
          <w:tab w:val="clear" w:pos="2160"/>
          <w:tab w:val="num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Съгласно изискванията на  ЗУТ инвестиционните проекти ще се съгласуват и одобрят  от главния архитект на Община „Родопи“, който ще издаде и разрешение за строеж за предвижданията за всеки отделен имот.</w:t>
      </w:r>
    </w:p>
    <w:p w:rsidR="003838C2" w:rsidRPr="00D7531F" w:rsidRDefault="003838C2" w:rsidP="00D7531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3838C2" w:rsidRPr="00D7531F" w:rsidRDefault="003838C2" w:rsidP="00D7531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b/>
          <w:bCs/>
          <w:sz w:val="24"/>
          <w:szCs w:val="24"/>
          <w:lang w:val="bg-BG"/>
        </w:rPr>
        <w:t>6</w:t>
      </w:r>
      <w:r w:rsidRPr="00D7531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  Предлагани методи за строителство.  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Изпълнението на строителните работи за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изграждане на жилищните сгради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ще бъдат ръчно и механизирано. 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 изграждането на сградите ще се използват традиционни строителни методи при жилищно строителство.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>Строителството ще се осъществи от вписани в Камара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на строителите в България строителни фирми за съответната категория строеж. По време на строителството ще се организират площи в рамките на всеки новообразуван имот за временна строителна база, в т.ч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за разполагане на фургони, мобилни тоалетни за изпълнителите на строителството, контейнери за отпадъци и други.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>Ще се използват съвременни методи на строителство и технологии, отговарящи напълно на европейското и българското законодателство.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Предвидено е всяка сграда да се изпълни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по монолитен начин със стоманобетонови плочи, колони  и  греди,  и  тухлени  зидове. Покривите ще бъдат скатни, изпълнени от дървена конструкция с покривно покритие от керемиди.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Предвидените строителни материали за вътрешните довършителни работи са: гипсова мазилка, латекс, дървена ламперия, дъсчени обшивки по стени и тавани, врати,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паркет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, керамика, фаянс и др.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Предвидените строителни материали за външните довършителни работи са: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топлоизолационни плочи, 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гладка мазилка, структурни мазилки, дъсчени обшивки, обкантване на фасадни плоскости с дърво, стрехи – с дъсчена обшивка, каменна зидария.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 За инсталационната и технологична обезпеченост на обектите ще се ползват стандартизирани строителни материали – полиетиленови, полипропиленови тръби и </w:t>
      </w:r>
      <w:r w:rsidRPr="00D7531F">
        <w:rPr>
          <w:rFonts w:ascii="Times New Roman" w:hAnsi="Times New Roman" w:cs="Times New Roman"/>
          <w:sz w:val="24"/>
          <w:szCs w:val="24"/>
          <w:lang w:val="en-GB"/>
        </w:rPr>
        <w:t>PVC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тръби, силови захранващи кабели, проводници, медни тръби и др.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Строително-монтажните работи за всяка сграда ще се извършват поетапно, в съответствие с одобрените проекти, като се спазва стриктно утвърдената организация на строителството, технологична последователност на строителните работи, необходимите материали, техническата безопасност, хигиена на труда и пожарна безопасност. 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Предвидените за влагане в строителството материали ще бъдат традиционни, съпроводени с изискуемите декларации за експлоатационни показатели, сертификати за качество на вложените материали, конструкции и детайли. Не се предвижда да се използват  материали, които да окажат неблагоприятно въздействие върху околната среда и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здравето на 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хората. 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Всеки етап от строителството, както и качеството на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влаганите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материали ще бъдат оценявани  от фирмата, осъществяваща строителен надзор.</w:t>
      </w:r>
    </w:p>
    <w:p w:rsidR="003838C2" w:rsidRPr="00D7531F" w:rsidRDefault="003838C2" w:rsidP="00D7531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7. Доказване на необходимостта от инвестиционното предложение.   </w:t>
      </w:r>
    </w:p>
    <w:p w:rsidR="003838C2" w:rsidRPr="00D7531F" w:rsidRDefault="003838C2" w:rsidP="00D7531F">
      <w:pPr>
        <w:pStyle w:val="a7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>Възложителят на настоящото инвестиционно предложение е собственик на 03304.9.6 по КК на с.Белащица, общ.Родопи с изработване на ПУП-ПРЗ за жилищно строителство-6 бр. УПИ. Имота представлява земеделска земя, за която ще се извършва процедура по промяна предназначението, съгласно ЗОЗЗ и ППЗОЗЗ.</w:t>
      </w:r>
    </w:p>
    <w:p w:rsidR="003838C2" w:rsidRPr="00D7531F" w:rsidRDefault="003838C2" w:rsidP="00D7531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531F">
        <w:rPr>
          <w:rFonts w:ascii="Times New Roman" w:hAnsi="Times New Roman" w:cs="Times New Roman"/>
          <w:sz w:val="24"/>
          <w:szCs w:val="24"/>
        </w:rPr>
        <w:t>Новообразуваните шест броя имоти ще са с отреждане за жилищно застрояване с устройствена зона „Жм“, която предвижда нискоетажно жилищно застрояване. Изготвеният ПУП-ПРЗ се одобрява и приема с решение, съгласно протокол на Общински съвет при община „Родопи“ – Пловдив.</w:t>
      </w:r>
    </w:p>
    <w:p w:rsidR="003838C2" w:rsidRPr="00D7531F" w:rsidRDefault="003838C2" w:rsidP="00D7531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531F">
        <w:rPr>
          <w:rFonts w:ascii="Times New Roman" w:hAnsi="Times New Roman" w:cs="Times New Roman"/>
          <w:sz w:val="24"/>
          <w:szCs w:val="24"/>
        </w:rPr>
        <w:t>Общата площ на имота е подходяща за разделянето му на шест  нови УПИ и реализация на нискоетажно жилищно застрояване във всеки новообразуван имот, в съответствие с предвижданията на разработения устройствен план. Ще се оформи група от идентично решени в архитектурен план жилищни сгради с множество предимства – достатъчно места за паркиране, богато озеленяване и други удобства за живущите.</w:t>
      </w:r>
    </w:p>
    <w:p w:rsidR="003838C2" w:rsidRPr="00D7531F" w:rsidRDefault="003838C2" w:rsidP="00D7531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531F">
        <w:rPr>
          <w:rFonts w:ascii="Times New Roman" w:hAnsi="Times New Roman" w:cs="Times New Roman"/>
          <w:sz w:val="24"/>
          <w:szCs w:val="24"/>
        </w:rPr>
        <w:t>През последните години се наблюдава тенденция на нарастващо търсене на парцели  извън урбанизираните територии с цел изграждане на жилищни сгради, разположени в спокойни райони, където липсва шума от големия град.</w:t>
      </w:r>
    </w:p>
    <w:p w:rsidR="003838C2" w:rsidRPr="00D7531F" w:rsidRDefault="003838C2" w:rsidP="00D7531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531F">
        <w:rPr>
          <w:rFonts w:ascii="Times New Roman" w:hAnsi="Times New Roman" w:cs="Times New Roman"/>
          <w:sz w:val="24"/>
          <w:szCs w:val="24"/>
        </w:rPr>
        <w:t xml:space="preserve">Сeлищaтa в ареала на град Пловдив ce пpeвръщат в пpeдпoчитaнo мяcтo зa живeeнe c виcoĸ ĸoмфopт нa oбитaвaнe. Изгpaдени са мнoжecтвo индивидyaлни eднoфaмилни ĸъщи и мaлĸи </w:t>
      </w:r>
      <w:r w:rsidRPr="00D7531F">
        <w:rPr>
          <w:rFonts w:ascii="Times New Roman" w:hAnsi="Times New Roman" w:cs="Times New Roman"/>
          <w:sz w:val="24"/>
          <w:szCs w:val="24"/>
        </w:rPr>
        <w:lastRenderedPageBreak/>
        <w:t xml:space="preserve">ceлищa oт зaтвopeн тип. Нoвoтo жилищнo cтpoитeлcтвo ce ĸoнцeнтpиpa нaй-вeчe oĸoлo селата в близост до Пловдив, каквото е и с. Белащица. </w:t>
      </w:r>
    </w:p>
    <w:p w:rsidR="003838C2" w:rsidRPr="00D7531F" w:rsidRDefault="003838C2" w:rsidP="00D7531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531F">
        <w:rPr>
          <w:rFonts w:ascii="Times New Roman" w:hAnsi="Times New Roman" w:cs="Times New Roman"/>
          <w:sz w:val="24"/>
          <w:szCs w:val="24"/>
        </w:rPr>
        <w:t>Възложителят на инвестиционното предложение възнамерява да извършва продажба на новите имоти, отредени за жилищно застрояване, както и готовите за експлоатация обекти.</w:t>
      </w:r>
    </w:p>
    <w:p w:rsidR="003838C2" w:rsidRPr="00D7531F" w:rsidRDefault="003838C2" w:rsidP="00D7531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531F">
        <w:rPr>
          <w:rFonts w:ascii="Times New Roman" w:hAnsi="Times New Roman" w:cs="Times New Roman"/>
          <w:sz w:val="24"/>
          <w:szCs w:val="24"/>
        </w:rPr>
        <w:t>Поради тази причина реализацията на инвестиционното предложение е необходима, предвид нарастващите нужди на населението от гр. Пловдив и близките населени места.</w:t>
      </w:r>
    </w:p>
    <w:p w:rsidR="003838C2" w:rsidRPr="00D7531F" w:rsidRDefault="003838C2" w:rsidP="00D7531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531F">
        <w:rPr>
          <w:rFonts w:ascii="Times New Roman" w:hAnsi="Times New Roman" w:cs="Times New Roman"/>
          <w:sz w:val="24"/>
          <w:szCs w:val="24"/>
        </w:rPr>
        <w:t xml:space="preserve">С реализацията на инвестиционното предложение ще се подпомогне социално – икономическото развитие на района и ще се насърчи устойчивото му развитие. Ще бъде осигурена временна трудова заетост при изграждането на сградите, ще се привлекат контрагенти по време на реализацията, както и такива в областта на доставка на суровини и материали. </w:t>
      </w:r>
    </w:p>
    <w:p w:rsidR="003838C2" w:rsidRPr="00D7531F" w:rsidRDefault="003838C2" w:rsidP="00D7531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531F">
        <w:rPr>
          <w:rFonts w:ascii="Times New Roman" w:hAnsi="Times New Roman" w:cs="Times New Roman"/>
          <w:sz w:val="24"/>
          <w:szCs w:val="24"/>
        </w:rPr>
        <w:t>Предвидено е инвестиционното предложение да се реализира защото:</w:t>
      </w:r>
    </w:p>
    <w:p w:rsidR="003838C2" w:rsidRPr="00D7531F" w:rsidRDefault="003838C2" w:rsidP="00D7531F">
      <w:pPr>
        <w:pStyle w:val="21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>- имотът отстои на около 600м. от регулацията на населеното място с.Белащица, което в последно време  е  сред най- атрактивните села в близост до големият гтрад.  Доказва го големият интерес към закупуване на имоти и строеж на къщи и вилни селища.</w:t>
      </w:r>
    </w:p>
    <w:p w:rsidR="003838C2" w:rsidRPr="00D7531F" w:rsidRDefault="003838C2" w:rsidP="00D7531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531F">
        <w:rPr>
          <w:rFonts w:ascii="Times New Roman" w:hAnsi="Times New Roman" w:cs="Times New Roman"/>
          <w:sz w:val="24"/>
          <w:szCs w:val="24"/>
        </w:rPr>
        <w:t xml:space="preserve">- природният и ресурсов потенциал на общината е подходящ и позволява реализацията на инвестиционното предложение; </w:t>
      </w:r>
    </w:p>
    <w:p w:rsidR="003838C2" w:rsidRPr="00D7531F" w:rsidRDefault="003838C2" w:rsidP="00D7531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531F">
        <w:rPr>
          <w:rFonts w:ascii="Times New Roman" w:hAnsi="Times New Roman" w:cs="Times New Roman"/>
          <w:sz w:val="24"/>
          <w:szCs w:val="24"/>
        </w:rPr>
        <w:t>- в близост има имоти, отредени за нискоетажно жилищно строителство и околното застрояване не създава нито функционални, нито обемно-пространствени конфликти с обекта;</w:t>
      </w:r>
    </w:p>
    <w:p w:rsidR="003838C2" w:rsidRPr="00D7531F" w:rsidRDefault="003838C2" w:rsidP="00D7531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531F">
        <w:rPr>
          <w:rFonts w:ascii="Times New Roman" w:hAnsi="Times New Roman" w:cs="Times New Roman"/>
          <w:sz w:val="24"/>
          <w:szCs w:val="24"/>
        </w:rPr>
        <w:t xml:space="preserve">- местоположението е подходящо избрано от гледна точка на пътно-транспортната обстановка. </w:t>
      </w:r>
    </w:p>
    <w:p w:rsidR="003838C2" w:rsidRPr="00D7531F" w:rsidRDefault="003838C2" w:rsidP="00D7531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531F">
        <w:rPr>
          <w:rFonts w:ascii="Times New Roman" w:hAnsi="Times New Roman" w:cs="Times New Roman"/>
          <w:sz w:val="24"/>
          <w:szCs w:val="24"/>
        </w:rPr>
        <w:t>- в съседство няма обекти подлежащи на защита;</w:t>
      </w:r>
    </w:p>
    <w:p w:rsidR="003838C2" w:rsidRPr="00D7531F" w:rsidRDefault="003838C2" w:rsidP="00D7531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531F">
        <w:rPr>
          <w:rFonts w:ascii="Times New Roman" w:hAnsi="Times New Roman" w:cs="Times New Roman"/>
          <w:sz w:val="24"/>
          <w:szCs w:val="24"/>
        </w:rPr>
        <w:t xml:space="preserve">- теренът е в съответствие с изискванията за екологична безопасност; </w:t>
      </w:r>
    </w:p>
    <w:p w:rsidR="003838C2" w:rsidRPr="00D7531F" w:rsidRDefault="003838C2" w:rsidP="00D7531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531F">
        <w:rPr>
          <w:rFonts w:ascii="Times New Roman" w:hAnsi="Times New Roman" w:cs="Times New Roman"/>
          <w:sz w:val="24"/>
          <w:szCs w:val="24"/>
        </w:rPr>
        <w:t>- в близост има добре изградена и функционираща инфраструктура;</w:t>
      </w:r>
    </w:p>
    <w:p w:rsidR="003838C2" w:rsidRPr="00D7531F" w:rsidRDefault="003838C2" w:rsidP="00D7531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531F">
        <w:rPr>
          <w:rFonts w:ascii="Times New Roman" w:hAnsi="Times New Roman" w:cs="Times New Roman"/>
          <w:sz w:val="24"/>
          <w:szCs w:val="24"/>
        </w:rPr>
        <w:t>- реализацията на инвестиционния проект представлява добра алтернатива от гледна точка на социално-икономическото развитие на общината.</w:t>
      </w:r>
    </w:p>
    <w:p w:rsidR="003838C2" w:rsidRPr="00D7531F" w:rsidRDefault="003838C2" w:rsidP="00D7531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b/>
          <w:bCs/>
          <w:sz w:val="24"/>
          <w:szCs w:val="24"/>
          <w:lang w:val="bg-BG"/>
        </w:rPr>
        <w:t>8. План, карти и снимки, показващи границите на инвестиционното предложение, даващи информация за физическите, природните и антропогенните характеристики, както и за разположените в близост елементи от Националната екологична мрежа и най-близко разположените обекти, подлежащи на здравна защита, и отстоянията до тях.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Прилагаме скица, показваща границите на инвестиционното предложение, даваща информация за физическите и природните характеристики на обекта. 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Имотът, предмет на инвестиционното предложение, не попада в границите на защитени зони от Европейската екологична мрежа „НАТУРА 2000“. Съгласно т.ІІ от писмо с № 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ОВОС -1803-6/09.08.2022г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,  най – близко разположената защитена зона Европейската екологична мрежа „НАТУРА 2000“ е BG0001033 „Брестовица“.  Защитената зона е определена по Директива 92/43/ЕЕС за опазване на природните местообитания и на дивата флора и фауна. Като приложение към настоящата информация има приложена и разработена на основание чл. 31 от ЗБР и чл. 2, ал. 1, т. 1 от Наредбата по ОС , информация необходима за преценка за вероятната степен на отрицателно въздействие на ИН върху предмета и целите на опазване на Защитена зона „Брестовица“ (BG 0001033)  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>Имот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, предмет на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инвестиционното предложение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, не попада в границите на защитени територии по смисъла на чл. 5 от Закона за защитените територии.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>Няма локализирани паметници на културно-историческото наследство.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възложителя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не е известно наличие в имота на находища на лечебни растения със стопанско значение и поставени под специален режим на опазване и ползване.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ейност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та, свързана с жилищно застрояване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няма да засегне и видове, свързани с водна среда.</w:t>
      </w:r>
    </w:p>
    <w:p w:rsidR="003838C2" w:rsidRPr="00D7531F" w:rsidRDefault="003838C2" w:rsidP="00D7531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3838C2" w:rsidRPr="00D7531F" w:rsidRDefault="003838C2" w:rsidP="00D7531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 xml:space="preserve">9. Съществуващо земеползване по границите на площадката или трасето на инвестиционното предложение.     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Възложителят на инвестиционното предложение е собственик на имота, предмет на проекта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Поземленият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имот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 цел на настоящото ИН ще се раздели на 6 нови имота с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отрежда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не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за жилищно застрояване с устройствена зона „Жм“, която предвижда нискоетажно жилищно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строителство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. Изготвеният ПУП-ПРЗ се одобрява и приема с решение, съгласно протокол на Общински съвет при община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„Родопи“, област Пловдив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Намеренията на възложителя са в съответствие с разработения подробен устройствен план и не противоречат на други утвърдени проекти или програми.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В обхвата на предложението са процедирани преписки за промяна предназначение за следните имоти: 9.1190...9.1194; 9.1207...9.1211; 9.1215...9.1218; 9.1253 и 9.1254 и други - всички отредени за жилищно строителство.. Предвид местоположението на имота и близостта му с населените места, както и изпълнената инфраструктура /транспортна, електро, ВиК/ в обхвата на предложението са процедирани и с приключили процедури за жилищни нужди големи части от масив  9 от кадастралната карта на с.Белащица, като повече от имотите са застроени. 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green"/>
          <w:lang w:val="bg-BG"/>
        </w:rPr>
      </w:pPr>
      <w:r w:rsidRPr="00D7531F">
        <w:rPr>
          <w:rFonts w:ascii="Times New Roman" w:hAnsi="Times New Roman" w:cs="Times New Roman"/>
          <w:b/>
          <w:bCs/>
          <w:sz w:val="24"/>
          <w:szCs w:val="24"/>
          <w:lang w:val="bg-BG"/>
        </w:rPr>
        <w:t>10. Чувствителни територии, в т.ч. чувствителни зони, уязвими зони, защитени зони, санитарно-охранителни зони около водоизточниците и съоръженията за питейно-битово водоснабдяване и около водоизточниците на минерални води, използвани за лечебни, профилактични, питейни и хигиенни нужди и др.; Национална екологична мрежа.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Реализацията на инвестиционното предложение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не е свързана с генериране на отпадъчни води, съдържащи азотни съединения и не засяга уязвими зони, по смисъла на Директива 91/676/ЕИО и Наредба № 2 от 13.09.2007 г. за опазване на водите от замърсяване с нитрати от земеделски източници. Тя не засяга и зони, обявени за чувствителни по смисъла на Директива 91/271/ЕЕС и Закона за водите, описани в Плана за управление на речните басейни в Източнобеломорски район. 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нвестиционното предложение няма да засегне чувствителни зони, уязвими зони и защитени зони. Не се предвижда изграждане на водоизточници и съоръжения за битово водоснабдяване, които да изискват санитарно-охранителна зона, както и ползване на минерални води.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>В границите на площадката на обекта и в непосредствена близост до нея няма обявени защитени природни територии по смисъла на З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акона за защитените територии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мотът, предмет на ИП,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не 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попада в границите на защитен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зон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и. Най-близката защитена зона от Европейската екологична мрежа „НАТУРА 2000“ е BG0001033 „Брестовица“. 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Инвестиционното предложение поради местоположението, характера и описаните степен и особености на влиянията няма да окаже въздействие върху предмета на опазване в  Защитени природни територии и зони.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Реализацията на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инвестиционното предложение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няма да се предизвика фрагментация на популациите на видовете, включени в предметите на опазване и влошаване на тяхната структура, както и сукцесионни процеси, водещи до промяна на видовия състав или в условията на средата -  химически, геоложки, климатични или други промени. Не се очаква и кумулативен ефект. При изграждането и експлоатацията на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сградите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най-общо можем да очакваме непряко, постоянно и дълготрайно  въздействие, без проявления с отрицателен характер върху ключовите елементи на зон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ата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С реализацията на инвестиционното предложение не се 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предполагат значими промени по отношение на структурата и динамиката на популациите на растителните и животински видове в района.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>Изцяло ще липсва въздействие върху археологически, исторически и културни паметници.</w:t>
      </w:r>
    </w:p>
    <w:p w:rsidR="003838C2" w:rsidRPr="00D7531F" w:rsidRDefault="003838C2" w:rsidP="00D7531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11. Други дейности, свързани с инвестиционното предложение (например добив на </w:t>
      </w:r>
      <w:r w:rsidRPr="00D7531F"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>строителни материали, нов водопровод, добив или пренасяне на енергия, жилищно строителство).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Не се предвиждат други основни дейности, освен описаните.  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Инвестиционното предложение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представлява жилищно строителство и 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включва всички дейности, които съпътстват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изграждането на такъв тип обекти 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– осигуряване на необходимите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суровини и материали за строителството от специализирани фирми /бетоновъзел, арматурен двор, производители на ВиК и ел. материали/ по предварително зададени количества, осигуряване на 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ел.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енергия и вода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, както по време на строителството, така и по време на експлоатацията на жилищните сгради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Предвидено е да се изпълни външно електрозахранване от съществуващата електропреносна мрежа по предварително посочени данни от експлоатационното дружество. 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Няма да има други дейности, свързани с добив на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строителни материали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добив или 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пренос на ел.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нергия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които могат да окажат отрицателно въздействие върху околната среда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3838C2" w:rsidRPr="00D7531F" w:rsidRDefault="003838C2" w:rsidP="00D7531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b/>
          <w:bCs/>
          <w:sz w:val="24"/>
          <w:szCs w:val="24"/>
          <w:lang w:val="bg-BG"/>
        </w:rPr>
        <w:t>12. Необходимост от други разрешителни, свързани с инвестиционното предложение.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Необходимите други разрешителни, след приключване на процедурата по реда на Глава </w:t>
      </w:r>
      <w:r w:rsidRPr="00D7531F">
        <w:rPr>
          <w:rFonts w:ascii="Times New Roman" w:hAnsi="Times New Roman" w:cs="Times New Roman"/>
          <w:sz w:val="24"/>
          <w:szCs w:val="24"/>
        </w:rPr>
        <w:t>V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І от ЗООС, свързани с инвестиционното предложение,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са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описани в т.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- Програмата за дейностите. </w:t>
      </w:r>
    </w:p>
    <w:p w:rsidR="003838C2" w:rsidRPr="00D7531F" w:rsidRDefault="003838C2" w:rsidP="00D7531F">
      <w:pPr>
        <w:tabs>
          <w:tab w:val="left" w:pos="28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- Решение по реда на Глава</w:t>
      </w:r>
      <w:r w:rsidRPr="00D7531F">
        <w:rPr>
          <w:rFonts w:ascii="Times New Roman" w:hAnsi="Times New Roman" w:cs="Times New Roman"/>
          <w:sz w:val="24"/>
          <w:szCs w:val="24"/>
        </w:rPr>
        <w:t>VI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 от ЗООС за преценка необходимостта от извършване на ОВОС;</w:t>
      </w:r>
    </w:p>
    <w:p w:rsidR="003838C2" w:rsidRPr="00D7531F" w:rsidRDefault="003838C2" w:rsidP="00D7531F">
      <w:pPr>
        <w:tabs>
          <w:tab w:val="left" w:pos="28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- Промяна статута на земята – от Областна служба Земеделие – Пловдив;</w:t>
      </w:r>
    </w:p>
    <w:p w:rsidR="003838C2" w:rsidRPr="00D7531F" w:rsidRDefault="003838C2" w:rsidP="00D7531F">
      <w:pPr>
        <w:tabs>
          <w:tab w:val="left" w:pos="28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- Разрешение за строеж от Главен архитект на Община „Родопи“ - Пловдив;</w:t>
      </w:r>
    </w:p>
    <w:p w:rsidR="003838C2" w:rsidRPr="00D7531F" w:rsidRDefault="003838C2" w:rsidP="00D7531F">
      <w:pPr>
        <w:tabs>
          <w:tab w:val="left" w:pos="284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- Удостоверение за въвеждане в експлоатация от Община „Родопи“ - Пловдив;</w:t>
      </w:r>
    </w:p>
    <w:p w:rsidR="003838C2" w:rsidRPr="00D7531F" w:rsidRDefault="003838C2" w:rsidP="00D7531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3838C2" w:rsidRPr="00D7531F" w:rsidRDefault="003838C2" w:rsidP="00D7531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D7531F">
        <w:rPr>
          <w:rFonts w:ascii="Times New Roman" w:hAnsi="Times New Roman" w:cs="Times New Roman"/>
          <w:b/>
          <w:bCs/>
          <w:sz w:val="24"/>
          <w:szCs w:val="24"/>
          <w:lang w:val="ru-RU"/>
        </w:rPr>
        <w:t>. Местоположение на инвестиционното предложение, което може да окаже отрицателно въздействие върху нестабилните екологични характеристики на географските райони, поради което тези характеристики трябва да се вземат под внимание, и по-конкретно:</w:t>
      </w:r>
    </w:p>
    <w:p w:rsidR="003838C2" w:rsidRPr="00D7531F" w:rsidRDefault="003838C2" w:rsidP="00D7531F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b/>
          <w:bCs/>
          <w:sz w:val="24"/>
          <w:szCs w:val="24"/>
        </w:rPr>
        <w:t>съществуващо и одобрено земеползване;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>Проектната територия представлява имот 03304.9.6 от Кадастрална карта на с.Белащица, община Родопи. Имотът представлява земеделска земя. Имотът е с начин на трайно ползване “лозе” и към момента се проведат процедури по бракуване на трайни насаждения и след това процедура за промяна предназначението му, съгласно изискванията на ЗОЗЗ и ППЗОЗЗ от Комисията по чл. 17 от ЗОЗЗ. Предвижда се промяна предназначение на имота за жилищно строителство, като при изработване на ПУП-ПРЗ е предвидено образуване на „Шест броя УПИ за жилищно строителство».</w:t>
      </w:r>
    </w:p>
    <w:p w:rsidR="003838C2" w:rsidRPr="00D7531F" w:rsidRDefault="003838C2" w:rsidP="00D7531F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мочурища, крайречни области, речни устия;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Поземленият имот, предмет на инвестиционното предложение, не попада в мочурища, крайречни области и речни устия, поради което  не се очаква реализацията на ИП да окаже негативно влияние върху тези водни обекти и свързаните с тях влажни зони.</w:t>
      </w:r>
    </w:p>
    <w:p w:rsidR="003838C2" w:rsidRPr="00D7531F" w:rsidRDefault="003838C2" w:rsidP="00D7531F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крайбрежни зони и морска околна среда;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Имота  се намират в Южна България, Община Родопи, Област Пловдив  и не засяга крайбрежни зони и морска околна среда.</w:t>
      </w:r>
    </w:p>
    <w:p w:rsidR="003838C2" w:rsidRPr="00D7531F" w:rsidRDefault="003838C2" w:rsidP="00D7531F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531F">
        <w:rPr>
          <w:rFonts w:ascii="Times New Roman" w:hAnsi="Times New Roman" w:cs="Times New Roman"/>
          <w:b/>
          <w:bCs/>
          <w:sz w:val="24"/>
          <w:szCs w:val="24"/>
        </w:rPr>
        <w:t>планински и горски райони;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Теренът е с равнинен характер. В границите на имота  липсва дървесна растителност, представляваща гора по смисъла на Закона за горите и не се засягат планински и гористи местности.</w:t>
      </w:r>
    </w:p>
    <w:p w:rsidR="003838C2" w:rsidRPr="00D7531F" w:rsidRDefault="003838C2" w:rsidP="00D7531F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531F">
        <w:rPr>
          <w:rFonts w:ascii="Times New Roman" w:hAnsi="Times New Roman" w:cs="Times New Roman"/>
          <w:b/>
          <w:bCs/>
          <w:sz w:val="24"/>
          <w:szCs w:val="24"/>
        </w:rPr>
        <w:t>защитени със закон територии;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Имота, предмет на инвестиционното предложение, не попада в границите на защитени територии по смисъла на чл. 5 от Закона за защитените територии и в категориите резерват,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lastRenderedPageBreak/>
        <w:t>национален парк, природна забележителност, поддържан резерват, природен парк, защитена местност.</w:t>
      </w:r>
    </w:p>
    <w:p w:rsidR="003838C2" w:rsidRPr="00D7531F" w:rsidRDefault="003838C2" w:rsidP="00D7531F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засегнати елементи от Националната екологична мрежа;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Най-близката защитена зона от Европейската екологична мрежа „НАТУРА 2000“ е BG0001033 „Брестовица“. Отстоянието на имота, предмет на инвестиционното предложение, до най-близката точка на защитената зона по права линия е приблизително 5 км., поради което не се очаква реализацията му да окаже негативно влияние върху предмета на опазване в защитената зона.</w:t>
      </w:r>
    </w:p>
    <w:p w:rsidR="003838C2" w:rsidRPr="00D7531F" w:rsidRDefault="003838C2" w:rsidP="00D7531F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b/>
          <w:bCs/>
          <w:sz w:val="24"/>
          <w:szCs w:val="24"/>
          <w:lang w:val="ru-RU"/>
        </w:rPr>
        <w:t>ландшафт и обекти с историческа, културна или археологическа стойност;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Ландшафтът в района на инвестиционното предложение е земеделски. В близост има и други имоти с променено предназначение, които ще се ползват както за жилищни нужди от местното население, така и за обществено-обслужване и туризъм.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В непосредствена близост н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яма локализирани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обекти с историческа, културна или археологическа стойност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838C2" w:rsidRPr="00D7531F" w:rsidRDefault="003838C2" w:rsidP="00D7531F">
      <w:pPr>
        <w:pStyle w:val="a3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територии и/или зони и обекти със специфичен санитарен статут или подлежащи на здравна защита.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Инвестиционното предложение не представлява защитен обект и не попада в територии или зони със специфичен санитарен статут, подлежащи на здравна защита.</w:t>
      </w:r>
    </w:p>
    <w:p w:rsidR="003838C2" w:rsidRPr="00D7531F" w:rsidRDefault="003838C2" w:rsidP="00D7531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D7531F">
        <w:rPr>
          <w:rFonts w:ascii="Times New Roman" w:hAnsi="Times New Roman" w:cs="Times New Roman"/>
          <w:b/>
          <w:bCs/>
          <w:sz w:val="24"/>
          <w:szCs w:val="24"/>
          <w:lang w:val="ru-RU"/>
        </w:rPr>
        <w:t>.   Тип и характеристики на потенциалното въздействие върху околната среда, като се вземат предвид вероятните значителни последици за околната среда вследствие на реализацията на инвестиционното предложение:</w:t>
      </w:r>
    </w:p>
    <w:p w:rsidR="003838C2" w:rsidRPr="00D7531F" w:rsidRDefault="003838C2" w:rsidP="00D7531F">
      <w:pPr>
        <w:pStyle w:val="a3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b/>
          <w:bCs/>
          <w:sz w:val="24"/>
          <w:szCs w:val="24"/>
          <w:lang w:val="ru-RU"/>
        </w:rPr>
        <w:t>Въздействие върху населението и човешкото здраве, материалните активи, културното наследство, въздуха, водата, почвата, земните недра, ландшафта, климата, биологичното разнообразие и неговите елементи и защитените територии.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При строителството и експлоатацията на обекта не се очаква да има негативно въздействие върху 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човешкото здраве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. Процесът на изграждане и експлоатация на обекта ще бъде съобразен с всички норми и изисквания и няма да води до значими негативни последици по отношение на околната среда. 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Не се очаква отрицателно въздействие върху здравето на хората заети с дейността, тъй като дейността не е източник на вредни вещества, шум, електромагнитни полета или други вредни физични фактори.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Въздействие върху земеделието и материалните активи – няма, тъй като дейността ще се извършва само на предлаганата площадка.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Не се очаква въздействие върху атмосферния въздух и атмосферата, тъй като в обекта няма организирани и/или неорганизирани емисии и прах, които биха повлияли на качеството на атмосферния въздух.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Не се очаква отрицателно въздействие върху водите. 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Битовите отпадъчни води от жилищните сгради ще бъдат зауствани във водоплътни изгребни ями, по една за всеки от новообразуваните имоти, които периодично ще се почиства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т от специализирани фирми за комунални услуги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на база сключен договор.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Въздействие върху почвата и земните недра – не се очаква отрицателно въздействие. Почвите на площадката ще бъдат унищожавани само в местата на застрояване. Хумусът от тях ще бъде събиран и ще се използва за устройване на зелените площи.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Предвидените за изграждане жилищни сгради се вписват в околната среда.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Изграждането на жилищните сгради не би повлияло върху качествата на почвата и земните недра и не е свързано с дейности, оказващи отрицателно въздействие върху ландшафта в района.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Върху останалите компоненти на околната среда – природните обекти, минералното разнообразие, 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биологичното разнообразие и неговите елементи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, не се очаква въздействие при реализация на инвестиционното предложение.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Не се очаква никоя от дейностите да има въздействие върху защитените територии на единични и групови недвижими културни ценности.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По време на експлоатацията на жилищните сгради, формираните отпадъци ще се събират в контейнери, които ще се обслужват от фирмата по сметосъбиране и сметоизвозване за района, чрез сключване на договор.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Имотът не попада в границите на защитени територии по смисъла на Закона за защитените територии и в границите на защитени зони от Националната екологична мрежа,  поради което не се очаква въздействие върху този компонент.</w:t>
      </w:r>
    </w:p>
    <w:p w:rsidR="003838C2" w:rsidRPr="00D7531F" w:rsidRDefault="003838C2" w:rsidP="00D7531F">
      <w:pPr>
        <w:pStyle w:val="a3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b/>
          <w:bCs/>
          <w:sz w:val="24"/>
          <w:szCs w:val="24"/>
          <w:lang w:val="ru-RU"/>
        </w:rPr>
        <w:t>Въздействие върху елементи от Националната екологична мрежа, включително на разположените в близост до инвестиционното предложение.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Имота, предмет на инвестиционното предложение, не попада в границите на защитени зони. Най-близката защитена зона от Европейската екологична мрежа „НАТУРА 2000“ е BG0001033 „Брестовица“. Площадката остои на приблизително 5 км. по права линия от най – близката точка на границите й, поради което не се очаква реализацията на инвестиционното предложение да окаже негативно влияние върху предмета и целите на опазване в защитената зона. 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Въз основа на представената като приложение информация и на основание чл. 31 от ЗБР и чл. 2, ал. 1, т. 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компетентния орган – РИОСВ Пловдив.</w:t>
      </w:r>
    </w:p>
    <w:p w:rsidR="003838C2" w:rsidRPr="00D7531F" w:rsidRDefault="003838C2" w:rsidP="00D7531F">
      <w:pPr>
        <w:pStyle w:val="a3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b/>
          <w:bCs/>
          <w:sz w:val="24"/>
          <w:szCs w:val="24"/>
          <w:lang w:val="ru-RU"/>
        </w:rPr>
        <w:t>Очакваните последици, произтичащи от уязвимостта на инвестиционното предложение от риск от големи аварии и/или бедствия.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Инвестиционното предложение за жилищно строителство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не се класифицира като предприятие и/или съоръжение с нисък рисков потенциал или предприятие и/или съоръжение с висок рисков потенциал, в което са налични опасни вещества по приложение № 3, поради което не е необходимо да се подава уведомление за извършената класификация с цел предотвратяване на големи аварии с опасни вещества и ограничаване на последствията от тях за живота и здравето на хората и за околната среда.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Като риск може да се разглежда вероятността дадена потенциална опасност, свързана със строителството да засегне неблагоприятно компонентите на околната среда или населението.  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Строителите на жилищните сгради, съгласно изискванията за здравословни и безопасни условия на труд,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ще осигур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ят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индивидуални средства за защита: работно облекло на строителите и на обслужващия персонал с цел избягване на предпоставки за възникване на опасни инциденти, съобразено със специфичната работа.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По отношение на трудовия риск задължително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 ще се спазва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технологичната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дисцилина и инструкциите за безопасна работа.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До обекта няма да се допускат необучени и неинструктирани работници.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реализацията на всяка жилищна сграда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ще се изготви проект „План за безопасност и здраве“, в който ще бъдат дадени насоки по организация на строителството, технологична последователност на строителните работи, необходимите материали, техническата безопасност, хигиена на труда и пожарна безопасност, съгласно “Наредба № 2 за минималните изисквания за здравословни и безопасни условия на труд при извършване на строителните и монтажните работи от 22.03.2004 год.,  които стриктно ще се спазват при изпълнението на обекта.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По време на експлоатацията при неправилна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работа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и не добра поддръжка на инсталациите и при неспазване на изискванията за безопастност на труда има рискове от инциденти. Тези 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lastRenderedPageBreak/>
        <w:t>рискове също могат да бъдат избегнати, като се следи за състоянието и нормална работа на същите.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Инвестиционните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проекти,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реализацията и 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експлоатацията на обект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ите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ще бъдат изпълнени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в съответствие с действащата техническа и нормативна база.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С предвижданията, залегнали при реализацията 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инвестиционното предложение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по отношение на 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техника и методи, характер и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мащаб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не се очаква риск от инциденти, аварии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и/или бедствия за околната среда и здравето на хората.</w:t>
      </w:r>
    </w:p>
    <w:p w:rsidR="003838C2" w:rsidRPr="00D7531F" w:rsidRDefault="003838C2" w:rsidP="00D7531F">
      <w:pPr>
        <w:pStyle w:val="a3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b/>
          <w:bCs/>
          <w:sz w:val="24"/>
          <w:szCs w:val="24"/>
          <w:lang w:val="ru-RU"/>
        </w:rPr>
        <w:t>Вид и естество на въздействието (пряко, непряко, вторично, кумулативно, краткотрайно, средно- и дълготрайно, постоянно и временно, положително и отрицателно).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В етапа на строителство на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жилищните сгради,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описаните въздействия по отделни компоненти ще имат временно и краткотрайно въздействие до приключване на строителството. 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Основно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пряко 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въздействие ще се окаже върху компонента почви, породено в резултат на изкопните работи за изграждането на сград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ите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и съоръженията и за прокарване на необходимите подземни комуникации.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>Въздействието по време на експлоатацията на жилищните сгради се очаква да бъде пряко, дълготрайно, постоянно, без кумулативно действие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локално в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рамките на новите имоти,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без изразен негативен ефект върху компонентите на околната среда.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>В близост на инвестиционното предложение има други съществуващи и одобрени с план урегулирани поземлени имоти, отредени за жилищно строителство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, обществено-обслужване и туризъм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Генерираните отпадъци ще се третират съгласно изискванията на ЗУО, поради което не се очаква да окажат отрицателно въздействие върху компонентите на околната среда.  </w:t>
      </w:r>
    </w:p>
    <w:p w:rsidR="003838C2" w:rsidRPr="00D7531F" w:rsidRDefault="003838C2" w:rsidP="00D7531F">
      <w:pPr>
        <w:pStyle w:val="a3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Степен и пространствен обхват на въздействието - географски район; засегнато население; населени места (наименование, вид - град, село, курортно селище, брой на населението, което е вероятно да бъде засегнато, и др.).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Предвид характера и мащаба на инвестиционното предложение, реализацията му има локален обхват и не се очаква да засегне в негативен аспект населението на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с. Белащица на село Брани поле  и 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близките населени места в община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 „Родопи“ – Пловдив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3838C2" w:rsidRPr="00D7531F" w:rsidRDefault="003838C2" w:rsidP="00D7531F">
      <w:pPr>
        <w:pStyle w:val="a3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b/>
          <w:bCs/>
          <w:sz w:val="24"/>
          <w:szCs w:val="24"/>
          <w:lang w:val="ru-RU"/>
        </w:rPr>
        <w:t>Вероятност, интензивност, комплексност на въздействието.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>При реализацията на проекта за изграждане на шест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броя жилищни сгради в новообразувани УПИ няма вероятност за поява на отрицателни въздействия върху компонентите на околната среда, тъй като ще бъдат спазени изискванията на екологичното законодателство и ще се предприемат мерки, свързани с избягване, предотвратяване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намаляване на предполагаеми отрицателни въздействия върху околната среда и човешкото здраве.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>Възможното въздействие върху околната среда е пряко и краткотрайно, обхватът е локализиран в границите на площадката. Вероятността на появата е еднократна, ограничена във времето при строителството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, без обратимост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и периодична при експлоатацията (субективен фактор са недобросъвест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ност 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и бедствени ситуации).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Предвид характера на инвестиционното предложение и липсата на производствена дейност, реализацията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му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няма да повли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върху качеството и регенеративната способност на природните ресурси. Компонентите на околната среда в района няма вероятност да бъдат подложени на интензивни и комплексни въздействия, предизвикващи наднорменото им замърсяване.</w:t>
      </w:r>
    </w:p>
    <w:p w:rsidR="003838C2" w:rsidRPr="00D7531F" w:rsidRDefault="003838C2" w:rsidP="00D7531F">
      <w:pPr>
        <w:pStyle w:val="a3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b/>
          <w:bCs/>
          <w:sz w:val="24"/>
          <w:szCs w:val="24"/>
          <w:lang w:val="ru-RU"/>
        </w:rPr>
        <w:t>Очакваното настъпване, продължителността, честотата и обратимостта на въздействието.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Въздействието се появява със започване на строителството, като при въвеждането на жилищните сгради в експлоатация степента му намалява. 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Продължителността на въздействието може да се каже, че съвпада с периода на строителните дейности на сградите и съоръженията на инженерната инфраструктура. 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През този период са характерни шумови въздействия от използваната строителна механизация и техника, както и  възможно прахово замърсяване по време на извършване на изкопните работи за фундаментите на сградите и при полагане на техническите проводи – електро и ВиК мрежи. Тези въздействия ще са краткотрайни, временни до завършване на строителството, обратими и в рамките на допустимите норми. 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Въздействието върху компонентите на околната среда е характерно за такъв тип обекти. Същото е минимално по време на експлоатацията на жилищните сгради и ще има продължителен ефект.</w:t>
      </w:r>
    </w:p>
    <w:p w:rsidR="003838C2" w:rsidRPr="00D7531F" w:rsidRDefault="003838C2" w:rsidP="00D7531F">
      <w:pPr>
        <w:pStyle w:val="a3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Комбинирането с въздействия на други съществуващи и/или одобрени инвестиционни предложения.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Инвестиционното предложение няма връзка с други съществуващи и/или одобрени с устройствен план дейности и не се очаква комбинирано въздействие. 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Жилищните сгради ще се изградят в територия, отредена за нискоетажно жилищно застрояване, в съответствие с разработен подробен устройствен план /ПУП-ПРЗ/ с необходимите схеми на инженерната инфраструктура – електроснабдяване, водоснабдяване, транспортна мрежа.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Реализацията на инвестиционното предложение няма да доведе до кумулативно отрицателно въздействие върху компонентите на околната среда.</w:t>
      </w:r>
    </w:p>
    <w:p w:rsidR="003838C2" w:rsidRPr="00D7531F" w:rsidRDefault="003838C2" w:rsidP="00D7531F">
      <w:pPr>
        <w:pStyle w:val="a3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b/>
          <w:bCs/>
          <w:sz w:val="24"/>
          <w:szCs w:val="24"/>
          <w:lang w:val="ru-RU"/>
        </w:rPr>
        <w:t>Възможността за ефективно намаляване на въздействията.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При строителството ще се вземат следните мерки за намаляване на отрицателното въздействие върху околната среда и хората:</w:t>
      </w:r>
    </w:p>
    <w:p w:rsidR="003838C2" w:rsidRPr="00D7531F" w:rsidRDefault="003838C2" w:rsidP="00D7531F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ограничаване на прахоотделянето при извършване на изкопните работи</w:t>
      </w:r>
    </w:p>
    <w:p w:rsidR="003838C2" w:rsidRPr="00D7531F" w:rsidRDefault="003838C2" w:rsidP="00D7531F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осигуряване на необходимите лични предпазни средства на заетите на строителната площадка работници</w:t>
      </w:r>
    </w:p>
    <w:p w:rsidR="003838C2" w:rsidRPr="00D7531F" w:rsidRDefault="003838C2" w:rsidP="00D7531F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извършване на начален и периодичен инструктаж на ангажираните в строителството работници</w:t>
      </w:r>
    </w:p>
    <w:p w:rsidR="003838C2" w:rsidRPr="00D7531F" w:rsidRDefault="003838C2" w:rsidP="00D7531F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измиване на строителната механизация, ангажирана с извозване на земните маси и строителните отпадъци</w:t>
      </w:r>
    </w:p>
    <w:p w:rsidR="003838C2" w:rsidRPr="00D7531F" w:rsidRDefault="003838C2" w:rsidP="00D7531F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поддържане в изправност на заетата техника, съоръжения и механизация с цел предотвратяване на разливи от гориво, смазочни материали и избягване на трудови травми и злополуки</w:t>
      </w:r>
    </w:p>
    <w:p w:rsidR="003838C2" w:rsidRPr="00D7531F" w:rsidRDefault="003838C2" w:rsidP="00D7531F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контрол и спазване на установения вътрешен трудов ред и програмата за управление на отпадъците 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Преди започването на дейностите по изграждане на обектите ще бъде изготвен проект, включващ дейности по събирането, транспортирането, обезвреждането и оползотворяването на отпадъците, включително осъществяваният контрол върху тези дейности, както и дейности по предотвратяване на отпадъци, съгласно разпоредбите на Наредба за управление на строителните отпадъци и за влагане на рециклирани строителни материали приета, с ПМС № 267 от 05.12.2017 г.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реализацията на всяка жилищна сграда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 xml:space="preserve"> ще се изготви проект „План за безопасност и здраве“, в който ще бъдат дадени насоки по организация на строителството, технологична последователност на строителните работи, необходимите материали, техническата безопасност, хигиена на труда и пожарна безопасност, съгласно “Наредба № 2 за минималните изисквания за здравословни и безопасни условия на труд при извършване на строителните и монтажните работи от 22.03.2004 год.,  които стриктно ще се спазват при изпълнението на обект</w:t>
      </w:r>
      <w:r w:rsidRPr="00D7531F">
        <w:rPr>
          <w:rFonts w:ascii="Times New Roman" w:hAnsi="Times New Roman" w:cs="Times New Roman"/>
          <w:sz w:val="24"/>
          <w:szCs w:val="24"/>
          <w:lang w:val="bg-BG"/>
        </w:rPr>
        <w:t>ите</w:t>
      </w:r>
      <w:r w:rsidRPr="00D7531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838C2" w:rsidRPr="00D7531F" w:rsidRDefault="003838C2" w:rsidP="00D7531F">
      <w:pPr>
        <w:pStyle w:val="a3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531F">
        <w:rPr>
          <w:rFonts w:ascii="Times New Roman" w:hAnsi="Times New Roman" w:cs="Times New Roman"/>
          <w:b/>
          <w:bCs/>
          <w:sz w:val="24"/>
          <w:szCs w:val="24"/>
        </w:rPr>
        <w:t>Трансграничен характер на въздействието.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Реализацията на предложението не предполага трансгранично въздействие.</w:t>
      </w:r>
    </w:p>
    <w:p w:rsidR="003838C2" w:rsidRPr="00D7531F" w:rsidRDefault="003838C2" w:rsidP="00D7531F">
      <w:pPr>
        <w:pStyle w:val="a3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Мерки, които е необходимо да се включат в инвестиционното предложение, свързани с избягване, предотвратяване, намаляване или компенсиране на </w:t>
      </w:r>
      <w:r w:rsidRPr="00D7531F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предполагаемите значителни отрицателни въздействия върху околната среда и човешкото здраве.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Мерките са свързани с опазване на компонентите на околната среда и околните терени от замърсяване и увреждане както при строителството, така и при експлоатацията на готовите обекти. 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Предвидените мерки за предотвратяване, намаляване на отрицателните последици и недопускане на негативни въздействия върху отделните компоненти на околната среда и човешкото здраве се отнасят за съответните етапи от реализацията на инвестиционното предложение:</w:t>
      </w:r>
    </w:p>
    <w:tbl>
      <w:tblPr>
        <w:tblW w:w="9720" w:type="dxa"/>
        <w:tblInd w:w="2" w:type="dxa"/>
        <w:tblLayout w:type="fixed"/>
        <w:tblLook w:val="01E0" w:firstRow="1" w:lastRow="1" w:firstColumn="1" w:lastColumn="1" w:noHBand="0" w:noVBand="0"/>
      </w:tblPr>
      <w:tblGrid>
        <w:gridCol w:w="236"/>
        <w:gridCol w:w="3416"/>
        <w:gridCol w:w="1843"/>
        <w:gridCol w:w="85"/>
        <w:gridCol w:w="4140"/>
      </w:tblGrid>
      <w:tr w:rsidR="003838C2" w:rsidRPr="00D7531F">
        <w:tc>
          <w:tcPr>
            <w:tcW w:w="236" w:type="dxa"/>
            <w:tcBorders>
              <w:right w:val="single" w:sz="4" w:space="0" w:color="auto"/>
            </w:tcBorders>
          </w:tcPr>
          <w:p w:rsidR="003838C2" w:rsidRPr="00D7531F" w:rsidRDefault="003838C2" w:rsidP="00D7531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C2" w:rsidRPr="00D7531F" w:rsidRDefault="003838C2" w:rsidP="00D7531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D753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C2" w:rsidRPr="00D7531F" w:rsidRDefault="003838C2" w:rsidP="00D7531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D753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Период на изпълнение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C2" w:rsidRPr="00D7531F" w:rsidRDefault="003838C2" w:rsidP="00D7531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D753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Резултат</w:t>
            </w:r>
          </w:p>
        </w:tc>
      </w:tr>
      <w:tr w:rsidR="003838C2" w:rsidRPr="00D7531F">
        <w:trPr>
          <w:trHeight w:val="389"/>
        </w:trPr>
        <w:tc>
          <w:tcPr>
            <w:tcW w:w="236" w:type="dxa"/>
            <w:tcBorders>
              <w:right w:val="single" w:sz="4" w:space="0" w:color="auto"/>
            </w:tcBorders>
          </w:tcPr>
          <w:p w:rsidR="003838C2" w:rsidRPr="00D7531F" w:rsidRDefault="003838C2" w:rsidP="00D7531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C2" w:rsidRPr="00D7531F" w:rsidRDefault="003838C2" w:rsidP="00D7531F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D7531F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bg-BG" w:eastAsia="bg-BG"/>
              </w:rPr>
              <w:t>Атмосферен въздух</w:t>
            </w:r>
          </w:p>
        </w:tc>
      </w:tr>
      <w:tr w:rsidR="003838C2" w:rsidRPr="00D7531F">
        <w:tc>
          <w:tcPr>
            <w:tcW w:w="236" w:type="dxa"/>
            <w:tcBorders>
              <w:right w:val="single" w:sz="4" w:space="0" w:color="auto"/>
            </w:tcBorders>
          </w:tcPr>
          <w:p w:rsidR="003838C2" w:rsidRPr="00D7531F" w:rsidRDefault="003838C2" w:rsidP="00D7531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C2" w:rsidRPr="00D7531F" w:rsidRDefault="003838C2" w:rsidP="00D7531F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7531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Поддържане на график за редовно измиване на вътрешно алейната пътна мрежа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C2" w:rsidRPr="00D7531F" w:rsidRDefault="003838C2" w:rsidP="00BD2191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D7531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Строителство</w:t>
            </w:r>
          </w:p>
          <w:p w:rsidR="003838C2" w:rsidRPr="00D7531F" w:rsidRDefault="003838C2" w:rsidP="00BD2191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D7531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Експлоатация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C2" w:rsidRPr="00D7531F" w:rsidRDefault="003838C2" w:rsidP="00D7531F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D7531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Ограничаване разпространението на прахови емисии</w:t>
            </w:r>
          </w:p>
          <w:p w:rsidR="003838C2" w:rsidRPr="00D7531F" w:rsidRDefault="003838C2" w:rsidP="00D7531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3838C2" w:rsidRPr="00532CA0">
        <w:tc>
          <w:tcPr>
            <w:tcW w:w="236" w:type="dxa"/>
            <w:tcBorders>
              <w:right w:val="single" w:sz="4" w:space="0" w:color="auto"/>
            </w:tcBorders>
          </w:tcPr>
          <w:p w:rsidR="003838C2" w:rsidRPr="00D7531F" w:rsidRDefault="003838C2" w:rsidP="00D7531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C2" w:rsidRPr="00D7531F" w:rsidRDefault="003838C2" w:rsidP="00D7531F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D7531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Оросяване на прощадката по време на строителство на отделните сгради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C2" w:rsidRPr="00D7531F" w:rsidRDefault="003838C2" w:rsidP="00BD2191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D7531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 xml:space="preserve">Строителство 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C2" w:rsidRPr="00D7531F" w:rsidRDefault="003838C2" w:rsidP="00D7531F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D7531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Ограничаване разпространението на прахови емисии</w:t>
            </w:r>
          </w:p>
        </w:tc>
      </w:tr>
      <w:tr w:rsidR="003838C2" w:rsidRPr="00532CA0">
        <w:tc>
          <w:tcPr>
            <w:tcW w:w="236" w:type="dxa"/>
            <w:tcBorders>
              <w:right w:val="single" w:sz="4" w:space="0" w:color="auto"/>
            </w:tcBorders>
          </w:tcPr>
          <w:p w:rsidR="003838C2" w:rsidRPr="00D7531F" w:rsidRDefault="003838C2" w:rsidP="00D7531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C2" w:rsidRPr="00D7531F" w:rsidRDefault="003838C2" w:rsidP="00D7531F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D7531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 xml:space="preserve">Рационална организация на транспортните комуникации </w:t>
            </w:r>
          </w:p>
          <w:p w:rsidR="003838C2" w:rsidRPr="00D7531F" w:rsidRDefault="003838C2" w:rsidP="00D7531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C2" w:rsidRPr="00D7531F" w:rsidRDefault="003838C2" w:rsidP="00BD2191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7531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Проектиране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C2" w:rsidRPr="00D7531F" w:rsidRDefault="003838C2" w:rsidP="00D7531F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7531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Подобряване пропускваемостта на транспортните средства, избягване на задръствания, съотв. намаляване количеството на изгорелите газове от МПС</w:t>
            </w:r>
          </w:p>
        </w:tc>
      </w:tr>
      <w:tr w:rsidR="003838C2" w:rsidRPr="00532CA0">
        <w:tc>
          <w:tcPr>
            <w:tcW w:w="236" w:type="dxa"/>
            <w:tcBorders>
              <w:right w:val="single" w:sz="4" w:space="0" w:color="auto"/>
            </w:tcBorders>
          </w:tcPr>
          <w:p w:rsidR="003838C2" w:rsidRPr="00D7531F" w:rsidRDefault="003838C2" w:rsidP="00D7531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C2" w:rsidRPr="00D7531F" w:rsidRDefault="003838C2" w:rsidP="00D7531F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D7531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Предвиждане на топлоизолация на сградите в съответствие с техническите изисквания за енергийна ефективност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C2" w:rsidRPr="00D7531F" w:rsidRDefault="003838C2" w:rsidP="00BD2191">
            <w:pPr>
              <w:spacing w:after="0" w:line="240" w:lineRule="auto"/>
              <w:ind w:firstLine="2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D7531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Проектиране</w:t>
            </w:r>
          </w:p>
          <w:p w:rsidR="003838C2" w:rsidRPr="00D7531F" w:rsidRDefault="003838C2" w:rsidP="00BD2191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7531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Експлоатация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C2" w:rsidRPr="00D7531F" w:rsidRDefault="003838C2" w:rsidP="00D7531F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7531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Ефективната топлоизолация на сградите намалява разхода на гориво, съответно – замърсителите на въздуха</w:t>
            </w:r>
          </w:p>
        </w:tc>
      </w:tr>
      <w:tr w:rsidR="003838C2" w:rsidRPr="00532CA0">
        <w:tc>
          <w:tcPr>
            <w:tcW w:w="236" w:type="dxa"/>
            <w:tcBorders>
              <w:right w:val="single" w:sz="4" w:space="0" w:color="auto"/>
            </w:tcBorders>
          </w:tcPr>
          <w:p w:rsidR="003838C2" w:rsidRPr="00D7531F" w:rsidRDefault="003838C2" w:rsidP="00D7531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C2" w:rsidRPr="00D7531F" w:rsidRDefault="003838C2" w:rsidP="00D7531F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D7531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Квалифициран обслужващ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C2" w:rsidRPr="00D7531F" w:rsidRDefault="003838C2" w:rsidP="00BD2191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D7531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Строителство</w:t>
            </w:r>
          </w:p>
          <w:p w:rsidR="003838C2" w:rsidRPr="00D7531F" w:rsidRDefault="003838C2" w:rsidP="00BD2191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7531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Експлоатация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C2" w:rsidRPr="00D7531F" w:rsidRDefault="003838C2" w:rsidP="00D7531F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D7531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Недопускане на аварии, съответно замърсяване на въздуха от дефектирали машини и съоръжения</w:t>
            </w:r>
          </w:p>
        </w:tc>
      </w:tr>
      <w:tr w:rsidR="003838C2" w:rsidRPr="00532CA0">
        <w:tc>
          <w:tcPr>
            <w:tcW w:w="236" w:type="dxa"/>
            <w:tcBorders>
              <w:right w:val="single" w:sz="4" w:space="0" w:color="auto"/>
            </w:tcBorders>
          </w:tcPr>
          <w:p w:rsidR="003838C2" w:rsidRPr="00D7531F" w:rsidRDefault="003838C2" w:rsidP="00D7531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C2" w:rsidRPr="00D7531F" w:rsidRDefault="003838C2" w:rsidP="00D7531F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D7531F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bg-BG" w:eastAsia="bg-BG"/>
              </w:rPr>
              <w:t>Подземни и повърхностни води, земи и почви</w:t>
            </w:r>
          </w:p>
        </w:tc>
      </w:tr>
      <w:tr w:rsidR="003838C2" w:rsidRPr="00532CA0">
        <w:tc>
          <w:tcPr>
            <w:tcW w:w="236" w:type="dxa"/>
            <w:tcBorders>
              <w:right w:val="single" w:sz="4" w:space="0" w:color="auto"/>
            </w:tcBorders>
          </w:tcPr>
          <w:p w:rsidR="003838C2" w:rsidRPr="00D7531F" w:rsidRDefault="003838C2" w:rsidP="00D7531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C2" w:rsidRPr="00D7531F" w:rsidRDefault="003838C2" w:rsidP="00D7531F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D7531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Оползотворяване на излишните земни маси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C2" w:rsidRPr="00D7531F" w:rsidRDefault="003838C2" w:rsidP="00BD2191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7531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Строителство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C2" w:rsidRPr="00D7531F" w:rsidRDefault="003838C2" w:rsidP="00D7531F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D7531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Опазване от замърсяване на почвите</w:t>
            </w:r>
          </w:p>
        </w:tc>
      </w:tr>
      <w:tr w:rsidR="003838C2" w:rsidRPr="00D7531F">
        <w:tc>
          <w:tcPr>
            <w:tcW w:w="236" w:type="dxa"/>
            <w:tcBorders>
              <w:right w:val="single" w:sz="4" w:space="0" w:color="auto"/>
            </w:tcBorders>
          </w:tcPr>
          <w:p w:rsidR="003838C2" w:rsidRPr="00D7531F" w:rsidRDefault="003838C2" w:rsidP="00D7531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C2" w:rsidRPr="00D7531F" w:rsidRDefault="003838C2" w:rsidP="00D7531F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D7531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Проектиране и изграждане на водопроводни отклонения и площадкови мрежи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C2" w:rsidRPr="00D7531F" w:rsidRDefault="003838C2" w:rsidP="00BD2191">
            <w:pPr>
              <w:spacing w:after="0" w:line="240" w:lineRule="auto"/>
              <w:ind w:firstLine="2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D7531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Проектиране и строителство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C2" w:rsidRPr="00D7531F" w:rsidRDefault="003838C2" w:rsidP="00D7531F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D7531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Опазване на подземните води</w:t>
            </w:r>
          </w:p>
        </w:tc>
      </w:tr>
      <w:tr w:rsidR="003838C2" w:rsidRPr="00532CA0">
        <w:tc>
          <w:tcPr>
            <w:tcW w:w="236" w:type="dxa"/>
            <w:tcBorders>
              <w:right w:val="single" w:sz="4" w:space="0" w:color="auto"/>
            </w:tcBorders>
          </w:tcPr>
          <w:p w:rsidR="003838C2" w:rsidRPr="00D7531F" w:rsidRDefault="003838C2" w:rsidP="00D7531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C2" w:rsidRPr="00D7531F" w:rsidRDefault="003838C2" w:rsidP="00D7531F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D7531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Площадковата канализация да се изпълни качествено, с оглед недопускане на течове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C2" w:rsidRPr="00D7531F" w:rsidRDefault="003838C2" w:rsidP="00BD2191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D7531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Строителство</w:t>
            </w:r>
          </w:p>
          <w:p w:rsidR="003838C2" w:rsidRPr="00D7531F" w:rsidRDefault="003838C2" w:rsidP="00BD2191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C2" w:rsidRPr="00D7531F" w:rsidRDefault="003838C2" w:rsidP="00D7531F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D7531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Предпазване на подземните води от замърсяване</w:t>
            </w:r>
          </w:p>
        </w:tc>
      </w:tr>
      <w:tr w:rsidR="003838C2" w:rsidRPr="00532CA0">
        <w:tc>
          <w:tcPr>
            <w:tcW w:w="236" w:type="dxa"/>
            <w:tcBorders>
              <w:right w:val="single" w:sz="4" w:space="0" w:color="auto"/>
            </w:tcBorders>
          </w:tcPr>
          <w:p w:rsidR="003838C2" w:rsidRPr="00D7531F" w:rsidRDefault="003838C2" w:rsidP="00D7531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C2" w:rsidRPr="00D7531F" w:rsidRDefault="003838C2" w:rsidP="00D7531F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D7531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 xml:space="preserve">Регистрация в БД – ИБР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C2" w:rsidRPr="00D7531F" w:rsidRDefault="003838C2" w:rsidP="00BD2191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D7531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Проектиране и експлотация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C2" w:rsidRPr="00D7531F" w:rsidRDefault="003838C2" w:rsidP="00D7531F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D7531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Опазване на подземни и повърхностни води</w:t>
            </w:r>
          </w:p>
        </w:tc>
      </w:tr>
      <w:tr w:rsidR="003838C2" w:rsidRPr="00D7531F">
        <w:tc>
          <w:tcPr>
            <w:tcW w:w="236" w:type="dxa"/>
            <w:tcBorders>
              <w:right w:val="single" w:sz="4" w:space="0" w:color="auto"/>
            </w:tcBorders>
          </w:tcPr>
          <w:p w:rsidR="003838C2" w:rsidRPr="00D7531F" w:rsidRDefault="003838C2" w:rsidP="00D7531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C2" w:rsidRPr="00D7531F" w:rsidRDefault="003838C2" w:rsidP="00D7531F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D7531F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bg-BG" w:eastAsia="bg-BG"/>
              </w:rPr>
              <w:t>Отпадъци</w:t>
            </w:r>
          </w:p>
        </w:tc>
      </w:tr>
      <w:tr w:rsidR="003838C2" w:rsidRPr="00532CA0">
        <w:tc>
          <w:tcPr>
            <w:tcW w:w="236" w:type="dxa"/>
            <w:tcBorders>
              <w:right w:val="single" w:sz="4" w:space="0" w:color="auto"/>
            </w:tcBorders>
          </w:tcPr>
          <w:p w:rsidR="003838C2" w:rsidRPr="00D7531F" w:rsidRDefault="003838C2" w:rsidP="00D7531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C2" w:rsidRPr="00D7531F" w:rsidRDefault="003838C2" w:rsidP="00D7531F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7531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Изготвяне на план за управление на отпадъците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C2" w:rsidRPr="00D7531F" w:rsidRDefault="003838C2" w:rsidP="00BD2191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7531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Проектиране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C2" w:rsidRPr="00D7531F" w:rsidRDefault="003838C2" w:rsidP="00D7531F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7531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Минимизиране отрицателния ефект от отпадъците</w:t>
            </w:r>
          </w:p>
        </w:tc>
      </w:tr>
      <w:tr w:rsidR="003838C2" w:rsidRPr="00532CA0">
        <w:tc>
          <w:tcPr>
            <w:tcW w:w="236" w:type="dxa"/>
            <w:tcBorders>
              <w:right w:val="single" w:sz="4" w:space="0" w:color="auto"/>
            </w:tcBorders>
          </w:tcPr>
          <w:p w:rsidR="003838C2" w:rsidRPr="00D7531F" w:rsidRDefault="003838C2" w:rsidP="00D7531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C2" w:rsidRPr="00D7531F" w:rsidRDefault="003838C2" w:rsidP="00D7531F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7531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 xml:space="preserve">Определяне на подходящо място за ситуиране на </w:t>
            </w:r>
            <w:r w:rsidRPr="00D7531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lastRenderedPageBreak/>
              <w:t xml:space="preserve">съдовете за отпадъци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C2" w:rsidRPr="00D7531F" w:rsidRDefault="003838C2" w:rsidP="00BD2191">
            <w:pPr>
              <w:spacing w:after="0" w:line="240" w:lineRule="auto"/>
              <w:ind w:firstLine="2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D7531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lastRenderedPageBreak/>
              <w:t>Проектиране</w:t>
            </w:r>
          </w:p>
          <w:p w:rsidR="003838C2" w:rsidRPr="00D7531F" w:rsidRDefault="003838C2" w:rsidP="00BD2191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7531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Строителство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C2" w:rsidRPr="00D7531F" w:rsidRDefault="003838C2" w:rsidP="00D7531F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7531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Минимизиране отрицателния ефект от отпадъците</w:t>
            </w:r>
          </w:p>
        </w:tc>
      </w:tr>
      <w:tr w:rsidR="003838C2" w:rsidRPr="00D7531F">
        <w:tc>
          <w:tcPr>
            <w:tcW w:w="236" w:type="dxa"/>
            <w:tcBorders>
              <w:right w:val="single" w:sz="4" w:space="0" w:color="auto"/>
            </w:tcBorders>
          </w:tcPr>
          <w:p w:rsidR="003838C2" w:rsidRPr="00D7531F" w:rsidRDefault="003838C2" w:rsidP="00D7531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C2" w:rsidRPr="00D7531F" w:rsidRDefault="003838C2" w:rsidP="00D7531F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D7531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Внедряване и реализация на система за разделно събиране на отпадъците в съответствие с общинската програма за управление на отпадъците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C2" w:rsidRPr="00D7531F" w:rsidRDefault="003838C2" w:rsidP="00BD2191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7531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Експлоатация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C2" w:rsidRPr="00D7531F" w:rsidRDefault="003838C2" w:rsidP="00D7531F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D7531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Екологосъобразно оползотворяване на отпадъците</w:t>
            </w:r>
          </w:p>
        </w:tc>
      </w:tr>
      <w:tr w:rsidR="003838C2" w:rsidRPr="00D7531F">
        <w:tc>
          <w:tcPr>
            <w:tcW w:w="236" w:type="dxa"/>
            <w:tcBorders>
              <w:right w:val="single" w:sz="4" w:space="0" w:color="auto"/>
            </w:tcBorders>
          </w:tcPr>
          <w:p w:rsidR="003838C2" w:rsidRPr="00D7531F" w:rsidRDefault="003838C2" w:rsidP="00D7531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C2" w:rsidRPr="00D7531F" w:rsidRDefault="003838C2" w:rsidP="00D7531F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7531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Сключване на договори с  лица, имащи разрешение съгласно ЗУО за дейности с отпадъци, за извозване и оползотворяване на отпадъците от обекта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C2" w:rsidRPr="00D7531F" w:rsidRDefault="003838C2" w:rsidP="00BD2191">
            <w:pPr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7531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Експлоатация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C2" w:rsidRPr="00D7531F" w:rsidRDefault="003838C2" w:rsidP="00D7531F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D7531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Изпълнение на изискванията на ЗУО</w:t>
            </w:r>
          </w:p>
          <w:p w:rsidR="003838C2" w:rsidRPr="00D7531F" w:rsidRDefault="003838C2" w:rsidP="00D7531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3838C2" w:rsidRPr="00532CA0">
        <w:tc>
          <w:tcPr>
            <w:tcW w:w="236" w:type="dxa"/>
            <w:tcBorders>
              <w:right w:val="single" w:sz="4" w:space="0" w:color="auto"/>
            </w:tcBorders>
          </w:tcPr>
          <w:p w:rsidR="003838C2" w:rsidRPr="00D7531F" w:rsidRDefault="003838C2" w:rsidP="00D7531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C2" w:rsidRPr="00D7531F" w:rsidRDefault="003838C2" w:rsidP="00D7531F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D7531F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bg-BG" w:eastAsia="bg-BG"/>
              </w:rPr>
              <w:t>Вредни физични фактори, шум, вибрации</w:t>
            </w:r>
          </w:p>
        </w:tc>
      </w:tr>
      <w:tr w:rsidR="003838C2" w:rsidRPr="00532CA0">
        <w:tc>
          <w:tcPr>
            <w:tcW w:w="236" w:type="dxa"/>
            <w:tcBorders>
              <w:right w:val="single" w:sz="4" w:space="0" w:color="auto"/>
            </w:tcBorders>
          </w:tcPr>
          <w:p w:rsidR="003838C2" w:rsidRPr="00D7531F" w:rsidRDefault="003838C2" w:rsidP="00D7531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C2" w:rsidRPr="00D7531F" w:rsidRDefault="003838C2" w:rsidP="00D7531F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D7531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Засаждане на подходяща растителност в имота – минимум 40%</w:t>
            </w:r>
          </w:p>
          <w:p w:rsidR="003838C2" w:rsidRPr="00D7531F" w:rsidRDefault="003838C2" w:rsidP="00D7531F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C2" w:rsidRPr="00D7531F" w:rsidRDefault="003838C2" w:rsidP="00BD2191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D7531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Проектиране</w:t>
            </w:r>
          </w:p>
          <w:p w:rsidR="003838C2" w:rsidRPr="00D7531F" w:rsidRDefault="003838C2" w:rsidP="00BD2191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D7531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Експлоатация</w:t>
            </w:r>
          </w:p>
          <w:p w:rsidR="003838C2" w:rsidRPr="00D7531F" w:rsidRDefault="003838C2" w:rsidP="00BD2191">
            <w:pPr>
              <w:spacing w:after="0" w:line="240" w:lineRule="auto"/>
              <w:ind w:firstLine="2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C2" w:rsidRPr="00D7531F" w:rsidRDefault="003838C2" w:rsidP="00D7531F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D7531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Намаляване нивото на шума и праховите емисии</w:t>
            </w:r>
          </w:p>
          <w:p w:rsidR="003838C2" w:rsidRPr="00D7531F" w:rsidRDefault="003838C2" w:rsidP="00D7531F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3838C2" w:rsidRPr="00532CA0">
        <w:tc>
          <w:tcPr>
            <w:tcW w:w="236" w:type="dxa"/>
            <w:tcBorders>
              <w:right w:val="single" w:sz="4" w:space="0" w:color="auto"/>
            </w:tcBorders>
          </w:tcPr>
          <w:p w:rsidR="003838C2" w:rsidRPr="00D7531F" w:rsidRDefault="003838C2" w:rsidP="00D7531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C2" w:rsidRPr="00D7531F" w:rsidRDefault="003838C2" w:rsidP="00D7531F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D7531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Поддържане в изправност на площадковите настилки и на обслужващите пътища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C2" w:rsidRPr="00D7531F" w:rsidRDefault="003838C2" w:rsidP="00BD2191">
            <w:pPr>
              <w:spacing w:after="0" w:line="240" w:lineRule="auto"/>
              <w:ind w:firstLine="2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D7531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Експлоатация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C2" w:rsidRPr="00D7531F" w:rsidRDefault="003838C2" w:rsidP="00D7531F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D7531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Снижаване на шумовите и прахови емисии</w:t>
            </w:r>
          </w:p>
        </w:tc>
      </w:tr>
      <w:tr w:rsidR="003838C2" w:rsidRPr="00532CA0">
        <w:tc>
          <w:tcPr>
            <w:tcW w:w="236" w:type="dxa"/>
            <w:tcBorders>
              <w:right w:val="single" w:sz="4" w:space="0" w:color="auto"/>
            </w:tcBorders>
          </w:tcPr>
          <w:p w:rsidR="003838C2" w:rsidRPr="00D7531F" w:rsidRDefault="003838C2" w:rsidP="00D7531F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C2" w:rsidRPr="00D7531F" w:rsidRDefault="003838C2" w:rsidP="00D7531F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D7531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Поддържане в изправност на изградените вътрешни и външни инсталации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C2" w:rsidRPr="00D7531F" w:rsidRDefault="003838C2" w:rsidP="00BD2191">
            <w:pPr>
              <w:spacing w:after="0" w:line="240" w:lineRule="auto"/>
              <w:ind w:firstLine="2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D7531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Експлоатация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C2" w:rsidRPr="00D7531F" w:rsidRDefault="003838C2" w:rsidP="00D7531F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</w:pPr>
            <w:r w:rsidRPr="00D7531F">
              <w:rPr>
                <w:rFonts w:ascii="Times New Roman" w:eastAsia="TimesNewRomanPSMT" w:hAnsi="Times New Roman" w:cs="Times New Roman"/>
                <w:sz w:val="24"/>
                <w:szCs w:val="24"/>
                <w:lang w:val="bg-BG" w:eastAsia="bg-BG"/>
              </w:rPr>
              <w:t>Предотвратяване на възможни аварии и поява на шум и вибрации</w:t>
            </w:r>
          </w:p>
        </w:tc>
      </w:tr>
    </w:tbl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По време на строителството и експлоатацията на обекта се предвижда постоянен контрол върху изправността на техниката и връзките между елементите, осигуряване на подходящо работно облекло и лични предпазни средства на работниците. Работещите  преди назначението им преминават встъпателен инструктаж и се провежда периодичен такъв, както и курс за техника на безопасност и експлоатационни изисквания преди започване на работата на обекта.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>От реализацията на инвестиционното предложение не се очакват съществени отрицателни въздействия по отношение компонентите на околната среда и здравето на хората.</w:t>
      </w:r>
    </w:p>
    <w:p w:rsidR="003838C2" w:rsidRPr="00D7531F" w:rsidRDefault="003838C2" w:rsidP="00D7531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7531F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D7531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D7531F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Обществен интерес към инвестиционното предложение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В съответствие с изискванията на чл. 4 ал.2 от Наредбата за условията и реда за извършване на ОВОС, едновременно с уведомяването в РИОСВ – Пловдив възложителят информира засегнатата общественост. </w:t>
      </w:r>
    </w:p>
    <w:p w:rsidR="003838C2" w:rsidRPr="00D7531F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lang w:val="bg-BG"/>
        </w:rPr>
        <w:t xml:space="preserve">РИОСВ – Пловдив ще осигури обществен достъп до информацията по приложение № 2, чрез съобщение на интернет страницата си за най-малко 14 дни за изразяване на становища от заинтересованите лица и ще предостави копие на искането и информацията по приложение № 2 на съответната община/район/кметство.                 </w:t>
      </w:r>
    </w:p>
    <w:p w:rsidR="003838C2" w:rsidRDefault="003838C2" w:rsidP="00D753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green"/>
          <w:lang w:val="bg-BG"/>
        </w:rPr>
      </w:pPr>
      <w:r w:rsidRPr="00D7531F">
        <w:rPr>
          <w:rFonts w:ascii="Times New Roman" w:hAnsi="Times New Roman" w:cs="Times New Roman"/>
          <w:sz w:val="24"/>
          <w:szCs w:val="24"/>
          <w:highlight w:val="green"/>
          <w:lang w:val="bg-BG"/>
        </w:rPr>
        <w:t xml:space="preserve">                     </w:t>
      </w:r>
    </w:p>
    <w:p w:rsidR="003838C2" w:rsidRPr="00D7531F" w:rsidRDefault="003838C2" w:rsidP="00D7531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sectPr w:rsidR="003838C2" w:rsidRPr="00D7531F" w:rsidSect="00991495">
      <w:footerReference w:type="default" r:id="rId7"/>
      <w:pgSz w:w="11906" w:h="16838"/>
      <w:pgMar w:top="1618" w:right="566" w:bottom="1438" w:left="1417" w:header="708" w:footer="431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744" w:rsidRDefault="00AC2744" w:rsidP="00CE794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C2744" w:rsidRDefault="00AC2744" w:rsidP="00CE794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8C2" w:rsidRDefault="003838C2" w:rsidP="00D1650F">
    <w:pPr>
      <w:pStyle w:val="af3"/>
      <w:framePr w:wrap="auto" w:vAnchor="text" w:hAnchor="margin" w:xAlign="center" w:y="1"/>
      <w:rPr>
        <w:rStyle w:val="af7"/>
        <w:rFonts w:cs="Times New Roman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1A1BC2">
      <w:rPr>
        <w:rStyle w:val="af7"/>
        <w:noProof/>
      </w:rPr>
      <w:t>17</w:t>
    </w:r>
    <w:r>
      <w:rPr>
        <w:rStyle w:val="af7"/>
      </w:rPr>
      <w:fldChar w:fldCharType="end"/>
    </w:r>
  </w:p>
  <w:p w:rsidR="003838C2" w:rsidRDefault="003838C2">
    <w:pPr>
      <w:pStyle w:val="af3"/>
      <w:jc w:val="right"/>
      <w:rPr>
        <w:rFonts w:cs="Times New Roman"/>
      </w:rPr>
    </w:pPr>
  </w:p>
  <w:p w:rsidR="003838C2" w:rsidRDefault="003838C2">
    <w:pPr>
      <w:pStyle w:val="af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744" w:rsidRDefault="00AC2744" w:rsidP="00CE794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C2744" w:rsidRDefault="00AC2744" w:rsidP="00CE794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E4C3750"/>
    <w:lvl w:ilvl="0">
      <w:numFmt w:val="decimal"/>
      <w:lvlText w:val="*"/>
      <w:lvlJc w:val="left"/>
    </w:lvl>
  </w:abstractNum>
  <w:abstractNum w:abstractNumId="1" w15:restartNumberingAfterBreak="0">
    <w:nsid w:val="07F33111"/>
    <w:multiLevelType w:val="hybridMultilevel"/>
    <w:tmpl w:val="4A5285E8"/>
    <w:lvl w:ilvl="0" w:tplc="A88C7CC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6A126B"/>
    <w:multiLevelType w:val="hybridMultilevel"/>
    <w:tmpl w:val="96EC8A5A"/>
    <w:lvl w:ilvl="0" w:tplc="1BF4B6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A4404"/>
    <w:multiLevelType w:val="singleLevel"/>
    <w:tmpl w:val="026EB920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 w15:restartNumberingAfterBreak="0">
    <w:nsid w:val="1D197117"/>
    <w:multiLevelType w:val="hybridMultilevel"/>
    <w:tmpl w:val="7106935E"/>
    <w:lvl w:ilvl="0" w:tplc="08F266A0">
      <w:start w:val="5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>
      <w:start w:val="1"/>
      <w:numFmt w:val="lowerRoman"/>
      <w:lvlText w:val="%3."/>
      <w:lvlJc w:val="right"/>
      <w:pPr>
        <w:ind w:left="2869" w:hanging="180"/>
      </w:pPr>
    </w:lvl>
    <w:lvl w:ilvl="3" w:tplc="0402000F">
      <w:start w:val="1"/>
      <w:numFmt w:val="decimal"/>
      <w:lvlText w:val="%4."/>
      <w:lvlJc w:val="left"/>
      <w:pPr>
        <w:ind w:left="3589" w:hanging="360"/>
      </w:pPr>
    </w:lvl>
    <w:lvl w:ilvl="4" w:tplc="04020019">
      <w:start w:val="1"/>
      <w:numFmt w:val="lowerLetter"/>
      <w:lvlText w:val="%5."/>
      <w:lvlJc w:val="left"/>
      <w:pPr>
        <w:ind w:left="4309" w:hanging="360"/>
      </w:pPr>
    </w:lvl>
    <w:lvl w:ilvl="5" w:tplc="0402001B">
      <w:start w:val="1"/>
      <w:numFmt w:val="lowerRoman"/>
      <w:lvlText w:val="%6."/>
      <w:lvlJc w:val="right"/>
      <w:pPr>
        <w:ind w:left="5029" w:hanging="180"/>
      </w:pPr>
    </w:lvl>
    <w:lvl w:ilvl="6" w:tplc="0402000F">
      <w:start w:val="1"/>
      <w:numFmt w:val="decimal"/>
      <w:lvlText w:val="%7."/>
      <w:lvlJc w:val="left"/>
      <w:pPr>
        <w:ind w:left="5749" w:hanging="360"/>
      </w:pPr>
    </w:lvl>
    <w:lvl w:ilvl="7" w:tplc="04020019">
      <w:start w:val="1"/>
      <w:numFmt w:val="lowerLetter"/>
      <w:lvlText w:val="%8."/>
      <w:lvlJc w:val="left"/>
      <w:pPr>
        <w:ind w:left="6469" w:hanging="360"/>
      </w:pPr>
    </w:lvl>
    <w:lvl w:ilvl="8" w:tplc="0402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5415B99"/>
    <w:multiLevelType w:val="hybridMultilevel"/>
    <w:tmpl w:val="E924A1D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7062E3"/>
    <w:multiLevelType w:val="hybridMultilevel"/>
    <w:tmpl w:val="03CCF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486C"/>
    <w:multiLevelType w:val="hybridMultilevel"/>
    <w:tmpl w:val="87B8FDDE"/>
    <w:lvl w:ilvl="0" w:tplc="A170F7C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00BA9"/>
    <w:multiLevelType w:val="hybridMultilevel"/>
    <w:tmpl w:val="09288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109BC"/>
    <w:multiLevelType w:val="hybridMultilevel"/>
    <w:tmpl w:val="20DA943A"/>
    <w:lvl w:ilvl="0" w:tplc="848ED872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D4034B"/>
    <w:multiLevelType w:val="hybridMultilevel"/>
    <w:tmpl w:val="1DCEC996"/>
    <w:lvl w:ilvl="0" w:tplc="04020013">
      <w:start w:val="1"/>
      <w:numFmt w:val="upperRoman"/>
      <w:lvlText w:val="%1."/>
      <w:lvlJc w:val="right"/>
      <w:pPr>
        <w:ind w:left="1428" w:hanging="360"/>
      </w:p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>
      <w:start w:val="1"/>
      <w:numFmt w:val="lowerRoman"/>
      <w:lvlText w:val="%3."/>
      <w:lvlJc w:val="right"/>
      <w:pPr>
        <w:ind w:left="2868" w:hanging="180"/>
      </w:pPr>
    </w:lvl>
    <w:lvl w:ilvl="3" w:tplc="0402000F">
      <w:start w:val="1"/>
      <w:numFmt w:val="decimal"/>
      <w:lvlText w:val="%4."/>
      <w:lvlJc w:val="left"/>
      <w:pPr>
        <w:ind w:left="3588" w:hanging="360"/>
      </w:pPr>
    </w:lvl>
    <w:lvl w:ilvl="4" w:tplc="04020019">
      <w:start w:val="1"/>
      <w:numFmt w:val="lowerLetter"/>
      <w:lvlText w:val="%5."/>
      <w:lvlJc w:val="left"/>
      <w:pPr>
        <w:ind w:left="4308" w:hanging="360"/>
      </w:pPr>
    </w:lvl>
    <w:lvl w:ilvl="5" w:tplc="0402001B">
      <w:start w:val="1"/>
      <w:numFmt w:val="lowerRoman"/>
      <w:lvlText w:val="%6."/>
      <w:lvlJc w:val="right"/>
      <w:pPr>
        <w:ind w:left="5028" w:hanging="180"/>
      </w:pPr>
    </w:lvl>
    <w:lvl w:ilvl="6" w:tplc="0402000F">
      <w:start w:val="1"/>
      <w:numFmt w:val="decimal"/>
      <w:lvlText w:val="%7."/>
      <w:lvlJc w:val="left"/>
      <w:pPr>
        <w:ind w:left="5748" w:hanging="360"/>
      </w:pPr>
    </w:lvl>
    <w:lvl w:ilvl="7" w:tplc="04020019">
      <w:start w:val="1"/>
      <w:numFmt w:val="lowerLetter"/>
      <w:lvlText w:val="%8."/>
      <w:lvlJc w:val="left"/>
      <w:pPr>
        <w:ind w:left="6468" w:hanging="360"/>
      </w:pPr>
    </w:lvl>
    <w:lvl w:ilvl="8" w:tplc="0402001B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4E56203"/>
    <w:multiLevelType w:val="hybridMultilevel"/>
    <w:tmpl w:val="F126CEA2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EB85FA3"/>
    <w:multiLevelType w:val="hybridMultilevel"/>
    <w:tmpl w:val="59EE7DF8"/>
    <w:lvl w:ilvl="0" w:tplc="10143E6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E1738"/>
    <w:multiLevelType w:val="hybridMultilevel"/>
    <w:tmpl w:val="F21E2182"/>
    <w:lvl w:ilvl="0" w:tplc="30E657B4">
      <w:start w:val="2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6F32083"/>
    <w:multiLevelType w:val="hybridMultilevel"/>
    <w:tmpl w:val="AAE48E48"/>
    <w:lvl w:ilvl="0" w:tplc="41EA3D08">
      <w:start w:val="6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"/>
  </w:num>
  <w:num w:numId="5">
    <w:abstractNumId w:val="13"/>
  </w:num>
  <w:num w:numId="6">
    <w:abstractNumId w:val="0"/>
    <w:lvlOverride w:ilvl="0">
      <w:lvl w:ilvl="0">
        <w:start w:val="12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7">
    <w:abstractNumId w:val="5"/>
  </w:num>
  <w:num w:numId="8">
    <w:abstractNumId w:val="1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5FFF"/>
    <w:rsid w:val="0000441D"/>
    <w:rsid w:val="0000677F"/>
    <w:rsid w:val="0000679D"/>
    <w:rsid w:val="00006DDB"/>
    <w:rsid w:val="0000744D"/>
    <w:rsid w:val="00007754"/>
    <w:rsid w:val="0001032A"/>
    <w:rsid w:val="000117DB"/>
    <w:rsid w:val="00012466"/>
    <w:rsid w:val="000135E1"/>
    <w:rsid w:val="00015F1F"/>
    <w:rsid w:val="00016D97"/>
    <w:rsid w:val="00016E44"/>
    <w:rsid w:val="000208B7"/>
    <w:rsid w:val="000224EB"/>
    <w:rsid w:val="00022693"/>
    <w:rsid w:val="00024881"/>
    <w:rsid w:val="000257CA"/>
    <w:rsid w:val="00025829"/>
    <w:rsid w:val="00026763"/>
    <w:rsid w:val="00026950"/>
    <w:rsid w:val="00030182"/>
    <w:rsid w:val="000302FE"/>
    <w:rsid w:val="00031381"/>
    <w:rsid w:val="0003387B"/>
    <w:rsid w:val="000349F0"/>
    <w:rsid w:val="00034BBC"/>
    <w:rsid w:val="00040F15"/>
    <w:rsid w:val="00045C70"/>
    <w:rsid w:val="000548AB"/>
    <w:rsid w:val="0005710B"/>
    <w:rsid w:val="00060A77"/>
    <w:rsid w:val="00061E53"/>
    <w:rsid w:val="00063F1E"/>
    <w:rsid w:val="000641AF"/>
    <w:rsid w:val="000654AD"/>
    <w:rsid w:val="0006574A"/>
    <w:rsid w:val="00065D81"/>
    <w:rsid w:val="0006602F"/>
    <w:rsid w:val="000660A2"/>
    <w:rsid w:val="00073735"/>
    <w:rsid w:val="00073B73"/>
    <w:rsid w:val="00073E6D"/>
    <w:rsid w:val="00075C56"/>
    <w:rsid w:val="000761FE"/>
    <w:rsid w:val="000769B3"/>
    <w:rsid w:val="00077256"/>
    <w:rsid w:val="000800DD"/>
    <w:rsid w:val="00081EC5"/>
    <w:rsid w:val="0008252F"/>
    <w:rsid w:val="00082B9C"/>
    <w:rsid w:val="000858E7"/>
    <w:rsid w:val="000859EA"/>
    <w:rsid w:val="00085E2C"/>
    <w:rsid w:val="00090BA5"/>
    <w:rsid w:val="00091ABB"/>
    <w:rsid w:val="00092FB0"/>
    <w:rsid w:val="000A2514"/>
    <w:rsid w:val="000A2906"/>
    <w:rsid w:val="000A29C7"/>
    <w:rsid w:val="000B011E"/>
    <w:rsid w:val="000B0EA2"/>
    <w:rsid w:val="000B3E5A"/>
    <w:rsid w:val="000B5C73"/>
    <w:rsid w:val="000B6F81"/>
    <w:rsid w:val="000C00BD"/>
    <w:rsid w:val="000C09E9"/>
    <w:rsid w:val="000C77D1"/>
    <w:rsid w:val="000D4FBA"/>
    <w:rsid w:val="000D7462"/>
    <w:rsid w:val="000D7EE3"/>
    <w:rsid w:val="000E281A"/>
    <w:rsid w:val="000E4333"/>
    <w:rsid w:val="000E5B89"/>
    <w:rsid w:val="000E7001"/>
    <w:rsid w:val="000F0450"/>
    <w:rsid w:val="000F115B"/>
    <w:rsid w:val="000F25D1"/>
    <w:rsid w:val="000F4876"/>
    <w:rsid w:val="000F4988"/>
    <w:rsid w:val="000F5EB1"/>
    <w:rsid w:val="000F725E"/>
    <w:rsid w:val="000F74F7"/>
    <w:rsid w:val="000F7BAE"/>
    <w:rsid w:val="00100AF9"/>
    <w:rsid w:val="001022AC"/>
    <w:rsid w:val="00103464"/>
    <w:rsid w:val="00104717"/>
    <w:rsid w:val="0010592C"/>
    <w:rsid w:val="001104CE"/>
    <w:rsid w:val="00110627"/>
    <w:rsid w:val="0011235E"/>
    <w:rsid w:val="00112450"/>
    <w:rsid w:val="001154E5"/>
    <w:rsid w:val="0011777E"/>
    <w:rsid w:val="00123CC8"/>
    <w:rsid w:val="001251C9"/>
    <w:rsid w:val="00126E4B"/>
    <w:rsid w:val="0013161D"/>
    <w:rsid w:val="00133C92"/>
    <w:rsid w:val="001349C8"/>
    <w:rsid w:val="00135CDD"/>
    <w:rsid w:val="00136653"/>
    <w:rsid w:val="00140C35"/>
    <w:rsid w:val="00141CEF"/>
    <w:rsid w:val="00142671"/>
    <w:rsid w:val="001430BF"/>
    <w:rsid w:val="00145C02"/>
    <w:rsid w:val="00145FDD"/>
    <w:rsid w:val="00147F8F"/>
    <w:rsid w:val="00151251"/>
    <w:rsid w:val="001525D0"/>
    <w:rsid w:val="001569BE"/>
    <w:rsid w:val="00156C2F"/>
    <w:rsid w:val="00157E11"/>
    <w:rsid w:val="00161D70"/>
    <w:rsid w:val="00162B95"/>
    <w:rsid w:val="00164AFE"/>
    <w:rsid w:val="001655E2"/>
    <w:rsid w:val="0016615D"/>
    <w:rsid w:val="00166E73"/>
    <w:rsid w:val="00166FDE"/>
    <w:rsid w:val="0017096C"/>
    <w:rsid w:val="0017098A"/>
    <w:rsid w:val="00170F4C"/>
    <w:rsid w:val="00171207"/>
    <w:rsid w:val="00174A3F"/>
    <w:rsid w:val="00175642"/>
    <w:rsid w:val="00175AD5"/>
    <w:rsid w:val="001761DC"/>
    <w:rsid w:val="00176E4B"/>
    <w:rsid w:val="00177A53"/>
    <w:rsid w:val="00182695"/>
    <w:rsid w:val="00182BC4"/>
    <w:rsid w:val="00183422"/>
    <w:rsid w:val="001842CF"/>
    <w:rsid w:val="0018478B"/>
    <w:rsid w:val="00185A8B"/>
    <w:rsid w:val="0019129B"/>
    <w:rsid w:val="001914C1"/>
    <w:rsid w:val="00194414"/>
    <w:rsid w:val="0019643C"/>
    <w:rsid w:val="001A0633"/>
    <w:rsid w:val="001A1BC2"/>
    <w:rsid w:val="001A3D0C"/>
    <w:rsid w:val="001A553A"/>
    <w:rsid w:val="001A6893"/>
    <w:rsid w:val="001B3D17"/>
    <w:rsid w:val="001B4A7A"/>
    <w:rsid w:val="001B7386"/>
    <w:rsid w:val="001B76A1"/>
    <w:rsid w:val="001C0040"/>
    <w:rsid w:val="001C63A0"/>
    <w:rsid w:val="001C76C9"/>
    <w:rsid w:val="001D0A58"/>
    <w:rsid w:val="001D0F30"/>
    <w:rsid w:val="001D138D"/>
    <w:rsid w:val="001D3CC1"/>
    <w:rsid w:val="001D42A1"/>
    <w:rsid w:val="001D6343"/>
    <w:rsid w:val="001D7BAA"/>
    <w:rsid w:val="001E03E6"/>
    <w:rsid w:val="001E09BA"/>
    <w:rsid w:val="001E1C78"/>
    <w:rsid w:val="001E2E77"/>
    <w:rsid w:val="001E2EBF"/>
    <w:rsid w:val="001E47EB"/>
    <w:rsid w:val="001E711A"/>
    <w:rsid w:val="001E74CA"/>
    <w:rsid w:val="001F38DB"/>
    <w:rsid w:val="001F3EAF"/>
    <w:rsid w:val="001F4247"/>
    <w:rsid w:val="001F7206"/>
    <w:rsid w:val="002015A4"/>
    <w:rsid w:val="00202DB5"/>
    <w:rsid w:val="002051A8"/>
    <w:rsid w:val="0020533D"/>
    <w:rsid w:val="0020565A"/>
    <w:rsid w:val="00205DBE"/>
    <w:rsid w:val="00206745"/>
    <w:rsid w:val="00207522"/>
    <w:rsid w:val="002079B9"/>
    <w:rsid w:val="00210684"/>
    <w:rsid w:val="002108D9"/>
    <w:rsid w:val="00211FE8"/>
    <w:rsid w:val="00213309"/>
    <w:rsid w:val="00214194"/>
    <w:rsid w:val="0021618B"/>
    <w:rsid w:val="00220A5B"/>
    <w:rsid w:val="00221BF1"/>
    <w:rsid w:val="00222896"/>
    <w:rsid w:val="00223AA2"/>
    <w:rsid w:val="00224770"/>
    <w:rsid w:val="00225323"/>
    <w:rsid w:val="00230AB2"/>
    <w:rsid w:val="00237A7A"/>
    <w:rsid w:val="00237A7D"/>
    <w:rsid w:val="00242AB3"/>
    <w:rsid w:val="0024435B"/>
    <w:rsid w:val="0024619E"/>
    <w:rsid w:val="002469FC"/>
    <w:rsid w:val="00246EFC"/>
    <w:rsid w:val="002528C9"/>
    <w:rsid w:val="002554F9"/>
    <w:rsid w:val="00260DE9"/>
    <w:rsid w:val="0026419B"/>
    <w:rsid w:val="0026446B"/>
    <w:rsid w:val="0026536E"/>
    <w:rsid w:val="00267A51"/>
    <w:rsid w:val="0027121C"/>
    <w:rsid w:val="00271897"/>
    <w:rsid w:val="00272C66"/>
    <w:rsid w:val="002742F2"/>
    <w:rsid w:val="00274FF6"/>
    <w:rsid w:val="00277088"/>
    <w:rsid w:val="0028247C"/>
    <w:rsid w:val="00283B51"/>
    <w:rsid w:val="00284551"/>
    <w:rsid w:val="00286576"/>
    <w:rsid w:val="0028798D"/>
    <w:rsid w:val="00287B6F"/>
    <w:rsid w:val="00291042"/>
    <w:rsid w:val="00291EFF"/>
    <w:rsid w:val="00294E02"/>
    <w:rsid w:val="00295C2E"/>
    <w:rsid w:val="002977D4"/>
    <w:rsid w:val="002A3A30"/>
    <w:rsid w:val="002A475A"/>
    <w:rsid w:val="002A4D10"/>
    <w:rsid w:val="002A636B"/>
    <w:rsid w:val="002A65F8"/>
    <w:rsid w:val="002B19BC"/>
    <w:rsid w:val="002B2B6D"/>
    <w:rsid w:val="002B3D84"/>
    <w:rsid w:val="002B6720"/>
    <w:rsid w:val="002C3C8A"/>
    <w:rsid w:val="002C4DC9"/>
    <w:rsid w:val="002C5412"/>
    <w:rsid w:val="002C5454"/>
    <w:rsid w:val="002C69AD"/>
    <w:rsid w:val="002D1B38"/>
    <w:rsid w:val="002D21E7"/>
    <w:rsid w:val="002D22BD"/>
    <w:rsid w:val="002D64D6"/>
    <w:rsid w:val="002D6E65"/>
    <w:rsid w:val="002E531E"/>
    <w:rsid w:val="002F2DEE"/>
    <w:rsid w:val="002F453D"/>
    <w:rsid w:val="002F71E5"/>
    <w:rsid w:val="002F7849"/>
    <w:rsid w:val="003046B7"/>
    <w:rsid w:val="00304A3C"/>
    <w:rsid w:val="00305FC1"/>
    <w:rsid w:val="00306365"/>
    <w:rsid w:val="00310C0B"/>
    <w:rsid w:val="00311128"/>
    <w:rsid w:val="00311522"/>
    <w:rsid w:val="00313345"/>
    <w:rsid w:val="003139CC"/>
    <w:rsid w:val="003153A9"/>
    <w:rsid w:val="00316E4A"/>
    <w:rsid w:val="00321198"/>
    <w:rsid w:val="00321A70"/>
    <w:rsid w:val="00323AE1"/>
    <w:rsid w:val="00324B49"/>
    <w:rsid w:val="003257A6"/>
    <w:rsid w:val="003268B1"/>
    <w:rsid w:val="00331043"/>
    <w:rsid w:val="003312D8"/>
    <w:rsid w:val="00334F90"/>
    <w:rsid w:val="003357B6"/>
    <w:rsid w:val="00336B4C"/>
    <w:rsid w:val="00340EF3"/>
    <w:rsid w:val="00341655"/>
    <w:rsid w:val="00341A70"/>
    <w:rsid w:val="00343CEC"/>
    <w:rsid w:val="00344049"/>
    <w:rsid w:val="00344C37"/>
    <w:rsid w:val="00350BA3"/>
    <w:rsid w:val="00352421"/>
    <w:rsid w:val="00352BF7"/>
    <w:rsid w:val="00354540"/>
    <w:rsid w:val="00354E57"/>
    <w:rsid w:val="00357D93"/>
    <w:rsid w:val="00360A28"/>
    <w:rsid w:val="00362037"/>
    <w:rsid w:val="0036471F"/>
    <w:rsid w:val="003724D9"/>
    <w:rsid w:val="00372634"/>
    <w:rsid w:val="0037272F"/>
    <w:rsid w:val="00373134"/>
    <w:rsid w:val="003741CF"/>
    <w:rsid w:val="00382210"/>
    <w:rsid w:val="00383890"/>
    <w:rsid w:val="003838C2"/>
    <w:rsid w:val="00386DE2"/>
    <w:rsid w:val="003876D5"/>
    <w:rsid w:val="0039072E"/>
    <w:rsid w:val="003921F1"/>
    <w:rsid w:val="00392F26"/>
    <w:rsid w:val="0039373C"/>
    <w:rsid w:val="003A15D9"/>
    <w:rsid w:val="003A15FB"/>
    <w:rsid w:val="003A4BE0"/>
    <w:rsid w:val="003A4D6A"/>
    <w:rsid w:val="003A55B1"/>
    <w:rsid w:val="003A61F8"/>
    <w:rsid w:val="003B0719"/>
    <w:rsid w:val="003B1E0B"/>
    <w:rsid w:val="003B35C9"/>
    <w:rsid w:val="003B5A45"/>
    <w:rsid w:val="003B5CC1"/>
    <w:rsid w:val="003B720A"/>
    <w:rsid w:val="003C2163"/>
    <w:rsid w:val="003C353E"/>
    <w:rsid w:val="003C55EE"/>
    <w:rsid w:val="003C6CF8"/>
    <w:rsid w:val="003C79B1"/>
    <w:rsid w:val="003C7D42"/>
    <w:rsid w:val="003D1FE5"/>
    <w:rsid w:val="003D2374"/>
    <w:rsid w:val="003D26D4"/>
    <w:rsid w:val="003D54CF"/>
    <w:rsid w:val="003D698F"/>
    <w:rsid w:val="003D6C16"/>
    <w:rsid w:val="003E16BE"/>
    <w:rsid w:val="003E4599"/>
    <w:rsid w:val="003E4A3F"/>
    <w:rsid w:val="003E4CA0"/>
    <w:rsid w:val="003E59CC"/>
    <w:rsid w:val="003F1D9F"/>
    <w:rsid w:val="003F3351"/>
    <w:rsid w:val="003F4E40"/>
    <w:rsid w:val="004002CD"/>
    <w:rsid w:val="004010EA"/>
    <w:rsid w:val="004013A6"/>
    <w:rsid w:val="00401769"/>
    <w:rsid w:val="00402118"/>
    <w:rsid w:val="00402209"/>
    <w:rsid w:val="0040280D"/>
    <w:rsid w:val="00404363"/>
    <w:rsid w:val="0041100A"/>
    <w:rsid w:val="0041456C"/>
    <w:rsid w:val="0041485E"/>
    <w:rsid w:val="004207B8"/>
    <w:rsid w:val="0042106F"/>
    <w:rsid w:val="00422159"/>
    <w:rsid w:val="0042234E"/>
    <w:rsid w:val="004223E5"/>
    <w:rsid w:val="0042323F"/>
    <w:rsid w:val="0042495B"/>
    <w:rsid w:val="004249EC"/>
    <w:rsid w:val="00425E24"/>
    <w:rsid w:val="00425E97"/>
    <w:rsid w:val="004272A5"/>
    <w:rsid w:val="00427B60"/>
    <w:rsid w:val="0043263A"/>
    <w:rsid w:val="0043301B"/>
    <w:rsid w:val="00435D74"/>
    <w:rsid w:val="0043615F"/>
    <w:rsid w:val="00436909"/>
    <w:rsid w:val="00441589"/>
    <w:rsid w:val="00441723"/>
    <w:rsid w:val="0044192C"/>
    <w:rsid w:val="00442C9B"/>
    <w:rsid w:val="004441CD"/>
    <w:rsid w:val="00445BEC"/>
    <w:rsid w:val="00446118"/>
    <w:rsid w:val="00447F0A"/>
    <w:rsid w:val="0045056C"/>
    <w:rsid w:val="00454F39"/>
    <w:rsid w:val="00455186"/>
    <w:rsid w:val="004559A7"/>
    <w:rsid w:val="00455A93"/>
    <w:rsid w:val="00455C7B"/>
    <w:rsid w:val="00457A12"/>
    <w:rsid w:val="00461185"/>
    <w:rsid w:val="00462624"/>
    <w:rsid w:val="004637F9"/>
    <w:rsid w:val="00463C04"/>
    <w:rsid w:val="00463FC5"/>
    <w:rsid w:val="0046597D"/>
    <w:rsid w:val="004662E5"/>
    <w:rsid w:val="004753FD"/>
    <w:rsid w:val="00477146"/>
    <w:rsid w:val="00477D51"/>
    <w:rsid w:val="00477F86"/>
    <w:rsid w:val="00481E7D"/>
    <w:rsid w:val="0048250E"/>
    <w:rsid w:val="00482F4D"/>
    <w:rsid w:val="004842F5"/>
    <w:rsid w:val="00484362"/>
    <w:rsid w:val="004844D0"/>
    <w:rsid w:val="00484B73"/>
    <w:rsid w:val="004858D3"/>
    <w:rsid w:val="0048746B"/>
    <w:rsid w:val="00487541"/>
    <w:rsid w:val="00494749"/>
    <w:rsid w:val="00494DD7"/>
    <w:rsid w:val="004965E2"/>
    <w:rsid w:val="00497B4B"/>
    <w:rsid w:val="004A076F"/>
    <w:rsid w:val="004A0E2B"/>
    <w:rsid w:val="004A2AAD"/>
    <w:rsid w:val="004A497B"/>
    <w:rsid w:val="004A686A"/>
    <w:rsid w:val="004A68A6"/>
    <w:rsid w:val="004B31A5"/>
    <w:rsid w:val="004B3CE2"/>
    <w:rsid w:val="004B4755"/>
    <w:rsid w:val="004B58F9"/>
    <w:rsid w:val="004C1DA1"/>
    <w:rsid w:val="004C2B56"/>
    <w:rsid w:val="004C4805"/>
    <w:rsid w:val="004C6CEA"/>
    <w:rsid w:val="004D282C"/>
    <w:rsid w:val="004D7DD8"/>
    <w:rsid w:val="004E0153"/>
    <w:rsid w:val="004E0A03"/>
    <w:rsid w:val="004E1A84"/>
    <w:rsid w:val="004E3933"/>
    <w:rsid w:val="004E3B86"/>
    <w:rsid w:val="004E6B51"/>
    <w:rsid w:val="004E7632"/>
    <w:rsid w:val="004F0481"/>
    <w:rsid w:val="004F1BF1"/>
    <w:rsid w:val="004F2931"/>
    <w:rsid w:val="004F4FEF"/>
    <w:rsid w:val="005006F0"/>
    <w:rsid w:val="005012C6"/>
    <w:rsid w:val="00505634"/>
    <w:rsid w:val="00507F58"/>
    <w:rsid w:val="00510487"/>
    <w:rsid w:val="0051094C"/>
    <w:rsid w:val="0051390E"/>
    <w:rsid w:val="00514C09"/>
    <w:rsid w:val="0051571B"/>
    <w:rsid w:val="00521D42"/>
    <w:rsid w:val="005235A5"/>
    <w:rsid w:val="00523A80"/>
    <w:rsid w:val="005246A8"/>
    <w:rsid w:val="00525EB1"/>
    <w:rsid w:val="00525EBD"/>
    <w:rsid w:val="0052652B"/>
    <w:rsid w:val="005306BE"/>
    <w:rsid w:val="00530CB6"/>
    <w:rsid w:val="00531766"/>
    <w:rsid w:val="00531A9B"/>
    <w:rsid w:val="0053217E"/>
    <w:rsid w:val="005322F5"/>
    <w:rsid w:val="00532CA0"/>
    <w:rsid w:val="0053381A"/>
    <w:rsid w:val="005345F8"/>
    <w:rsid w:val="00534CE2"/>
    <w:rsid w:val="00535B8A"/>
    <w:rsid w:val="005458E8"/>
    <w:rsid w:val="00546299"/>
    <w:rsid w:val="00546547"/>
    <w:rsid w:val="00546981"/>
    <w:rsid w:val="0054792D"/>
    <w:rsid w:val="00547FA0"/>
    <w:rsid w:val="0055117A"/>
    <w:rsid w:val="00551974"/>
    <w:rsid w:val="0055207D"/>
    <w:rsid w:val="005551A8"/>
    <w:rsid w:val="00561097"/>
    <w:rsid w:val="005612C7"/>
    <w:rsid w:val="00562179"/>
    <w:rsid w:val="0056274B"/>
    <w:rsid w:val="00563697"/>
    <w:rsid w:val="00564776"/>
    <w:rsid w:val="005655C0"/>
    <w:rsid w:val="00566443"/>
    <w:rsid w:val="0056683A"/>
    <w:rsid w:val="00566E9C"/>
    <w:rsid w:val="00572AAA"/>
    <w:rsid w:val="005748FD"/>
    <w:rsid w:val="00576B54"/>
    <w:rsid w:val="00576F0E"/>
    <w:rsid w:val="005777F1"/>
    <w:rsid w:val="00580B5F"/>
    <w:rsid w:val="00583AF3"/>
    <w:rsid w:val="005849D6"/>
    <w:rsid w:val="00586B4E"/>
    <w:rsid w:val="005876B3"/>
    <w:rsid w:val="00587C86"/>
    <w:rsid w:val="005923D3"/>
    <w:rsid w:val="00593951"/>
    <w:rsid w:val="00594446"/>
    <w:rsid w:val="00596620"/>
    <w:rsid w:val="005966CE"/>
    <w:rsid w:val="00596D61"/>
    <w:rsid w:val="005B3CDF"/>
    <w:rsid w:val="005B5A28"/>
    <w:rsid w:val="005B729D"/>
    <w:rsid w:val="005C07D0"/>
    <w:rsid w:val="005C5CEC"/>
    <w:rsid w:val="005C714F"/>
    <w:rsid w:val="005C7785"/>
    <w:rsid w:val="005C7C3C"/>
    <w:rsid w:val="005D0427"/>
    <w:rsid w:val="005D3799"/>
    <w:rsid w:val="005D45DB"/>
    <w:rsid w:val="005D5E7F"/>
    <w:rsid w:val="005D71CB"/>
    <w:rsid w:val="005D75AA"/>
    <w:rsid w:val="005E0D20"/>
    <w:rsid w:val="005E16F7"/>
    <w:rsid w:val="005E2EF4"/>
    <w:rsid w:val="005E5115"/>
    <w:rsid w:val="005E5863"/>
    <w:rsid w:val="005E5BAA"/>
    <w:rsid w:val="005E630E"/>
    <w:rsid w:val="005E707E"/>
    <w:rsid w:val="005F2392"/>
    <w:rsid w:val="005F2978"/>
    <w:rsid w:val="005F2CA0"/>
    <w:rsid w:val="005F3952"/>
    <w:rsid w:val="00600295"/>
    <w:rsid w:val="00607F19"/>
    <w:rsid w:val="0061261B"/>
    <w:rsid w:val="00614C6A"/>
    <w:rsid w:val="006207DB"/>
    <w:rsid w:val="00620BA9"/>
    <w:rsid w:val="00620DE6"/>
    <w:rsid w:val="00632588"/>
    <w:rsid w:val="00632708"/>
    <w:rsid w:val="006328EA"/>
    <w:rsid w:val="006349DE"/>
    <w:rsid w:val="00634E78"/>
    <w:rsid w:val="00641C24"/>
    <w:rsid w:val="00642D0A"/>
    <w:rsid w:val="0064341F"/>
    <w:rsid w:val="00646A45"/>
    <w:rsid w:val="00651E00"/>
    <w:rsid w:val="00652F7A"/>
    <w:rsid w:val="00654BC4"/>
    <w:rsid w:val="00654ED2"/>
    <w:rsid w:val="006554AB"/>
    <w:rsid w:val="0066135A"/>
    <w:rsid w:val="0066188B"/>
    <w:rsid w:val="00662124"/>
    <w:rsid w:val="006624E9"/>
    <w:rsid w:val="006663C5"/>
    <w:rsid w:val="006676F3"/>
    <w:rsid w:val="00667B94"/>
    <w:rsid w:val="00670861"/>
    <w:rsid w:val="00671D7A"/>
    <w:rsid w:val="00672E77"/>
    <w:rsid w:val="006741A4"/>
    <w:rsid w:val="00681E12"/>
    <w:rsid w:val="00682640"/>
    <w:rsid w:val="006830E9"/>
    <w:rsid w:val="00683ACA"/>
    <w:rsid w:val="00684BB9"/>
    <w:rsid w:val="00685E43"/>
    <w:rsid w:val="0068662C"/>
    <w:rsid w:val="006867D8"/>
    <w:rsid w:val="006906CE"/>
    <w:rsid w:val="00690DBF"/>
    <w:rsid w:val="006939E7"/>
    <w:rsid w:val="00694A56"/>
    <w:rsid w:val="006961CB"/>
    <w:rsid w:val="00696AF5"/>
    <w:rsid w:val="006A08DF"/>
    <w:rsid w:val="006A184A"/>
    <w:rsid w:val="006A2319"/>
    <w:rsid w:val="006A23B1"/>
    <w:rsid w:val="006A27FE"/>
    <w:rsid w:val="006A4EDD"/>
    <w:rsid w:val="006A4FC4"/>
    <w:rsid w:val="006A7084"/>
    <w:rsid w:val="006B062A"/>
    <w:rsid w:val="006B0E36"/>
    <w:rsid w:val="006B2431"/>
    <w:rsid w:val="006B2710"/>
    <w:rsid w:val="006B2FBC"/>
    <w:rsid w:val="006B385C"/>
    <w:rsid w:val="006B41DE"/>
    <w:rsid w:val="006B5F78"/>
    <w:rsid w:val="006B7B87"/>
    <w:rsid w:val="006C1BB1"/>
    <w:rsid w:val="006C37A3"/>
    <w:rsid w:val="006C37D7"/>
    <w:rsid w:val="006C3CD5"/>
    <w:rsid w:val="006C656A"/>
    <w:rsid w:val="006C6FDC"/>
    <w:rsid w:val="006C7728"/>
    <w:rsid w:val="006D0C16"/>
    <w:rsid w:val="006D1458"/>
    <w:rsid w:val="006D25A8"/>
    <w:rsid w:val="006D37E3"/>
    <w:rsid w:val="006D7AFE"/>
    <w:rsid w:val="006E03BC"/>
    <w:rsid w:val="006E0CE9"/>
    <w:rsid w:val="006E1862"/>
    <w:rsid w:val="006E2E0B"/>
    <w:rsid w:val="006E38D8"/>
    <w:rsid w:val="006E51D9"/>
    <w:rsid w:val="006E5F60"/>
    <w:rsid w:val="006F05BC"/>
    <w:rsid w:val="006F227A"/>
    <w:rsid w:val="006F27BC"/>
    <w:rsid w:val="006F536C"/>
    <w:rsid w:val="006F5878"/>
    <w:rsid w:val="006F6000"/>
    <w:rsid w:val="006F6E60"/>
    <w:rsid w:val="0070047A"/>
    <w:rsid w:val="00705713"/>
    <w:rsid w:val="00710714"/>
    <w:rsid w:val="00712209"/>
    <w:rsid w:val="007127B8"/>
    <w:rsid w:val="0071376E"/>
    <w:rsid w:val="00714AEA"/>
    <w:rsid w:val="00716291"/>
    <w:rsid w:val="007171D5"/>
    <w:rsid w:val="00717B87"/>
    <w:rsid w:val="00720DD6"/>
    <w:rsid w:val="00722FC3"/>
    <w:rsid w:val="00723620"/>
    <w:rsid w:val="00723D53"/>
    <w:rsid w:val="00723F16"/>
    <w:rsid w:val="00724193"/>
    <w:rsid w:val="00724E5C"/>
    <w:rsid w:val="0072729F"/>
    <w:rsid w:val="0072756A"/>
    <w:rsid w:val="007326F2"/>
    <w:rsid w:val="00732751"/>
    <w:rsid w:val="00732C75"/>
    <w:rsid w:val="0073313A"/>
    <w:rsid w:val="00733384"/>
    <w:rsid w:val="00733EED"/>
    <w:rsid w:val="007340FA"/>
    <w:rsid w:val="00736FBC"/>
    <w:rsid w:val="00741020"/>
    <w:rsid w:val="00742A13"/>
    <w:rsid w:val="00743FC3"/>
    <w:rsid w:val="00744A22"/>
    <w:rsid w:val="00745436"/>
    <w:rsid w:val="00745890"/>
    <w:rsid w:val="0074634D"/>
    <w:rsid w:val="00746419"/>
    <w:rsid w:val="0074668E"/>
    <w:rsid w:val="007469F7"/>
    <w:rsid w:val="00746F30"/>
    <w:rsid w:val="0074779A"/>
    <w:rsid w:val="00753206"/>
    <w:rsid w:val="007542C4"/>
    <w:rsid w:val="0075637C"/>
    <w:rsid w:val="00757BB2"/>
    <w:rsid w:val="007608B5"/>
    <w:rsid w:val="00760A3F"/>
    <w:rsid w:val="00762B8D"/>
    <w:rsid w:val="00763AFF"/>
    <w:rsid w:val="007649CD"/>
    <w:rsid w:val="00765169"/>
    <w:rsid w:val="00766037"/>
    <w:rsid w:val="00766539"/>
    <w:rsid w:val="007671A4"/>
    <w:rsid w:val="0077301B"/>
    <w:rsid w:val="00777B51"/>
    <w:rsid w:val="00782A0C"/>
    <w:rsid w:val="00785074"/>
    <w:rsid w:val="00790390"/>
    <w:rsid w:val="00791B20"/>
    <w:rsid w:val="00791B80"/>
    <w:rsid w:val="00791D0B"/>
    <w:rsid w:val="00792CCC"/>
    <w:rsid w:val="007968DA"/>
    <w:rsid w:val="007A0E57"/>
    <w:rsid w:val="007A2A6B"/>
    <w:rsid w:val="007A2F19"/>
    <w:rsid w:val="007A35E4"/>
    <w:rsid w:val="007A52C2"/>
    <w:rsid w:val="007A621B"/>
    <w:rsid w:val="007B0410"/>
    <w:rsid w:val="007B34CE"/>
    <w:rsid w:val="007B5A03"/>
    <w:rsid w:val="007B7347"/>
    <w:rsid w:val="007C2087"/>
    <w:rsid w:val="007C3414"/>
    <w:rsid w:val="007C3664"/>
    <w:rsid w:val="007C5EBE"/>
    <w:rsid w:val="007C68DE"/>
    <w:rsid w:val="007C7F6B"/>
    <w:rsid w:val="007D4020"/>
    <w:rsid w:val="007D5DE9"/>
    <w:rsid w:val="007E0D31"/>
    <w:rsid w:val="007E33A6"/>
    <w:rsid w:val="007E58F5"/>
    <w:rsid w:val="007F223E"/>
    <w:rsid w:val="007F5EDE"/>
    <w:rsid w:val="007F60B1"/>
    <w:rsid w:val="007F75C5"/>
    <w:rsid w:val="007F78B1"/>
    <w:rsid w:val="00800880"/>
    <w:rsid w:val="008015E1"/>
    <w:rsid w:val="00801891"/>
    <w:rsid w:val="00804E2C"/>
    <w:rsid w:val="0080566B"/>
    <w:rsid w:val="00806253"/>
    <w:rsid w:val="008065C3"/>
    <w:rsid w:val="008104B5"/>
    <w:rsid w:val="00813525"/>
    <w:rsid w:val="008165E2"/>
    <w:rsid w:val="008172AF"/>
    <w:rsid w:val="0081763A"/>
    <w:rsid w:val="00817C65"/>
    <w:rsid w:val="008205F2"/>
    <w:rsid w:val="008208A6"/>
    <w:rsid w:val="00822671"/>
    <w:rsid w:val="00826BB3"/>
    <w:rsid w:val="00830871"/>
    <w:rsid w:val="0083157B"/>
    <w:rsid w:val="00832CCA"/>
    <w:rsid w:val="00833AA1"/>
    <w:rsid w:val="008349BA"/>
    <w:rsid w:val="00834C53"/>
    <w:rsid w:val="00843DF7"/>
    <w:rsid w:val="00845CB6"/>
    <w:rsid w:val="00846193"/>
    <w:rsid w:val="00846988"/>
    <w:rsid w:val="00850182"/>
    <w:rsid w:val="00851F1B"/>
    <w:rsid w:val="00852429"/>
    <w:rsid w:val="00852712"/>
    <w:rsid w:val="008531EE"/>
    <w:rsid w:val="00862278"/>
    <w:rsid w:val="0086260F"/>
    <w:rsid w:val="00864718"/>
    <w:rsid w:val="008718EC"/>
    <w:rsid w:val="0087225E"/>
    <w:rsid w:val="00872B27"/>
    <w:rsid w:val="00873B49"/>
    <w:rsid w:val="008747AF"/>
    <w:rsid w:val="0088056B"/>
    <w:rsid w:val="008806A2"/>
    <w:rsid w:val="00881C91"/>
    <w:rsid w:val="00881DF4"/>
    <w:rsid w:val="00882474"/>
    <w:rsid w:val="00883128"/>
    <w:rsid w:val="00890194"/>
    <w:rsid w:val="008902C7"/>
    <w:rsid w:val="00891BFC"/>
    <w:rsid w:val="00892D5B"/>
    <w:rsid w:val="00896B64"/>
    <w:rsid w:val="00896E6F"/>
    <w:rsid w:val="008A26B4"/>
    <w:rsid w:val="008A3447"/>
    <w:rsid w:val="008A5FDC"/>
    <w:rsid w:val="008B0A84"/>
    <w:rsid w:val="008B1DB2"/>
    <w:rsid w:val="008B3007"/>
    <w:rsid w:val="008C18B0"/>
    <w:rsid w:val="008C1E89"/>
    <w:rsid w:val="008C1ED2"/>
    <w:rsid w:val="008C2588"/>
    <w:rsid w:val="008C4B7C"/>
    <w:rsid w:val="008C5661"/>
    <w:rsid w:val="008C6360"/>
    <w:rsid w:val="008C6649"/>
    <w:rsid w:val="008C688E"/>
    <w:rsid w:val="008C7AED"/>
    <w:rsid w:val="008D08C9"/>
    <w:rsid w:val="008D1E09"/>
    <w:rsid w:val="008D1E65"/>
    <w:rsid w:val="008D298C"/>
    <w:rsid w:val="008D7E5D"/>
    <w:rsid w:val="008E3542"/>
    <w:rsid w:val="008E6114"/>
    <w:rsid w:val="008E7239"/>
    <w:rsid w:val="008E7766"/>
    <w:rsid w:val="008E78B6"/>
    <w:rsid w:val="008F162C"/>
    <w:rsid w:val="008F20D4"/>
    <w:rsid w:val="008F332E"/>
    <w:rsid w:val="008F4EA3"/>
    <w:rsid w:val="008F5730"/>
    <w:rsid w:val="008F6CEC"/>
    <w:rsid w:val="008F6D3F"/>
    <w:rsid w:val="008F7832"/>
    <w:rsid w:val="009008D0"/>
    <w:rsid w:val="00901997"/>
    <w:rsid w:val="009022D1"/>
    <w:rsid w:val="00902CDF"/>
    <w:rsid w:val="00906000"/>
    <w:rsid w:val="00906AB2"/>
    <w:rsid w:val="009104D8"/>
    <w:rsid w:val="00914773"/>
    <w:rsid w:val="009152C7"/>
    <w:rsid w:val="00915588"/>
    <w:rsid w:val="00916168"/>
    <w:rsid w:val="00916C6B"/>
    <w:rsid w:val="0091775B"/>
    <w:rsid w:val="0092147B"/>
    <w:rsid w:val="009216CA"/>
    <w:rsid w:val="00923777"/>
    <w:rsid w:val="00923DA2"/>
    <w:rsid w:val="00930E0F"/>
    <w:rsid w:val="00935430"/>
    <w:rsid w:val="00936661"/>
    <w:rsid w:val="00936F2D"/>
    <w:rsid w:val="00937724"/>
    <w:rsid w:val="009411C8"/>
    <w:rsid w:val="009422CA"/>
    <w:rsid w:val="00942A45"/>
    <w:rsid w:val="00945997"/>
    <w:rsid w:val="00946025"/>
    <w:rsid w:val="0095063F"/>
    <w:rsid w:val="009513DA"/>
    <w:rsid w:val="00952637"/>
    <w:rsid w:val="0095385A"/>
    <w:rsid w:val="009557BA"/>
    <w:rsid w:val="00955937"/>
    <w:rsid w:val="00957428"/>
    <w:rsid w:val="009576EE"/>
    <w:rsid w:val="00957B92"/>
    <w:rsid w:val="00957BE2"/>
    <w:rsid w:val="0096148D"/>
    <w:rsid w:val="00961766"/>
    <w:rsid w:val="00961A57"/>
    <w:rsid w:val="0096289D"/>
    <w:rsid w:val="0096334B"/>
    <w:rsid w:val="009671FA"/>
    <w:rsid w:val="009703C7"/>
    <w:rsid w:val="0097046E"/>
    <w:rsid w:val="00970AC7"/>
    <w:rsid w:val="00971EC8"/>
    <w:rsid w:val="00972EEB"/>
    <w:rsid w:val="009734E0"/>
    <w:rsid w:val="00974824"/>
    <w:rsid w:val="00975452"/>
    <w:rsid w:val="009757AC"/>
    <w:rsid w:val="00975DEF"/>
    <w:rsid w:val="00976053"/>
    <w:rsid w:val="00976B0B"/>
    <w:rsid w:val="00977184"/>
    <w:rsid w:val="00982D73"/>
    <w:rsid w:val="00983171"/>
    <w:rsid w:val="009866DB"/>
    <w:rsid w:val="00991495"/>
    <w:rsid w:val="0099259A"/>
    <w:rsid w:val="0099309B"/>
    <w:rsid w:val="009932BF"/>
    <w:rsid w:val="0099460C"/>
    <w:rsid w:val="009958B9"/>
    <w:rsid w:val="009A00BC"/>
    <w:rsid w:val="009A0579"/>
    <w:rsid w:val="009A132F"/>
    <w:rsid w:val="009A4EFB"/>
    <w:rsid w:val="009A6110"/>
    <w:rsid w:val="009A679C"/>
    <w:rsid w:val="009A6D46"/>
    <w:rsid w:val="009B3606"/>
    <w:rsid w:val="009B4D0C"/>
    <w:rsid w:val="009B4D38"/>
    <w:rsid w:val="009B58A2"/>
    <w:rsid w:val="009C008C"/>
    <w:rsid w:val="009C0A5F"/>
    <w:rsid w:val="009C1871"/>
    <w:rsid w:val="009C24AB"/>
    <w:rsid w:val="009C2796"/>
    <w:rsid w:val="009C27D8"/>
    <w:rsid w:val="009C2BE4"/>
    <w:rsid w:val="009C4ABB"/>
    <w:rsid w:val="009C5EFF"/>
    <w:rsid w:val="009C635E"/>
    <w:rsid w:val="009C79E2"/>
    <w:rsid w:val="009D0985"/>
    <w:rsid w:val="009D200B"/>
    <w:rsid w:val="009D2188"/>
    <w:rsid w:val="009D3A1D"/>
    <w:rsid w:val="009D44A9"/>
    <w:rsid w:val="009D4638"/>
    <w:rsid w:val="009D49E9"/>
    <w:rsid w:val="009D5FFF"/>
    <w:rsid w:val="009D63D4"/>
    <w:rsid w:val="009D6DAA"/>
    <w:rsid w:val="009E170E"/>
    <w:rsid w:val="009E197F"/>
    <w:rsid w:val="009E1DA6"/>
    <w:rsid w:val="009E1E5A"/>
    <w:rsid w:val="009E2D5C"/>
    <w:rsid w:val="009E3CE0"/>
    <w:rsid w:val="009E43A9"/>
    <w:rsid w:val="009E7457"/>
    <w:rsid w:val="009E7C81"/>
    <w:rsid w:val="009F0EC4"/>
    <w:rsid w:val="009F1260"/>
    <w:rsid w:val="009F43E0"/>
    <w:rsid w:val="009F567F"/>
    <w:rsid w:val="009F6664"/>
    <w:rsid w:val="009F67CF"/>
    <w:rsid w:val="009F753D"/>
    <w:rsid w:val="009F7F5B"/>
    <w:rsid w:val="00A0095B"/>
    <w:rsid w:val="00A00EA1"/>
    <w:rsid w:val="00A02B58"/>
    <w:rsid w:val="00A02B69"/>
    <w:rsid w:val="00A02E3D"/>
    <w:rsid w:val="00A0374E"/>
    <w:rsid w:val="00A03836"/>
    <w:rsid w:val="00A04E20"/>
    <w:rsid w:val="00A052E3"/>
    <w:rsid w:val="00A06DA1"/>
    <w:rsid w:val="00A076EE"/>
    <w:rsid w:val="00A12876"/>
    <w:rsid w:val="00A13062"/>
    <w:rsid w:val="00A1566E"/>
    <w:rsid w:val="00A16F7E"/>
    <w:rsid w:val="00A224E7"/>
    <w:rsid w:val="00A23DE9"/>
    <w:rsid w:val="00A2627D"/>
    <w:rsid w:val="00A277B6"/>
    <w:rsid w:val="00A27DC5"/>
    <w:rsid w:val="00A32686"/>
    <w:rsid w:val="00A367A0"/>
    <w:rsid w:val="00A37B1E"/>
    <w:rsid w:val="00A405D0"/>
    <w:rsid w:val="00A4300E"/>
    <w:rsid w:val="00A46520"/>
    <w:rsid w:val="00A51092"/>
    <w:rsid w:val="00A517D9"/>
    <w:rsid w:val="00A52470"/>
    <w:rsid w:val="00A54B50"/>
    <w:rsid w:val="00A568B6"/>
    <w:rsid w:val="00A56E91"/>
    <w:rsid w:val="00A574B5"/>
    <w:rsid w:val="00A57F10"/>
    <w:rsid w:val="00A616AC"/>
    <w:rsid w:val="00A61B3D"/>
    <w:rsid w:val="00A631ED"/>
    <w:rsid w:val="00A65415"/>
    <w:rsid w:val="00A6605A"/>
    <w:rsid w:val="00A66754"/>
    <w:rsid w:val="00A67EE1"/>
    <w:rsid w:val="00A67FB3"/>
    <w:rsid w:val="00A704D0"/>
    <w:rsid w:val="00A71311"/>
    <w:rsid w:val="00A72010"/>
    <w:rsid w:val="00A72556"/>
    <w:rsid w:val="00A72702"/>
    <w:rsid w:val="00A73EA6"/>
    <w:rsid w:val="00A7765D"/>
    <w:rsid w:val="00A80110"/>
    <w:rsid w:val="00A9307A"/>
    <w:rsid w:val="00A93370"/>
    <w:rsid w:val="00A935EB"/>
    <w:rsid w:val="00A93E77"/>
    <w:rsid w:val="00A97FEA"/>
    <w:rsid w:val="00AA08DB"/>
    <w:rsid w:val="00AA263D"/>
    <w:rsid w:val="00AA53B9"/>
    <w:rsid w:val="00AA7427"/>
    <w:rsid w:val="00AA797E"/>
    <w:rsid w:val="00AB18EC"/>
    <w:rsid w:val="00AB276F"/>
    <w:rsid w:val="00AB307B"/>
    <w:rsid w:val="00AB35B1"/>
    <w:rsid w:val="00AB4616"/>
    <w:rsid w:val="00AB6F2E"/>
    <w:rsid w:val="00AB6FE3"/>
    <w:rsid w:val="00AB7427"/>
    <w:rsid w:val="00AB7BDA"/>
    <w:rsid w:val="00AC036F"/>
    <w:rsid w:val="00AC1D9B"/>
    <w:rsid w:val="00AC2744"/>
    <w:rsid w:val="00AC2BDB"/>
    <w:rsid w:val="00AC631E"/>
    <w:rsid w:val="00AD066A"/>
    <w:rsid w:val="00AD0ADD"/>
    <w:rsid w:val="00AD269F"/>
    <w:rsid w:val="00AD26ED"/>
    <w:rsid w:val="00AD2A2B"/>
    <w:rsid w:val="00AD2BD3"/>
    <w:rsid w:val="00AD3A82"/>
    <w:rsid w:val="00AD411A"/>
    <w:rsid w:val="00AE6EF8"/>
    <w:rsid w:val="00AF0A6E"/>
    <w:rsid w:val="00AF11B2"/>
    <w:rsid w:val="00AF19F5"/>
    <w:rsid w:val="00AF245F"/>
    <w:rsid w:val="00AF47BC"/>
    <w:rsid w:val="00AF5A4F"/>
    <w:rsid w:val="00AF7FF3"/>
    <w:rsid w:val="00B01780"/>
    <w:rsid w:val="00B03DCA"/>
    <w:rsid w:val="00B06006"/>
    <w:rsid w:val="00B0612C"/>
    <w:rsid w:val="00B078BC"/>
    <w:rsid w:val="00B10211"/>
    <w:rsid w:val="00B10BF5"/>
    <w:rsid w:val="00B13B04"/>
    <w:rsid w:val="00B15CF9"/>
    <w:rsid w:val="00B15F91"/>
    <w:rsid w:val="00B15FDB"/>
    <w:rsid w:val="00B16EA5"/>
    <w:rsid w:val="00B17232"/>
    <w:rsid w:val="00B200BE"/>
    <w:rsid w:val="00B2065E"/>
    <w:rsid w:val="00B20684"/>
    <w:rsid w:val="00B22BD7"/>
    <w:rsid w:val="00B26F71"/>
    <w:rsid w:val="00B343BB"/>
    <w:rsid w:val="00B344E0"/>
    <w:rsid w:val="00B34E36"/>
    <w:rsid w:val="00B350BE"/>
    <w:rsid w:val="00B37B9A"/>
    <w:rsid w:val="00B37DA5"/>
    <w:rsid w:val="00B40285"/>
    <w:rsid w:val="00B410C8"/>
    <w:rsid w:val="00B413A5"/>
    <w:rsid w:val="00B417C5"/>
    <w:rsid w:val="00B41B82"/>
    <w:rsid w:val="00B41F8B"/>
    <w:rsid w:val="00B508A7"/>
    <w:rsid w:val="00B50DDE"/>
    <w:rsid w:val="00B521F4"/>
    <w:rsid w:val="00B53066"/>
    <w:rsid w:val="00B565AD"/>
    <w:rsid w:val="00B6077A"/>
    <w:rsid w:val="00B609B4"/>
    <w:rsid w:val="00B628FA"/>
    <w:rsid w:val="00B631D1"/>
    <w:rsid w:val="00B65051"/>
    <w:rsid w:val="00B653B6"/>
    <w:rsid w:val="00B6654D"/>
    <w:rsid w:val="00B7055B"/>
    <w:rsid w:val="00B70AF4"/>
    <w:rsid w:val="00B70CDB"/>
    <w:rsid w:val="00B71B0C"/>
    <w:rsid w:val="00B723FC"/>
    <w:rsid w:val="00B72485"/>
    <w:rsid w:val="00B733D2"/>
    <w:rsid w:val="00B77BFC"/>
    <w:rsid w:val="00B8667E"/>
    <w:rsid w:val="00B87872"/>
    <w:rsid w:val="00B87D92"/>
    <w:rsid w:val="00B902A1"/>
    <w:rsid w:val="00B913B2"/>
    <w:rsid w:val="00B91790"/>
    <w:rsid w:val="00BA04AD"/>
    <w:rsid w:val="00BA4195"/>
    <w:rsid w:val="00BA4BEF"/>
    <w:rsid w:val="00BB1100"/>
    <w:rsid w:val="00BB4592"/>
    <w:rsid w:val="00BB6216"/>
    <w:rsid w:val="00BB66AB"/>
    <w:rsid w:val="00BC0100"/>
    <w:rsid w:val="00BC25A6"/>
    <w:rsid w:val="00BC2E09"/>
    <w:rsid w:val="00BC691E"/>
    <w:rsid w:val="00BC6A28"/>
    <w:rsid w:val="00BD02E0"/>
    <w:rsid w:val="00BD0A15"/>
    <w:rsid w:val="00BD0B7D"/>
    <w:rsid w:val="00BD10B5"/>
    <w:rsid w:val="00BD2191"/>
    <w:rsid w:val="00BD63BE"/>
    <w:rsid w:val="00BD7707"/>
    <w:rsid w:val="00BE0595"/>
    <w:rsid w:val="00BE0C29"/>
    <w:rsid w:val="00BE312C"/>
    <w:rsid w:val="00BE361A"/>
    <w:rsid w:val="00BE447D"/>
    <w:rsid w:val="00BE52CF"/>
    <w:rsid w:val="00BE7918"/>
    <w:rsid w:val="00BF0F26"/>
    <w:rsid w:val="00BF14B0"/>
    <w:rsid w:val="00BF15D6"/>
    <w:rsid w:val="00BF4BBC"/>
    <w:rsid w:val="00BF5DE0"/>
    <w:rsid w:val="00BF7A9E"/>
    <w:rsid w:val="00C01BD6"/>
    <w:rsid w:val="00C038BE"/>
    <w:rsid w:val="00C03945"/>
    <w:rsid w:val="00C11B62"/>
    <w:rsid w:val="00C123A6"/>
    <w:rsid w:val="00C12A48"/>
    <w:rsid w:val="00C12F62"/>
    <w:rsid w:val="00C142F3"/>
    <w:rsid w:val="00C15FB3"/>
    <w:rsid w:val="00C166C3"/>
    <w:rsid w:val="00C16FB0"/>
    <w:rsid w:val="00C24216"/>
    <w:rsid w:val="00C30197"/>
    <w:rsid w:val="00C35AE1"/>
    <w:rsid w:val="00C35C60"/>
    <w:rsid w:val="00C3611F"/>
    <w:rsid w:val="00C3715C"/>
    <w:rsid w:val="00C42116"/>
    <w:rsid w:val="00C447B8"/>
    <w:rsid w:val="00C478D7"/>
    <w:rsid w:val="00C50B64"/>
    <w:rsid w:val="00C604E5"/>
    <w:rsid w:val="00C626BB"/>
    <w:rsid w:val="00C6487D"/>
    <w:rsid w:val="00C66D4D"/>
    <w:rsid w:val="00C677F3"/>
    <w:rsid w:val="00C679C9"/>
    <w:rsid w:val="00C70CDB"/>
    <w:rsid w:val="00C7135D"/>
    <w:rsid w:val="00C72E3C"/>
    <w:rsid w:val="00C77B82"/>
    <w:rsid w:val="00C81AEB"/>
    <w:rsid w:val="00C82F5D"/>
    <w:rsid w:val="00C8530E"/>
    <w:rsid w:val="00C8748F"/>
    <w:rsid w:val="00C87D3C"/>
    <w:rsid w:val="00C9322F"/>
    <w:rsid w:val="00C932C6"/>
    <w:rsid w:val="00C951B9"/>
    <w:rsid w:val="00CA17F5"/>
    <w:rsid w:val="00CA2B2B"/>
    <w:rsid w:val="00CA45D8"/>
    <w:rsid w:val="00CA4805"/>
    <w:rsid w:val="00CA5B8C"/>
    <w:rsid w:val="00CA6087"/>
    <w:rsid w:val="00CA6A93"/>
    <w:rsid w:val="00CB0868"/>
    <w:rsid w:val="00CB23E1"/>
    <w:rsid w:val="00CB3419"/>
    <w:rsid w:val="00CB42FC"/>
    <w:rsid w:val="00CB51C2"/>
    <w:rsid w:val="00CB774D"/>
    <w:rsid w:val="00CB78D2"/>
    <w:rsid w:val="00CC01A3"/>
    <w:rsid w:val="00CC15C9"/>
    <w:rsid w:val="00CC1B89"/>
    <w:rsid w:val="00CC2CC9"/>
    <w:rsid w:val="00CD123B"/>
    <w:rsid w:val="00CD1EEC"/>
    <w:rsid w:val="00CD3D4E"/>
    <w:rsid w:val="00CD4B58"/>
    <w:rsid w:val="00CD7728"/>
    <w:rsid w:val="00CE2142"/>
    <w:rsid w:val="00CE21DD"/>
    <w:rsid w:val="00CE2967"/>
    <w:rsid w:val="00CE3D22"/>
    <w:rsid w:val="00CE4D81"/>
    <w:rsid w:val="00CE51A1"/>
    <w:rsid w:val="00CE5882"/>
    <w:rsid w:val="00CE5D1F"/>
    <w:rsid w:val="00CE6141"/>
    <w:rsid w:val="00CE7942"/>
    <w:rsid w:val="00CF1A6F"/>
    <w:rsid w:val="00CF6B85"/>
    <w:rsid w:val="00CF7AF9"/>
    <w:rsid w:val="00D0137C"/>
    <w:rsid w:val="00D048C9"/>
    <w:rsid w:val="00D075CD"/>
    <w:rsid w:val="00D11D64"/>
    <w:rsid w:val="00D1650F"/>
    <w:rsid w:val="00D22A1B"/>
    <w:rsid w:val="00D241EA"/>
    <w:rsid w:val="00D24B99"/>
    <w:rsid w:val="00D2561F"/>
    <w:rsid w:val="00D31C31"/>
    <w:rsid w:val="00D326A3"/>
    <w:rsid w:val="00D34313"/>
    <w:rsid w:val="00D364DC"/>
    <w:rsid w:val="00D366BE"/>
    <w:rsid w:val="00D41984"/>
    <w:rsid w:val="00D504FA"/>
    <w:rsid w:val="00D5098D"/>
    <w:rsid w:val="00D50D32"/>
    <w:rsid w:val="00D52CE8"/>
    <w:rsid w:val="00D53338"/>
    <w:rsid w:val="00D545D7"/>
    <w:rsid w:val="00D612A0"/>
    <w:rsid w:val="00D61655"/>
    <w:rsid w:val="00D61774"/>
    <w:rsid w:val="00D6499B"/>
    <w:rsid w:val="00D65162"/>
    <w:rsid w:val="00D655C5"/>
    <w:rsid w:val="00D66234"/>
    <w:rsid w:val="00D66E3B"/>
    <w:rsid w:val="00D67114"/>
    <w:rsid w:val="00D711FF"/>
    <w:rsid w:val="00D7128A"/>
    <w:rsid w:val="00D724F8"/>
    <w:rsid w:val="00D7531F"/>
    <w:rsid w:val="00D776E6"/>
    <w:rsid w:val="00D81713"/>
    <w:rsid w:val="00D84AA0"/>
    <w:rsid w:val="00D84E58"/>
    <w:rsid w:val="00D877C3"/>
    <w:rsid w:val="00D900E3"/>
    <w:rsid w:val="00D9221A"/>
    <w:rsid w:val="00D92F99"/>
    <w:rsid w:val="00D93086"/>
    <w:rsid w:val="00D9413B"/>
    <w:rsid w:val="00D954E0"/>
    <w:rsid w:val="00D95AE1"/>
    <w:rsid w:val="00D95ED5"/>
    <w:rsid w:val="00D96F40"/>
    <w:rsid w:val="00DA0C4F"/>
    <w:rsid w:val="00DA2884"/>
    <w:rsid w:val="00DA478D"/>
    <w:rsid w:val="00DA6D7E"/>
    <w:rsid w:val="00DB048A"/>
    <w:rsid w:val="00DB494C"/>
    <w:rsid w:val="00DB49D8"/>
    <w:rsid w:val="00DB578E"/>
    <w:rsid w:val="00DB5C8C"/>
    <w:rsid w:val="00DB6271"/>
    <w:rsid w:val="00DC24B8"/>
    <w:rsid w:val="00DC26C7"/>
    <w:rsid w:val="00DC29F9"/>
    <w:rsid w:val="00DC2F31"/>
    <w:rsid w:val="00DC56A8"/>
    <w:rsid w:val="00DC77DB"/>
    <w:rsid w:val="00DC7EB1"/>
    <w:rsid w:val="00DD1A0E"/>
    <w:rsid w:val="00DD4360"/>
    <w:rsid w:val="00DD46AA"/>
    <w:rsid w:val="00DD539D"/>
    <w:rsid w:val="00DD7EFA"/>
    <w:rsid w:val="00DE2472"/>
    <w:rsid w:val="00DE370C"/>
    <w:rsid w:val="00DE4160"/>
    <w:rsid w:val="00DE4215"/>
    <w:rsid w:val="00DE56AC"/>
    <w:rsid w:val="00DE6380"/>
    <w:rsid w:val="00DE6A13"/>
    <w:rsid w:val="00DE71D0"/>
    <w:rsid w:val="00DE73C1"/>
    <w:rsid w:val="00DF0AED"/>
    <w:rsid w:val="00DF1973"/>
    <w:rsid w:val="00DF1A00"/>
    <w:rsid w:val="00DF4E09"/>
    <w:rsid w:val="00DF600E"/>
    <w:rsid w:val="00DF6FAF"/>
    <w:rsid w:val="00DF7BD8"/>
    <w:rsid w:val="00DF7BF9"/>
    <w:rsid w:val="00E00F59"/>
    <w:rsid w:val="00E03067"/>
    <w:rsid w:val="00E05C51"/>
    <w:rsid w:val="00E072A2"/>
    <w:rsid w:val="00E07434"/>
    <w:rsid w:val="00E11B01"/>
    <w:rsid w:val="00E14FAF"/>
    <w:rsid w:val="00E15C11"/>
    <w:rsid w:val="00E15E3E"/>
    <w:rsid w:val="00E16121"/>
    <w:rsid w:val="00E16923"/>
    <w:rsid w:val="00E20C79"/>
    <w:rsid w:val="00E2181E"/>
    <w:rsid w:val="00E21B01"/>
    <w:rsid w:val="00E22075"/>
    <w:rsid w:val="00E22C80"/>
    <w:rsid w:val="00E31756"/>
    <w:rsid w:val="00E35AB2"/>
    <w:rsid w:val="00E3683E"/>
    <w:rsid w:val="00E376AE"/>
    <w:rsid w:val="00E408F1"/>
    <w:rsid w:val="00E40D71"/>
    <w:rsid w:val="00E45225"/>
    <w:rsid w:val="00E45834"/>
    <w:rsid w:val="00E46C50"/>
    <w:rsid w:val="00E51439"/>
    <w:rsid w:val="00E52B9D"/>
    <w:rsid w:val="00E53157"/>
    <w:rsid w:val="00E561DD"/>
    <w:rsid w:val="00E608F5"/>
    <w:rsid w:val="00E61091"/>
    <w:rsid w:val="00E6312E"/>
    <w:rsid w:val="00E65BB6"/>
    <w:rsid w:val="00E6618D"/>
    <w:rsid w:val="00E67394"/>
    <w:rsid w:val="00E709DD"/>
    <w:rsid w:val="00E70B69"/>
    <w:rsid w:val="00E723F8"/>
    <w:rsid w:val="00E73252"/>
    <w:rsid w:val="00E811D5"/>
    <w:rsid w:val="00E8155E"/>
    <w:rsid w:val="00E823B5"/>
    <w:rsid w:val="00E8342C"/>
    <w:rsid w:val="00E84D4F"/>
    <w:rsid w:val="00E8560D"/>
    <w:rsid w:val="00E86329"/>
    <w:rsid w:val="00E864ED"/>
    <w:rsid w:val="00E86A61"/>
    <w:rsid w:val="00E9050B"/>
    <w:rsid w:val="00E9159B"/>
    <w:rsid w:val="00E931F1"/>
    <w:rsid w:val="00E952E3"/>
    <w:rsid w:val="00E956A1"/>
    <w:rsid w:val="00E962C9"/>
    <w:rsid w:val="00E97183"/>
    <w:rsid w:val="00EA003D"/>
    <w:rsid w:val="00EA2A5F"/>
    <w:rsid w:val="00EA4A74"/>
    <w:rsid w:val="00EA4F47"/>
    <w:rsid w:val="00EA78E4"/>
    <w:rsid w:val="00EB13AB"/>
    <w:rsid w:val="00EB1C70"/>
    <w:rsid w:val="00EB2075"/>
    <w:rsid w:val="00EB4844"/>
    <w:rsid w:val="00EB5AFC"/>
    <w:rsid w:val="00EB6626"/>
    <w:rsid w:val="00EB673F"/>
    <w:rsid w:val="00EC348F"/>
    <w:rsid w:val="00EC59A6"/>
    <w:rsid w:val="00EC617D"/>
    <w:rsid w:val="00EC63EA"/>
    <w:rsid w:val="00EC7080"/>
    <w:rsid w:val="00ED1D7C"/>
    <w:rsid w:val="00ED7289"/>
    <w:rsid w:val="00EE26DB"/>
    <w:rsid w:val="00EE2A07"/>
    <w:rsid w:val="00EE641B"/>
    <w:rsid w:val="00EE74AF"/>
    <w:rsid w:val="00EF0130"/>
    <w:rsid w:val="00EF01DB"/>
    <w:rsid w:val="00EF14C0"/>
    <w:rsid w:val="00EF53F4"/>
    <w:rsid w:val="00EF5559"/>
    <w:rsid w:val="00EF6661"/>
    <w:rsid w:val="00EF7233"/>
    <w:rsid w:val="00F0150B"/>
    <w:rsid w:val="00F02808"/>
    <w:rsid w:val="00F02815"/>
    <w:rsid w:val="00F04AC2"/>
    <w:rsid w:val="00F07B91"/>
    <w:rsid w:val="00F1089A"/>
    <w:rsid w:val="00F1114B"/>
    <w:rsid w:val="00F11615"/>
    <w:rsid w:val="00F11B08"/>
    <w:rsid w:val="00F129B8"/>
    <w:rsid w:val="00F1423A"/>
    <w:rsid w:val="00F149B0"/>
    <w:rsid w:val="00F15694"/>
    <w:rsid w:val="00F1574C"/>
    <w:rsid w:val="00F16DD6"/>
    <w:rsid w:val="00F17352"/>
    <w:rsid w:val="00F175E4"/>
    <w:rsid w:val="00F208B7"/>
    <w:rsid w:val="00F20B3F"/>
    <w:rsid w:val="00F21337"/>
    <w:rsid w:val="00F22975"/>
    <w:rsid w:val="00F22DE6"/>
    <w:rsid w:val="00F23E29"/>
    <w:rsid w:val="00F2577E"/>
    <w:rsid w:val="00F2674F"/>
    <w:rsid w:val="00F34C25"/>
    <w:rsid w:val="00F36E65"/>
    <w:rsid w:val="00F415F4"/>
    <w:rsid w:val="00F419FB"/>
    <w:rsid w:val="00F46B0C"/>
    <w:rsid w:val="00F475FA"/>
    <w:rsid w:val="00F47D96"/>
    <w:rsid w:val="00F510AC"/>
    <w:rsid w:val="00F54E9D"/>
    <w:rsid w:val="00F55733"/>
    <w:rsid w:val="00F57309"/>
    <w:rsid w:val="00F575AE"/>
    <w:rsid w:val="00F601ED"/>
    <w:rsid w:val="00F624EA"/>
    <w:rsid w:val="00F658F1"/>
    <w:rsid w:val="00F65A95"/>
    <w:rsid w:val="00F71969"/>
    <w:rsid w:val="00F729DD"/>
    <w:rsid w:val="00F72C1B"/>
    <w:rsid w:val="00F73948"/>
    <w:rsid w:val="00F7421D"/>
    <w:rsid w:val="00F7701F"/>
    <w:rsid w:val="00F7720B"/>
    <w:rsid w:val="00F83114"/>
    <w:rsid w:val="00F84121"/>
    <w:rsid w:val="00F86991"/>
    <w:rsid w:val="00F90840"/>
    <w:rsid w:val="00F90916"/>
    <w:rsid w:val="00F9102D"/>
    <w:rsid w:val="00F93BFD"/>
    <w:rsid w:val="00F94940"/>
    <w:rsid w:val="00FA03BA"/>
    <w:rsid w:val="00FA0592"/>
    <w:rsid w:val="00FA0781"/>
    <w:rsid w:val="00FA0A0F"/>
    <w:rsid w:val="00FA1525"/>
    <w:rsid w:val="00FA25F0"/>
    <w:rsid w:val="00FA726C"/>
    <w:rsid w:val="00FA7676"/>
    <w:rsid w:val="00FB2095"/>
    <w:rsid w:val="00FB3A46"/>
    <w:rsid w:val="00FB70EC"/>
    <w:rsid w:val="00FB728E"/>
    <w:rsid w:val="00FC095F"/>
    <w:rsid w:val="00FC0A7F"/>
    <w:rsid w:val="00FC1E89"/>
    <w:rsid w:val="00FC23A4"/>
    <w:rsid w:val="00FC4F15"/>
    <w:rsid w:val="00FD031E"/>
    <w:rsid w:val="00FD1BBD"/>
    <w:rsid w:val="00FD3916"/>
    <w:rsid w:val="00FD4647"/>
    <w:rsid w:val="00FD4669"/>
    <w:rsid w:val="00FD57CC"/>
    <w:rsid w:val="00FD58A8"/>
    <w:rsid w:val="00FE1E24"/>
    <w:rsid w:val="00FE3110"/>
    <w:rsid w:val="00FE3AA6"/>
    <w:rsid w:val="00FE6A86"/>
    <w:rsid w:val="00FF02D2"/>
    <w:rsid w:val="00FF1E13"/>
    <w:rsid w:val="00FF3E53"/>
    <w:rsid w:val="00FF52D7"/>
    <w:rsid w:val="00FF6BEE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47FC77"/>
  <w15:docId w15:val="{6EF99F70-B45C-4A12-870D-B5AC1CE4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9B0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AF11B2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link w:val="2"/>
    <w:uiPriority w:val="99"/>
    <w:locked/>
    <w:rsid w:val="00AF11B2"/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a3">
    <w:name w:val="List Paragraph"/>
    <w:basedOn w:val="a"/>
    <w:uiPriority w:val="99"/>
    <w:qFormat/>
    <w:rsid w:val="00F149B0"/>
    <w:pPr>
      <w:ind w:left="720"/>
    </w:pPr>
  </w:style>
  <w:style w:type="paragraph" w:styleId="a4">
    <w:name w:val="List"/>
    <w:aliases w:val="Paragraph1"/>
    <w:basedOn w:val="a"/>
    <w:uiPriority w:val="99"/>
    <w:rsid w:val="0000677F"/>
    <w:pPr>
      <w:ind w:left="720"/>
    </w:pPr>
    <w:rPr>
      <w:rFonts w:eastAsia="Calibri"/>
      <w:lang w:val="bg-BG"/>
    </w:rPr>
  </w:style>
  <w:style w:type="character" w:styleId="a5">
    <w:name w:val="Hyperlink"/>
    <w:uiPriority w:val="99"/>
    <w:semiHidden/>
    <w:rsid w:val="0000677F"/>
    <w:rPr>
      <w:rFonts w:ascii="Times New Roman" w:hAnsi="Times New Roman" w:cs="Times New Roman"/>
      <w:color w:val="0000FF"/>
      <w:u w:val="single"/>
    </w:rPr>
  </w:style>
  <w:style w:type="table" w:styleId="a6">
    <w:name w:val="Table Grid"/>
    <w:basedOn w:val="a1"/>
    <w:uiPriority w:val="99"/>
    <w:rsid w:val="00CA6A9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ен текст Знак1"/>
    <w:uiPriority w:val="99"/>
    <w:locked/>
    <w:rsid w:val="00045C70"/>
    <w:rPr>
      <w:rFonts w:ascii="Arial" w:hAnsi="Arial" w:cs="Arial"/>
      <w:spacing w:val="2"/>
      <w:sz w:val="21"/>
      <w:szCs w:val="21"/>
      <w:shd w:val="clear" w:color="auto" w:fill="FFFFFF"/>
    </w:rPr>
  </w:style>
  <w:style w:type="character" w:customStyle="1" w:styleId="Body3">
    <w:name w:val="Body3"/>
    <w:aliases w:val="Text3,Indent1,Char3"/>
    <w:basedOn w:val="a0"/>
    <w:link w:val="Body4"/>
    <w:uiPriority w:val="99"/>
    <w:locked/>
    <w:rsid w:val="0043263A"/>
  </w:style>
  <w:style w:type="paragraph" w:customStyle="1" w:styleId="Body4">
    <w:name w:val="Body4"/>
    <w:aliases w:val="Text4,Indent2"/>
    <w:basedOn w:val="a"/>
    <w:link w:val="Body3"/>
    <w:uiPriority w:val="99"/>
    <w:rsid w:val="0043263A"/>
    <w:pPr>
      <w:spacing w:after="120"/>
      <w:ind w:left="283"/>
    </w:pPr>
    <w:rPr>
      <w:rFonts w:eastAsia="Calibri"/>
      <w:lang w:val="bg-BG"/>
    </w:rPr>
  </w:style>
  <w:style w:type="paragraph" w:styleId="3">
    <w:name w:val="Body Text Indent 3"/>
    <w:basedOn w:val="a"/>
    <w:link w:val="30"/>
    <w:uiPriority w:val="99"/>
    <w:rsid w:val="00E14FAF"/>
    <w:pPr>
      <w:spacing w:after="120" w:line="240" w:lineRule="auto"/>
      <w:ind w:left="360"/>
    </w:pPr>
    <w:rPr>
      <w:rFonts w:ascii="Times New Roman" w:hAnsi="Times New Roman" w:cs="Times New Roman"/>
      <w:sz w:val="16"/>
      <w:szCs w:val="16"/>
      <w:lang w:eastAsia="bg-BG"/>
    </w:rPr>
  </w:style>
  <w:style w:type="character" w:customStyle="1" w:styleId="30">
    <w:name w:val="Основен текст с отстъп 3 Знак"/>
    <w:link w:val="3"/>
    <w:uiPriority w:val="99"/>
    <w:locked/>
    <w:rsid w:val="00E14FAF"/>
    <w:rPr>
      <w:rFonts w:ascii="Times New Roman" w:hAnsi="Times New Roman" w:cs="Times New Roman"/>
      <w:sz w:val="16"/>
      <w:szCs w:val="16"/>
      <w:lang w:val="en-US" w:eastAsia="bg-BG"/>
    </w:rPr>
  </w:style>
  <w:style w:type="paragraph" w:styleId="a7">
    <w:name w:val="Body Text"/>
    <w:basedOn w:val="a"/>
    <w:link w:val="a8"/>
    <w:uiPriority w:val="99"/>
    <w:semiHidden/>
    <w:rsid w:val="008F5730"/>
    <w:pPr>
      <w:spacing w:after="120"/>
    </w:pPr>
  </w:style>
  <w:style w:type="character" w:customStyle="1" w:styleId="a8">
    <w:name w:val="Основен текст Знак"/>
    <w:link w:val="a7"/>
    <w:uiPriority w:val="99"/>
    <w:semiHidden/>
    <w:locked/>
    <w:rsid w:val="008F5730"/>
    <w:rPr>
      <w:rFonts w:eastAsia="Times New Roman"/>
      <w:lang w:val="en-US"/>
    </w:rPr>
  </w:style>
  <w:style w:type="paragraph" w:styleId="a9">
    <w:name w:val="Normal (Web)"/>
    <w:aliases w:val="Char Char Char"/>
    <w:basedOn w:val="a"/>
    <w:link w:val="aa"/>
    <w:uiPriority w:val="99"/>
    <w:rsid w:val="00F46B0C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val="bg-BG" w:eastAsia="bg-BG"/>
    </w:rPr>
  </w:style>
  <w:style w:type="character" w:customStyle="1" w:styleId="aa">
    <w:name w:val="Нормален (уеб) Знак"/>
    <w:aliases w:val="Char Char Char Знак"/>
    <w:link w:val="a9"/>
    <w:uiPriority w:val="99"/>
    <w:locked/>
    <w:rsid w:val="00F46B0C"/>
    <w:rPr>
      <w:rFonts w:ascii="Times New Roman" w:hAnsi="Times New Roman" w:cs="Times New Roman"/>
      <w:sz w:val="24"/>
      <w:szCs w:val="24"/>
      <w:lang w:eastAsia="bg-BG"/>
    </w:rPr>
  </w:style>
  <w:style w:type="character" w:customStyle="1" w:styleId="10">
    <w:name w:val="Подзаглавие1"/>
    <w:uiPriority w:val="99"/>
    <w:rsid w:val="00F46B0C"/>
  </w:style>
  <w:style w:type="character" w:customStyle="1" w:styleId="Default1">
    <w:name w:val="Default1"/>
    <w:aliases w:val="Paragraph2,Font1"/>
    <w:uiPriority w:val="99"/>
    <w:semiHidden/>
    <w:rsid w:val="00DF6FAF"/>
  </w:style>
  <w:style w:type="paragraph" w:styleId="ab">
    <w:name w:val="annotation text"/>
    <w:basedOn w:val="a"/>
    <w:link w:val="ac"/>
    <w:uiPriority w:val="99"/>
    <w:semiHidden/>
    <w:rsid w:val="001E09BA"/>
    <w:pPr>
      <w:spacing w:after="0" w:line="240" w:lineRule="auto"/>
    </w:pPr>
    <w:rPr>
      <w:rFonts w:ascii="Times New Roman" w:hAnsi="Times New Roman" w:cs="Times New Roman"/>
      <w:sz w:val="20"/>
      <w:szCs w:val="20"/>
      <w:lang w:eastAsia="bg-BG"/>
    </w:rPr>
  </w:style>
  <w:style w:type="character" w:customStyle="1" w:styleId="ac">
    <w:name w:val="Текст на коментар Знак"/>
    <w:link w:val="ab"/>
    <w:uiPriority w:val="99"/>
    <w:semiHidden/>
    <w:locked/>
    <w:rsid w:val="001E09BA"/>
    <w:rPr>
      <w:rFonts w:ascii="Times New Roman" w:hAnsi="Times New Roman" w:cs="Times New Roman"/>
      <w:sz w:val="20"/>
      <w:szCs w:val="20"/>
      <w:lang w:val="en-US" w:eastAsia="bg-BG"/>
    </w:rPr>
  </w:style>
  <w:style w:type="character" w:customStyle="1" w:styleId="FontStyle98">
    <w:name w:val="Font Style98"/>
    <w:uiPriority w:val="99"/>
    <w:rsid w:val="00564776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uiPriority w:val="99"/>
    <w:rsid w:val="00B902A1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ен текст 3 Знак"/>
    <w:link w:val="31"/>
    <w:uiPriority w:val="99"/>
    <w:locked/>
    <w:rsid w:val="00B902A1"/>
    <w:rPr>
      <w:rFonts w:ascii="Times New Roman" w:hAnsi="Times New Roman" w:cs="Times New Roman"/>
      <w:sz w:val="16"/>
      <w:szCs w:val="16"/>
      <w:lang w:val="en-US"/>
    </w:rPr>
  </w:style>
  <w:style w:type="paragraph" w:styleId="ad">
    <w:name w:val="Balloon Text"/>
    <w:basedOn w:val="a"/>
    <w:link w:val="ae"/>
    <w:uiPriority w:val="99"/>
    <w:semiHidden/>
    <w:rsid w:val="009B4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link w:val="ad"/>
    <w:uiPriority w:val="99"/>
    <w:semiHidden/>
    <w:locked/>
    <w:rsid w:val="009B4D38"/>
    <w:rPr>
      <w:rFonts w:ascii="Tahoma" w:hAnsi="Tahoma" w:cs="Tahoma"/>
      <w:sz w:val="16"/>
      <w:szCs w:val="16"/>
      <w:lang w:val="en-US"/>
    </w:rPr>
  </w:style>
  <w:style w:type="paragraph" w:styleId="af">
    <w:name w:val="Body Text Indent"/>
    <w:basedOn w:val="a"/>
    <w:link w:val="af0"/>
    <w:uiPriority w:val="99"/>
    <w:semiHidden/>
    <w:rsid w:val="00896E6F"/>
    <w:pPr>
      <w:spacing w:after="120"/>
      <w:ind w:left="283"/>
    </w:pPr>
  </w:style>
  <w:style w:type="character" w:customStyle="1" w:styleId="af0">
    <w:name w:val="Основен текст с отстъп Знак"/>
    <w:link w:val="af"/>
    <w:uiPriority w:val="99"/>
    <w:semiHidden/>
    <w:locked/>
    <w:rsid w:val="00896E6F"/>
    <w:rPr>
      <w:rFonts w:eastAsia="Times New Roman"/>
      <w:lang w:val="en-US"/>
    </w:rPr>
  </w:style>
  <w:style w:type="character" w:customStyle="1" w:styleId="Default">
    <w:name w:val="Default"/>
    <w:aliases w:val="Paragraph,Font"/>
    <w:uiPriority w:val="99"/>
    <w:semiHidden/>
    <w:rsid w:val="007340FA"/>
  </w:style>
  <w:style w:type="character" w:customStyle="1" w:styleId="FontStyle13">
    <w:name w:val="Font Style13"/>
    <w:uiPriority w:val="99"/>
    <w:rsid w:val="00892D5B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f1">
    <w:name w:val="header"/>
    <w:basedOn w:val="a"/>
    <w:link w:val="af2"/>
    <w:uiPriority w:val="99"/>
    <w:rsid w:val="00CE7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2">
    <w:name w:val="Горен колонтитул Знак"/>
    <w:link w:val="af1"/>
    <w:uiPriority w:val="99"/>
    <w:locked/>
    <w:rsid w:val="00CE7942"/>
    <w:rPr>
      <w:rFonts w:eastAsia="Times New Roman"/>
      <w:lang w:val="en-US"/>
    </w:rPr>
  </w:style>
  <w:style w:type="paragraph" w:styleId="af3">
    <w:name w:val="footer"/>
    <w:basedOn w:val="a"/>
    <w:link w:val="af4"/>
    <w:uiPriority w:val="99"/>
    <w:rsid w:val="00CE7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4">
    <w:name w:val="Долен колонтитул Знак"/>
    <w:link w:val="af3"/>
    <w:uiPriority w:val="99"/>
    <w:locked/>
    <w:rsid w:val="00CE7942"/>
    <w:rPr>
      <w:rFonts w:eastAsia="Times New Roman"/>
      <w:lang w:val="en-US"/>
    </w:rPr>
  </w:style>
  <w:style w:type="character" w:styleId="af5">
    <w:name w:val="Strong"/>
    <w:uiPriority w:val="99"/>
    <w:qFormat/>
    <w:rsid w:val="00B15CF9"/>
    <w:rPr>
      <w:b/>
      <w:bCs/>
    </w:rPr>
  </w:style>
  <w:style w:type="character" w:styleId="af6">
    <w:name w:val="Emphasis"/>
    <w:uiPriority w:val="99"/>
    <w:qFormat/>
    <w:rsid w:val="00B15CF9"/>
    <w:rPr>
      <w:i/>
      <w:iCs/>
    </w:rPr>
  </w:style>
  <w:style w:type="paragraph" w:styleId="21">
    <w:name w:val="Body Text 2"/>
    <w:basedOn w:val="a"/>
    <w:link w:val="22"/>
    <w:uiPriority w:val="99"/>
    <w:rsid w:val="005966CE"/>
    <w:pPr>
      <w:spacing w:after="120" w:line="480" w:lineRule="auto"/>
    </w:pPr>
  </w:style>
  <w:style w:type="character" w:customStyle="1" w:styleId="22">
    <w:name w:val="Основен текст 2 Знак"/>
    <w:link w:val="21"/>
    <w:uiPriority w:val="99"/>
    <w:semiHidden/>
    <w:locked/>
    <w:rsid w:val="00DE6A13"/>
    <w:rPr>
      <w:rFonts w:eastAsia="Times New Roman"/>
      <w:lang w:val="en-US" w:eastAsia="en-US"/>
    </w:rPr>
  </w:style>
  <w:style w:type="character" w:styleId="af7">
    <w:name w:val="page number"/>
    <w:basedOn w:val="a0"/>
    <w:uiPriority w:val="99"/>
    <w:rsid w:val="00991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88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8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8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8849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88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8448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888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9E9E9"/>
                                                <w:left w:val="single" w:sz="6" w:space="0" w:color="E9E9E9"/>
                                                <w:bottom w:val="single" w:sz="6" w:space="0" w:color="E9E9E9"/>
                                                <w:right w:val="single" w:sz="6" w:space="0" w:color="E9E9E9"/>
                                              </w:divBdr>
                                              <w:divsChild>
                                                <w:div w:id="151788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88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88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19</Pages>
  <Words>9400</Words>
  <Characters>53583</Characters>
  <Application>Microsoft Office Word</Application>
  <DocSecurity>0</DocSecurity>
  <Lines>446</Lines>
  <Paragraphs>125</Paragraphs>
  <ScaleCrop>false</ScaleCrop>
  <Company>Office</Company>
  <LinksUpToDate>false</LinksUpToDate>
  <CharactersWithSpaces>62858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Nevena Petkova</dc:creator>
  <cp:keywords/>
  <dc:description/>
  <cp:lastModifiedBy>Vera Katsarova</cp:lastModifiedBy>
  <cp:revision>11</cp:revision>
  <cp:lastPrinted>2020-09-02T12:24:00Z</cp:lastPrinted>
  <dcterms:created xsi:type="dcterms:W3CDTF">2022-04-22T06:48:00Z</dcterms:created>
  <dcterms:modified xsi:type="dcterms:W3CDTF">2022-09-05T06:58:00Z</dcterms:modified>
</cp:coreProperties>
</file>