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56D" w:rsidRPr="00765993" w:rsidRDefault="0003056D" w:rsidP="0003056D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03056D" w:rsidRPr="00C25E4E" w:rsidRDefault="0003056D" w:rsidP="007B23FC">
      <w:pPr>
        <w:pStyle w:val="3"/>
        <w:spacing w:before="0" w:after="0"/>
        <w:ind w:left="6372"/>
        <w:rPr>
          <w:rFonts w:ascii="Times New Roman" w:hAnsi="Times New Roman"/>
          <w:sz w:val="24"/>
          <w:szCs w:val="24"/>
          <w:lang w:val="ru-RU"/>
        </w:rPr>
      </w:pPr>
      <w:r w:rsidRPr="00C25E4E">
        <w:rPr>
          <w:rFonts w:ascii="Times New Roman" w:hAnsi="Times New Roman"/>
          <w:sz w:val="24"/>
          <w:szCs w:val="24"/>
          <w:lang w:val="ru-RU"/>
        </w:rPr>
        <w:t xml:space="preserve">Образец </w:t>
      </w:r>
      <w:r w:rsidR="002754CD" w:rsidRPr="00C25E4E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F16062">
        <w:rPr>
          <w:rFonts w:ascii="Times New Roman" w:hAnsi="Times New Roman"/>
          <w:sz w:val="24"/>
          <w:szCs w:val="24"/>
          <w:lang w:val="ru-RU"/>
        </w:rPr>
        <w:t>3</w:t>
      </w:r>
    </w:p>
    <w:p w:rsidR="0003056D" w:rsidRPr="0003056D" w:rsidRDefault="0003056D" w:rsidP="007B23FC">
      <w:pPr>
        <w:ind w:left="6372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Съгласно чл. </w:t>
      </w:r>
      <w:r w:rsidR="00F16062">
        <w:rPr>
          <w:rFonts w:ascii="Times New Roman" w:hAnsi="Times New Roman"/>
          <w:b/>
          <w:bCs/>
          <w:sz w:val="24"/>
          <w:szCs w:val="24"/>
          <w:lang w:val="bg-BG"/>
        </w:rPr>
        <w:t>73</w:t>
      </w:r>
      <w:r w:rsidRPr="0003056D">
        <w:rPr>
          <w:rFonts w:ascii="Times New Roman" w:hAnsi="Times New Roman"/>
          <w:b/>
          <w:bCs/>
          <w:sz w:val="24"/>
          <w:szCs w:val="24"/>
          <w:lang w:val="bg-BG"/>
        </w:rPr>
        <w:t xml:space="preserve">, ал. </w:t>
      </w:r>
      <w:r w:rsidR="00F16062">
        <w:rPr>
          <w:rFonts w:ascii="Times New Roman" w:hAnsi="Times New Roman"/>
          <w:b/>
          <w:bCs/>
          <w:sz w:val="24"/>
          <w:szCs w:val="24"/>
          <w:lang w:val="bg-BG"/>
        </w:rPr>
        <w:t>4</w:t>
      </w:r>
      <w:r w:rsidR="00C25E4E">
        <w:rPr>
          <w:rFonts w:ascii="Times New Roman" w:hAnsi="Times New Roman"/>
          <w:b/>
          <w:bCs/>
          <w:sz w:val="24"/>
          <w:szCs w:val="24"/>
          <w:lang w:val="bg-BG"/>
        </w:rPr>
        <w:t xml:space="preserve"> от ЗУО</w:t>
      </w:r>
    </w:p>
    <w:p w:rsidR="0003056D" w:rsidRPr="0003056D" w:rsidRDefault="0003056D" w:rsidP="007B23FC">
      <w:pPr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03056D" w:rsidRPr="0003056D" w:rsidRDefault="0063670D" w:rsidP="0003056D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i/>
          <w:iCs/>
          <w:noProof/>
          <w:sz w:val="2"/>
          <w:szCs w:val="2"/>
          <w:lang w:val="bg-BG"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0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056D" w:rsidRPr="0003056D" w:rsidRDefault="00086367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>
        <w:rPr>
          <w:rStyle w:val="a3"/>
          <w:sz w:val="2"/>
          <w:szCs w:val="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.65pt;margin-top:10.1pt;width:0;height:48.2pt;z-index:251657728" o:connectortype="straight"/>
        </w:pict>
      </w:r>
      <w:r w:rsidR="0003056D" w:rsidRPr="0003056D">
        <w:rPr>
          <w:rFonts w:ascii="Times New Roman" w:hAnsi="Times New Roman"/>
          <w:spacing w:val="40"/>
          <w:sz w:val="30"/>
          <w:szCs w:val="30"/>
          <w:lang w:val="ru-RU"/>
        </w:rPr>
        <w:t xml:space="preserve">   </w:t>
      </w:r>
      <w:r w:rsidR="0003056D" w:rsidRPr="0003056D">
        <w:rPr>
          <w:rFonts w:ascii="Times New Roman" w:hAnsi="Times New Roman"/>
          <w:spacing w:val="40"/>
          <w:sz w:val="30"/>
          <w:szCs w:val="30"/>
        </w:rPr>
        <w:t>РЕПУБЛИКА БЪЛГАРИЯ</w:t>
      </w:r>
    </w:p>
    <w:p w:rsidR="0003056D" w:rsidRPr="0003056D" w:rsidRDefault="0003056D" w:rsidP="0003056D">
      <w:pPr>
        <w:tabs>
          <w:tab w:val="left" w:pos="1800"/>
        </w:tabs>
        <w:jc w:val="both"/>
        <w:rPr>
          <w:rFonts w:ascii="Times New Roman" w:hAnsi="Times New Roman"/>
          <w:lang w:val="bg-BG"/>
        </w:rPr>
      </w:pPr>
    </w:p>
    <w:p w:rsidR="0003056D" w:rsidRPr="0003056D" w:rsidRDefault="0003056D" w:rsidP="0003056D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  <w:lang w:val="ru-RU"/>
        </w:rPr>
      </w:pPr>
      <w:r w:rsidRPr="0003056D">
        <w:rPr>
          <w:rFonts w:ascii="Times New Roman" w:hAnsi="Times New Roman"/>
          <w:sz w:val="36"/>
          <w:szCs w:val="36"/>
          <w:lang w:val="ru-RU"/>
        </w:rPr>
        <w:t xml:space="preserve">   </w:t>
      </w:r>
      <w:r w:rsidRPr="0003056D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="00086367">
        <w:rPr>
          <w:rFonts w:ascii="Times New Roman" w:hAnsi="Times New Roman"/>
          <w:noProof/>
          <w:sz w:val="28"/>
          <w:szCs w:val="28"/>
        </w:rPr>
        <w:pict>
          <v:line id="_x0000_s1028" style="position:absolute;left:0;text-align:left;z-index:251658752;mso-position-horizontal-relative:text;mso-position-vertical-relative:text" from="-17.85pt,767.25pt" to="579.75pt,767.25pt" o:allowincell="f"/>
        </w:pict>
      </w:r>
      <w:r w:rsidRPr="0003056D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Default="0003056D" w:rsidP="0003056D">
      <w:pPr>
        <w:rPr>
          <w:rFonts w:ascii="Times New Roman" w:hAnsi="Times New Roman"/>
          <w:bCs/>
          <w:iCs/>
          <w:sz w:val="22"/>
          <w:szCs w:val="22"/>
          <w:lang w:val="ru-RU"/>
        </w:rPr>
      </w:pPr>
      <w:r w:rsidRPr="0003056D">
        <w:rPr>
          <w:rFonts w:ascii="Times New Roman" w:hAnsi="Times New Roman"/>
          <w:bCs/>
          <w:iCs/>
          <w:sz w:val="24"/>
          <w:szCs w:val="24"/>
          <w:lang w:val="ru-RU"/>
        </w:rPr>
        <w:t xml:space="preserve">      </w:t>
      </w:r>
      <w:r w:rsidRPr="005D77FA">
        <w:rPr>
          <w:rFonts w:ascii="Times New Roman" w:hAnsi="Times New Roman"/>
          <w:bCs/>
          <w:iCs/>
          <w:sz w:val="22"/>
          <w:szCs w:val="22"/>
          <w:lang w:val="ru-RU"/>
        </w:rPr>
        <w:t>РЕГИОНАЛНА ИНСПЕКЦИЯ ПО ОКОЛНАТА СРЕДА И ВОДИТЕ</w:t>
      </w:r>
      <w:r w:rsidR="005D77FA" w:rsidRPr="005D77FA">
        <w:rPr>
          <w:rFonts w:ascii="Times New Roman" w:hAnsi="Times New Roman"/>
          <w:bCs/>
          <w:iCs/>
          <w:sz w:val="22"/>
          <w:szCs w:val="22"/>
          <w:lang w:val="ru-RU"/>
        </w:rPr>
        <w:t xml:space="preserve"> ГР.ПЛОВДИВ</w:t>
      </w:r>
    </w:p>
    <w:p w:rsidR="005D77FA" w:rsidRPr="005D77FA" w:rsidRDefault="005D77FA" w:rsidP="0003056D">
      <w:pPr>
        <w:rPr>
          <w:rFonts w:ascii="Times New Roman" w:hAnsi="Times New Roman"/>
          <w:bCs/>
          <w:iCs/>
          <w:sz w:val="22"/>
          <w:szCs w:val="22"/>
          <w:lang w:val="bg-BG"/>
        </w:rPr>
      </w:pPr>
    </w:p>
    <w:p w:rsidR="0003056D" w:rsidRPr="0003056D" w:rsidRDefault="0003056D" w:rsidP="0003056D">
      <w:pPr>
        <w:rPr>
          <w:rFonts w:ascii="Times New Roman" w:hAnsi="Times New Roman"/>
          <w:lang w:val="ru-RU"/>
        </w:rPr>
      </w:pPr>
    </w:p>
    <w:p w:rsidR="0003056D" w:rsidRPr="00F468D0" w:rsidRDefault="0003056D" w:rsidP="0003056D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  <w:lang w:val="ru-RU"/>
        </w:rPr>
      </w:pPr>
      <w:r w:rsidRPr="00F468D0">
        <w:rPr>
          <w:b/>
          <w:bCs/>
          <w:sz w:val="32"/>
          <w:szCs w:val="32"/>
          <w:u w:val="none"/>
          <w:lang w:val="ru-RU"/>
        </w:rPr>
        <w:t>РЕШЕНИЕ</w:t>
      </w:r>
    </w:p>
    <w:p w:rsidR="0003056D" w:rsidRPr="005D77FA" w:rsidRDefault="0003056D" w:rsidP="0003056D">
      <w:pPr>
        <w:jc w:val="center"/>
        <w:rPr>
          <w:rFonts w:ascii="Times New Roman" w:hAnsi="Times New Roman"/>
          <w:sz w:val="36"/>
          <w:szCs w:val="36"/>
          <w:lang w:val="bg-BG"/>
        </w:rPr>
      </w:pPr>
    </w:p>
    <w:p w:rsidR="0003056D" w:rsidRPr="006A5B24" w:rsidRDefault="0003056D" w:rsidP="006A5B24">
      <w:pPr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F468D0">
        <w:rPr>
          <w:rFonts w:ascii="Times New Roman" w:hAnsi="Times New Roman"/>
          <w:b/>
          <w:sz w:val="32"/>
          <w:szCs w:val="32"/>
          <w:lang w:val="bg-BG"/>
        </w:rPr>
        <w:t xml:space="preserve">№ </w:t>
      </w:r>
      <w:r w:rsidR="009468D6" w:rsidRPr="00F468D0">
        <w:rPr>
          <w:rFonts w:ascii="Times New Roman" w:hAnsi="Times New Roman"/>
          <w:b/>
          <w:sz w:val="32"/>
          <w:szCs w:val="32"/>
          <w:lang w:val="bg-BG"/>
        </w:rPr>
        <w:t>09 – ДО – 1074 – 0</w:t>
      </w:r>
      <w:r w:rsidR="0010103C">
        <w:rPr>
          <w:rFonts w:ascii="Times New Roman" w:hAnsi="Times New Roman"/>
          <w:b/>
          <w:sz w:val="32"/>
          <w:szCs w:val="32"/>
          <w:lang w:val="bg-BG"/>
        </w:rPr>
        <w:t>2</w:t>
      </w:r>
      <w:r w:rsidR="00657B9B">
        <w:rPr>
          <w:rFonts w:ascii="Times New Roman" w:hAnsi="Times New Roman"/>
          <w:b/>
          <w:sz w:val="32"/>
          <w:szCs w:val="32"/>
          <w:lang w:val="bg-BG"/>
        </w:rPr>
        <w:t xml:space="preserve">  </w:t>
      </w:r>
      <w:r w:rsidRPr="00F468D0">
        <w:rPr>
          <w:rFonts w:ascii="Times New Roman" w:hAnsi="Times New Roman"/>
          <w:b/>
          <w:sz w:val="32"/>
          <w:szCs w:val="32"/>
          <w:lang w:val="bg-BG"/>
        </w:rPr>
        <w:t>от</w:t>
      </w:r>
      <w:r w:rsidR="005319B8" w:rsidRPr="00F468D0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Pr="00F468D0">
        <w:rPr>
          <w:rFonts w:ascii="Times New Roman" w:hAnsi="Times New Roman"/>
          <w:b/>
          <w:sz w:val="32"/>
          <w:szCs w:val="32"/>
          <w:lang w:val="bg-BG"/>
        </w:rPr>
        <w:t xml:space="preserve"> </w:t>
      </w:r>
      <w:r w:rsidR="0010103C">
        <w:rPr>
          <w:rFonts w:ascii="Times New Roman" w:hAnsi="Times New Roman"/>
          <w:b/>
          <w:sz w:val="32"/>
          <w:szCs w:val="32"/>
          <w:lang w:val="bg-BG"/>
        </w:rPr>
        <w:t>23</w:t>
      </w:r>
      <w:r w:rsidR="0010103C">
        <w:rPr>
          <w:rFonts w:ascii="Times New Roman" w:hAnsi="Times New Roman"/>
          <w:b/>
          <w:sz w:val="32"/>
          <w:szCs w:val="32"/>
        </w:rPr>
        <w:t>.</w:t>
      </w:r>
      <w:r w:rsidR="0010103C">
        <w:rPr>
          <w:rFonts w:ascii="Times New Roman" w:hAnsi="Times New Roman"/>
          <w:b/>
          <w:sz w:val="32"/>
          <w:szCs w:val="32"/>
          <w:lang w:val="bg-BG"/>
        </w:rPr>
        <w:t>11</w:t>
      </w:r>
      <w:r w:rsidR="009468D6" w:rsidRPr="00F468D0">
        <w:rPr>
          <w:rFonts w:ascii="Times New Roman" w:hAnsi="Times New Roman"/>
          <w:b/>
          <w:sz w:val="32"/>
          <w:szCs w:val="32"/>
          <w:lang w:val="bg-BG"/>
        </w:rPr>
        <w:t>.2017</w:t>
      </w:r>
      <w:r w:rsidRPr="00F468D0">
        <w:rPr>
          <w:rFonts w:ascii="Times New Roman" w:hAnsi="Times New Roman"/>
          <w:b/>
          <w:sz w:val="32"/>
          <w:szCs w:val="32"/>
          <w:lang w:val="bg-BG"/>
        </w:rPr>
        <w:t>г.</w:t>
      </w:r>
    </w:p>
    <w:p w:rsidR="0003056D" w:rsidRPr="001C5288" w:rsidRDefault="005E5214" w:rsidP="005319B8">
      <w:pPr>
        <w:spacing w:before="240"/>
        <w:jc w:val="center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Н</w:t>
      </w:r>
      <w:r w:rsidRPr="0003056D">
        <w:rPr>
          <w:rFonts w:ascii="Times New Roman" w:hAnsi="Times New Roman"/>
          <w:sz w:val="24"/>
          <w:szCs w:val="24"/>
          <w:lang w:val="bg-BG"/>
        </w:rPr>
        <w:t xml:space="preserve">а </w:t>
      </w:r>
      <w:r w:rsidRPr="001C5288">
        <w:rPr>
          <w:rFonts w:ascii="Times New Roman" w:hAnsi="Times New Roman"/>
          <w:sz w:val="24"/>
          <w:szCs w:val="24"/>
          <w:lang w:val="bg-BG"/>
        </w:rPr>
        <w:t>основание чл. 73, ал.4, във връзка с ал. 1, т.</w:t>
      </w:r>
      <w:r w:rsidR="00102D25">
        <w:rPr>
          <w:rFonts w:ascii="Times New Roman" w:hAnsi="Times New Roman"/>
          <w:sz w:val="24"/>
          <w:szCs w:val="24"/>
        </w:rPr>
        <w:t>3</w:t>
      </w:r>
      <w:r w:rsidRPr="001C5288">
        <w:rPr>
          <w:rFonts w:ascii="Times New Roman" w:hAnsi="Times New Roman"/>
          <w:sz w:val="24"/>
          <w:szCs w:val="24"/>
          <w:lang w:val="bg-BG"/>
        </w:rPr>
        <w:t xml:space="preserve"> от Закона за управление на отпадъците (ЗУО) и в</w:t>
      </w:r>
      <w:r w:rsidR="0003056D" w:rsidRPr="001C5288">
        <w:rPr>
          <w:rFonts w:ascii="Times New Roman" w:hAnsi="Times New Roman"/>
          <w:sz w:val="24"/>
          <w:szCs w:val="24"/>
          <w:lang w:val="bg-BG"/>
        </w:rPr>
        <w:t xml:space="preserve">ъв връзка със заявление № </w:t>
      </w:r>
      <w:r w:rsidR="00F44084">
        <w:rPr>
          <w:rFonts w:ascii="Times New Roman" w:hAnsi="Times New Roman"/>
          <w:sz w:val="24"/>
          <w:szCs w:val="24"/>
          <w:lang w:val="bg-BG"/>
        </w:rPr>
        <w:t>922</w:t>
      </w:r>
      <w:r w:rsidR="0003056D" w:rsidRPr="001C5288">
        <w:rPr>
          <w:rFonts w:ascii="Times New Roman" w:hAnsi="Times New Roman"/>
          <w:sz w:val="24"/>
          <w:szCs w:val="24"/>
          <w:lang w:val="bg-BG"/>
        </w:rPr>
        <w:t xml:space="preserve"> от</w:t>
      </w:r>
      <w:r w:rsidR="00F44084">
        <w:rPr>
          <w:rFonts w:ascii="Times New Roman" w:hAnsi="Times New Roman"/>
          <w:sz w:val="24"/>
          <w:szCs w:val="24"/>
        </w:rPr>
        <w:t xml:space="preserve"> </w:t>
      </w:r>
      <w:r w:rsidR="00F44084">
        <w:rPr>
          <w:rFonts w:ascii="Times New Roman" w:hAnsi="Times New Roman"/>
          <w:sz w:val="24"/>
          <w:szCs w:val="24"/>
          <w:lang w:val="bg-BG"/>
        </w:rPr>
        <w:t>31.10</w:t>
      </w:r>
      <w:r w:rsidR="005319B8">
        <w:rPr>
          <w:rFonts w:ascii="Times New Roman" w:hAnsi="Times New Roman"/>
          <w:sz w:val="24"/>
          <w:szCs w:val="24"/>
          <w:lang w:val="bg-BG"/>
        </w:rPr>
        <w:t>.2017</w:t>
      </w:r>
      <w:r w:rsidR="0003056D" w:rsidRPr="001C5288">
        <w:rPr>
          <w:rFonts w:ascii="Times New Roman" w:hAnsi="Times New Roman"/>
          <w:sz w:val="24"/>
          <w:szCs w:val="24"/>
          <w:lang w:val="bg-BG"/>
        </w:rPr>
        <w:t xml:space="preserve"> г. </w:t>
      </w:r>
    </w:p>
    <w:p w:rsidR="0003056D" w:rsidRPr="001C5288" w:rsidRDefault="0003056D" w:rsidP="0003056D">
      <w:pPr>
        <w:pStyle w:val="30"/>
        <w:jc w:val="center"/>
        <w:rPr>
          <w:rFonts w:ascii="Times New Roman" w:hAnsi="Times New Roman"/>
        </w:rPr>
      </w:pPr>
    </w:p>
    <w:p w:rsidR="0003056D" w:rsidRPr="00F468D0" w:rsidRDefault="0003056D" w:rsidP="0003056D">
      <w:pPr>
        <w:pStyle w:val="3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468D0">
        <w:rPr>
          <w:rFonts w:ascii="Times New Roman" w:hAnsi="Times New Roman"/>
          <w:b/>
          <w:bCs/>
          <w:sz w:val="28"/>
          <w:szCs w:val="28"/>
        </w:rPr>
        <w:t>ИЗМЕНЯМ И/ИЛИ ДОПЪЛВАМ</w:t>
      </w:r>
    </w:p>
    <w:p w:rsidR="0003056D" w:rsidRPr="00F468D0" w:rsidRDefault="0003056D" w:rsidP="0003056D">
      <w:pPr>
        <w:pStyle w:val="3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3056D" w:rsidRPr="00F468D0" w:rsidRDefault="0003056D" w:rsidP="006A5B24">
      <w:pPr>
        <w:jc w:val="center"/>
        <w:rPr>
          <w:rFonts w:ascii="Times New Roman" w:hAnsi="Times New Roman"/>
          <w:sz w:val="28"/>
          <w:szCs w:val="28"/>
        </w:rPr>
      </w:pPr>
      <w:r w:rsidRPr="00F468D0">
        <w:rPr>
          <w:rFonts w:ascii="Times New Roman" w:hAnsi="Times New Roman"/>
          <w:sz w:val="28"/>
          <w:szCs w:val="28"/>
        </w:rPr>
        <w:t xml:space="preserve">Решение № </w:t>
      </w:r>
      <w:r w:rsidR="009468D6" w:rsidRPr="00F468D0">
        <w:rPr>
          <w:rFonts w:ascii="Times New Roman" w:hAnsi="Times New Roman"/>
          <w:sz w:val="28"/>
          <w:szCs w:val="28"/>
          <w:lang w:val="bg-BG"/>
        </w:rPr>
        <w:t xml:space="preserve"> 09-ДО-1074-0</w:t>
      </w:r>
      <w:r w:rsidR="0010103C">
        <w:rPr>
          <w:rFonts w:ascii="Times New Roman" w:hAnsi="Times New Roman"/>
          <w:sz w:val="28"/>
          <w:szCs w:val="28"/>
          <w:lang w:val="ru-RU"/>
        </w:rPr>
        <w:t>1</w:t>
      </w:r>
      <w:r w:rsidR="0010103C">
        <w:rPr>
          <w:rFonts w:ascii="Times New Roman" w:hAnsi="Times New Roman"/>
          <w:sz w:val="28"/>
          <w:szCs w:val="28"/>
          <w:lang w:val="bg-BG"/>
        </w:rPr>
        <w:t xml:space="preserve"> от 07.06.2017</w:t>
      </w:r>
      <w:r w:rsidR="009468D6" w:rsidRPr="00F468D0">
        <w:rPr>
          <w:rFonts w:ascii="Times New Roman" w:hAnsi="Times New Roman"/>
          <w:sz w:val="28"/>
          <w:szCs w:val="28"/>
          <w:lang w:val="bg-BG"/>
        </w:rPr>
        <w:t>г.</w:t>
      </w:r>
    </w:p>
    <w:p w:rsidR="0003056D" w:rsidRPr="001C5288" w:rsidRDefault="0003056D" w:rsidP="0003056D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1C5288">
        <w:rPr>
          <w:rFonts w:ascii="Times New Roman" w:hAnsi="Times New Roman"/>
          <w:sz w:val="24"/>
          <w:szCs w:val="24"/>
          <w:lang w:val="bg-BG"/>
        </w:rPr>
        <w:t xml:space="preserve">на </w:t>
      </w:r>
    </w:p>
    <w:p w:rsidR="009468D6" w:rsidRPr="00F468D0" w:rsidRDefault="009468D6" w:rsidP="009468D6">
      <w:pPr>
        <w:jc w:val="center"/>
        <w:rPr>
          <w:rFonts w:ascii="Times New Roman" w:hAnsi="Times New Roman"/>
          <w:b/>
          <w:sz w:val="32"/>
          <w:szCs w:val="32"/>
          <w:lang w:val="bg-BG"/>
        </w:rPr>
      </w:pPr>
      <w:r w:rsidRPr="00F468D0">
        <w:rPr>
          <w:rFonts w:ascii="Times New Roman" w:hAnsi="Times New Roman"/>
          <w:b/>
          <w:sz w:val="32"/>
          <w:szCs w:val="32"/>
          <w:lang w:val="bg-BG"/>
        </w:rPr>
        <w:t>„БИОНА ГАЗ” ООД</w:t>
      </w:r>
    </w:p>
    <w:p w:rsidR="009468D6" w:rsidRPr="001C5288" w:rsidRDefault="009468D6" w:rsidP="009468D6">
      <w:pPr>
        <w:jc w:val="center"/>
        <w:rPr>
          <w:rFonts w:ascii="Times New Roman" w:hAnsi="Times New Roman"/>
          <w:sz w:val="24"/>
          <w:szCs w:val="24"/>
        </w:rPr>
      </w:pPr>
    </w:p>
    <w:p w:rsidR="0003056D" w:rsidRPr="001C5288" w:rsidRDefault="0003056D" w:rsidP="0003056D">
      <w:pPr>
        <w:rPr>
          <w:rFonts w:ascii="Times New Roman" w:hAnsi="Times New Roman"/>
          <w:sz w:val="24"/>
          <w:szCs w:val="24"/>
          <w:lang w:val="bg-BG"/>
        </w:rPr>
      </w:pPr>
    </w:p>
    <w:p w:rsidR="00F33CA8" w:rsidRPr="006A5B24" w:rsidRDefault="00F33CA8" w:rsidP="00D424C6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D424C6" w:rsidRPr="006A5B24" w:rsidRDefault="00C22E42" w:rsidP="00D424C6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6A5B24">
        <w:rPr>
          <w:rFonts w:ascii="Times New Roman" w:hAnsi="Times New Roman"/>
          <w:sz w:val="22"/>
          <w:szCs w:val="22"/>
          <w:lang w:val="ru-RU"/>
        </w:rPr>
        <w:t>както следва:</w:t>
      </w:r>
    </w:p>
    <w:p w:rsidR="001263F2" w:rsidRPr="001C5288" w:rsidRDefault="001263F2" w:rsidP="00D424C6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C22E42" w:rsidRPr="001C5288" w:rsidRDefault="001263F2" w:rsidP="001263F2">
      <w:pPr>
        <w:numPr>
          <w:ilvl w:val="0"/>
          <w:numId w:val="21"/>
        </w:numPr>
        <w:jc w:val="both"/>
        <w:rPr>
          <w:rFonts w:ascii="Times New Roman" w:hAnsi="Times New Roman"/>
          <w:b/>
          <w:sz w:val="24"/>
          <w:szCs w:val="24"/>
        </w:rPr>
      </w:pPr>
      <w:r w:rsidRPr="001C5288">
        <w:rPr>
          <w:rFonts w:ascii="Times New Roman" w:hAnsi="Times New Roman"/>
          <w:b/>
          <w:sz w:val="24"/>
          <w:szCs w:val="24"/>
          <w:lang w:val="bg-BG"/>
        </w:rPr>
        <w:t>Разрешават се следните промени:</w:t>
      </w:r>
    </w:p>
    <w:p w:rsidR="00AF5145" w:rsidRPr="001C5288" w:rsidRDefault="00AF5145" w:rsidP="00AF5145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13D2B" w:rsidRDefault="001238E6" w:rsidP="001238E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  <w:r w:rsidRPr="001238E6">
        <w:rPr>
          <w:rFonts w:ascii="Times New Roman" w:hAnsi="Times New Roman"/>
          <w:b/>
          <w:bCs/>
          <w:sz w:val="24"/>
          <w:szCs w:val="24"/>
          <w:lang w:val="bg-BG"/>
        </w:rPr>
        <w:t xml:space="preserve">Б. </w:t>
      </w:r>
      <w:r w:rsidRPr="001238E6">
        <w:rPr>
          <w:rFonts w:ascii="Times New Roman" w:hAnsi="Times New Roman"/>
          <w:b/>
          <w:bCs/>
          <w:sz w:val="24"/>
          <w:szCs w:val="24"/>
          <w:lang w:val="ru-RU"/>
        </w:rPr>
        <w:t xml:space="preserve">Добавя се </w:t>
      </w:r>
      <w:r w:rsidR="00833DF5">
        <w:rPr>
          <w:rFonts w:ascii="Times New Roman" w:hAnsi="Times New Roman"/>
          <w:b/>
          <w:bCs/>
          <w:sz w:val="24"/>
          <w:szCs w:val="24"/>
          <w:lang w:val="ru-RU"/>
        </w:rPr>
        <w:t>нов отпадък, както следва</w:t>
      </w:r>
      <w:r>
        <w:rPr>
          <w:rFonts w:ascii="Times New Roman" w:hAnsi="Times New Roman"/>
          <w:b/>
          <w:bCs/>
          <w:sz w:val="24"/>
          <w:szCs w:val="24"/>
          <w:lang w:val="bg-BG"/>
        </w:rPr>
        <w:t>:</w:t>
      </w:r>
    </w:p>
    <w:p w:rsidR="00F13D2B" w:rsidRPr="001238E6" w:rsidRDefault="00F13D2B" w:rsidP="001238E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1238E6" w:rsidRPr="001238E6" w:rsidRDefault="001238E6" w:rsidP="001238E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238E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6"/>
        <w:gridCol w:w="1043"/>
        <w:gridCol w:w="1710"/>
        <w:gridCol w:w="3389"/>
        <w:gridCol w:w="1440"/>
        <w:gridCol w:w="1460"/>
      </w:tblGrid>
      <w:tr w:rsidR="001238E6" w:rsidRPr="006A5B24" w:rsidTr="001F5772">
        <w:trPr>
          <w:cantSplit/>
          <w:trHeight w:val="299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№</w:t>
            </w:r>
          </w:p>
        </w:tc>
        <w:tc>
          <w:tcPr>
            <w:tcW w:w="27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 xml:space="preserve">Вид на отпадъка 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Дейности,</w:t>
            </w:r>
          </w:p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 xml:space="preserve">кодове </w:t>
            </w:r>
          </w:p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Количество</w:t>
            </w:r>
          </w:p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(тон/год.)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Произход</w:t>
            </w:r>
          </w:p>
        </w:tc>
      </w:tr>
      <w:tr w:rsidR="001238E6" w:rsidRPr="006A5B24" w:rsidTr="001F5772">
        <w:trPr>
          <w:cantSplit/>
          <w:trHeight w:val="177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numPr>
                <w:ilvl w:val="0"/>
                <w:numId w:val="34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Код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Наименование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</w:tr>
      <w:tr w:rsidR="001238E6" w:rsidRPr="006A5B24" w:rsidTr="001F5772">
        <w:trPr>
          <w:cantSplit/>
          <w:trHeight w:val="342"/>
        </w:trPr>
        <w:tc>
          <w:tcPr>
            <w:tcW w:w="6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numPr>
                <w:ilvl w:val="0"/>
                <w:numId w:val="34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2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5</w:t>
            </w:r>
          </w:p>
        </w:tc>
      </w:tr>
      <w:tr w:rsidR="001238E6" w:rsidRPr="006A5B24" w:rsidTr="001F5772">
        <w:trPr>
          <w:cantSplit/>
          <w:trHeight w:val="17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autoSpaceDN/>
              <w:adjustRightInd/>
              <w:ind w:left="360" w:hanging="180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1.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ru-RU" w:eastAsia="zh-CN"/>
              </w:rPr>
            </w:pPr>
            <w:r w:rsidRPr="006A5B24">
              <w:rPr>
                <w:rFonts w:ascii="Times New Roman" w:hAnsi="Times New Roman"/>
                <w:sz w:val="22"/>
                <w:szCs w:val="22"/>
                <w:lang w:val="bg-BG" w:eastAsia="zh-CN"/>
              </w:rPr>
              <w:t>02 05 01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6A5B24">
              <w:rPr>
                <w:rFonts w:ascii="Times New Roman" w:hAnsi="Times New Roman"/>
                <w:sz w:val="22"/>
                <w:szCs w:val="22"/>
                <w:lang w:val="ru-RU" w:eastAsia="zh-CN"/>
              </w:rPr>
              <w:t>м</w:t>
            </w:r>
            <w:r w:rsidRPr="006A5B24">
              <w:rPr>
                <w:rFonts w:ascii="Times New Roman" w:hAnsi="Times New Roman"/>
                <w:sz w:val="22"/>
                <w:szCs w:val="22"/>
                <w:lang w:val="bg-BG" w:eastAsia="zh-CN"/>
              </w:rPr>
              <w:t>атериали, негодни за консумация и преработване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6A5B2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6A5B2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>3</w:t>
            </w:r>
            <w:r w:rsidRPr="006A5B2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 -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6A5B2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13 - </w:t>
            </w:r>
            <w:r w:rsidRPr="006A5B2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Съхраняване на отпадъци до извършването на някоя от дейностите с кодове </w:t>
            </w:r>
            <w:r w:rsidRPr="006A5B2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6A5B2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1 - </w:t>
            </w:r>
            <w:r w:rsidRPr="006A5B2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6A5B2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12, с изключение на временното съхраняване на отпадъците на площадката на образуване до събирането им 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6A5B24">
              <w:rPr>
                <w:rFonts w:ascii="Times New Roman" w:hAnsi="Times New Roman"/>
                <w:sz w:val="22"/>
                <w:szCs w:val="22"/>
                <w:lang w:val="bg-BG" w:eastAsia="zh-CN"/>
              </w:rPr>
              <w:t>8 700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6A5B24" w:rsidRDefault="001238E6" w:rsidP="001238E6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6A5B24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</w:tbl>
    <w:p w:rsidR="005319B8" w:rsidRDefault="005319B8" w:rsidP="001238E6">
      <w:p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5319B8" w:rsidRDefault="005319B8" w:rsidP="005319B8">
      <w:pPr>
        <w:suppressAutoHyphens/>
        <w:overflowPunct/>
        <w:autoSpaceDE/>
        <w:autoSpaceDN/>
        <w:adjustRightInd/>
        <w:ind w:left="36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468D6" w:rsidRPr="001C5288" w:rsidRDefault="009468D6" w:rsidP="009468D6">
      <w:pPr>
        <w:jc w:val="both"/>
        <w:rPr>
          <w:rFonts w:ascii="Times New Roman" w:hAnsi="Times New Roman"/>
          <w:bCs/>
          <w:i/>
          <w:sz w:val="24"/>
          <w:szCs w:val="24"/>
          <w:lang w:val="bg-BG"/>
        </w:rPr>
      </w:pPr>
    </w:p>
    <w:p w:rsidR="001238E6" w:rsidRPr="001238E6" w:rsidRDefault="001238E6" w:rsidP="001238E6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1238E6">
        <w:rPr>
          <w:rFonts w:ascii="Times New Roman" w:hAnsi="Times New Roman"/>
          <w:b/>
          <w:bCs/>
          <w:sz w:val="24"/>
          <w:szCs w:val="24"/>
          <w:lang w:val="ru-RU"/>
        </w:rPr>
        <w:t>Отпадане на вече разрешени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238E6">
        <w:rPr>
          <w:rFonts w:ascii="Times New Roman" w:hAnsi="Times New Roman"/>
          <w:b/>
          <w:bCs/>
          <w:sz w:val="24"/>
          <w:szCs w:val="24"/>
          <w:lang w:val="ru-RU"/>
        </w:rPr>
        <w:t>отпадъци на площадката, както следва:</w:t>
      </w:r>
    </w:p>
    <w:p w:rsidR="002974CC" w:rsidRPr="001238E6" w:rsidRDefault="002974CC" w:rsidP="002974CC">
      <w:pPr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016"/>
        <w:gridCol w:w="1819"/>
        <w:gridCol w:w="3194"/>
        <w:gridCol w:w="1504"/>
        <w:gridCol w:w="1493"/>
      </w:tblGrid>
      <w:tr w:rsidR="001238E6" w:rsidRPr="001238E6" w:rsidTr="00FA21DB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snapToGrid w:val="0"/>
              <w:ind w:left="488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lang w:val="bg-BG" w:eastAsia="zh-CN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Вид на отпадъка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Дейности,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кодове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Количество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(тон/год.)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Произход</w:t>
            </w:r>
          </w:p>
        </w:tc>
      </w:tr>
      <w:tr w:rsidR="001238E6" w:rsidRPr="001238E6" w:rsidTr="00FA21DB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Код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Наименование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</w:tr>
      <w:tr w:rsidR="001238E6" w:rsidRPr="001238E6" w:rsidTr="00FA21DB">
        <w:trPr>
          <w:cantSplit/>
          <w:trHeight w:val="3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5</w:t>
            </w:r>
          </w:p>
        </w:tc>
      </w:tr>
      <w:tr w:rsidR="001238E6" w:rsidRPr="001238E6" w:rsidTr="00FA21DB">
        <w:trPr>
          <w:cantSplit/>
          <w:trHeight w:val="29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35"/>
              </w:num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02 01 03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ind w:left="-11"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bg-BG"/>
              </w:rPr>
              <w:t>отпадъци от растителни тъкани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>3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18000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  <w:tr w:rsidR="001238E6" w:rsidRPr="001238E6" w:rsidTr="00FA21DB">
        <w:trPr>
          <w:cantSplit/>
          <w:trHeight w:val="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3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02 03 04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bg-BG"/>
              </w:rPr>
              <w:t>материали, негодни за консумация или преработване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>3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18000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  <w:tr w:rsidR="001238E6" w:rsidRPr="001238E6" w:rsidTr="00FA21DB">
        <w:trPr>
          <w:cantSplit/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3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20 01 08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bg-BG"/>
              </w:rPr>
              <w:t>биоразградими отпадъци от кухни и заведения за обществено хранене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>3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18 000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  <w:tr w:rsidR="001238E6" w:rsidRPr="001238E6" w:rsidTr="00FA21DB">
        <w:trPr>
          <w:cantSplit/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3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20 02 01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bg-BG"/>
              </w:rPr>
              <w:t>биоразградими отпадъци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>3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18 000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  <w:tr w:rsidR="001238E6" w:rsidRPr="001238E6" w:rsidTr="00FA21DB">
        <w:trPr>
          <w:cantSplit/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3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20 03 02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bg-BG"/>
              </w:rPr>
              <w:t>отпадъци от пазари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>3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18 000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  <w:tr w:rsidR="001238E6" w:rsidRPr="001238E6" w:rsidTr="00FA21DB">
        <w:trPr>
          <w:cantSplit/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numPr>
                <w:ilvl w:val="0"/>
                <w:numId w:val="35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20 03 04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bg-BG"/>
              </w:rPr>
              <w:t>утайки от септични ями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>3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595EA8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595EA8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18 000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38E6" w:rsidRPr="00595EA8" w:rsidRDefault="001238E6" w:rsidP="00595EA8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595EA8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</w:tbl>
    <w:p w:rsidR="001E4F93" w:rsidRPr="001238E6" w:rsidRDefault="001E4F93" w:rsidP="002974CC">
      <w:pPr>
        <w:jc w:val="both"/>
        <w:rPr>
          <w:rFonts w:ascii="Times New Roman" w:hAnsi="Times New Roman"/>
          <w:sz w:val="24"/>
          <w:szCs w:val="24"/>
        </w:rPr>
      </w:pPr>
    </w:p>
    <w:p w:rsidR="00443D1B" w:rsidRPr="001238E6" w:rsidRDefault="00443D1B" w:rsidP="00443D1B">
      <w:pPr>
        <w:rPr>
          <w:rFonts w:ascii="Times New Roman" w:hAnsi="Times New Roman"/>
          <w:sz w:val="24"/>
          <w:szCs w:val="24"/>
          <w:lang w:val="bg-BG"/>
        </w:rPr>
      </w:pPr>
    </w:p>
    <w:p w:rsidR="001238E6" w:rsidRPr="001238E6" w:rsidRDefault="001238E6" w:rsidP="001238E6">
      <w:pPr>
        <w:ind w:left="720" w:hanging="72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  <w:r w:rsidRPr="001238E6">
        <w:rPr>
          <w:rFonts w:ascii="Times New Roman" w:hAnsi="Times New Roman"/>
          <w:b/>
          <w:sz w:val="24"/>
          <w:szCs w:val="24"/>
          <w:lang w:val="bg-BG"/>
        </w:rPr>
        <w:t>Промяна на количества на вече разрешен</w:t>
      </w:r>
      <w:r>
        <w:rPr>
          <w:rFonts w:ascii="Times New Roman" w:hAnsi="Times New Roman"/>
          <w:b/>
          <w:sz w:val="24"/>
          <w:szCs w:val="24"/>
          <w:lang w:val="bg-BG"/>
        </w:rPr>
        <w:t>и</w:t>
      </w:r>
      <w:r w:rsidRPr="001238E6">
        <w:rPr>
          <w:rFonts w:ascii="Times New Roman" w:hAnsi="Times New Roman"/>
          <w:b/>
          <w:sz w:val="24"/>
          <w:szCs w:val="24"/>
          <w:lang w:val="bg-BG"/>
        </w:rPr>
        <w:t xml:space="preserve"> отпадъ</w:t>
      </w:r>
      <w:r>
        <w:rPr>
          <w:rFonts w:ascii="Times New Roman" w:hAnsi="Times New Roman"/>
          <w:b/>
          <w:sz w:val="24"/>
          <w:szCs w:val="24"/>
          <w:lang w:val="bg-BG"/>
        </w:rPr>
        <w:t>ци, както следва:</w:t>
      </w:r>
    </w:p>
    <w:p w:rsidR="00AA0E81" w:rsidRPr="001C5288" w:rsidRDefault="00AA0E81" w:rsidP="00AA0E8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722" w:type="dxa"/>
        <w:jc w:val="center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9"/>
        <w:gridCol w:w="1113"/>
        <w:gridCol w:w="2035"/>
        <w:gridCol w:w="2217"/>
        <w:gridCol w:w="2888"/>
      </w:tblGrid>
      <w:tr w:rsidR="007E7A12" w:rsidRPr="007E7A12" w:rsidTr="00681AAE">
        <w:trPr>
          <w:cantSplit/>
          <w:trHeight w:val="285"/>
          <w:jc w:val="center"/>
        </w:trPr>
        <w:tc>
          <w:tcPr>
            <w:tcW w:w="1469" w:type="dxa"/>
            <w:vMerge w:val="restart"/>
            <w:vAlign w:val="center"/>
          </w:tcPr>
          <w:p w:rsidR="007E7A12" w:rsidRPr="007E7A12" w:rsidRDefault="007E7A12" w:rsidP="007E7A12">
            <w:pP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№</w:t>
            </w:r>
          </w:p>
        </w:tc>
        <w:tc>
          <w:tcPr>
            <w:tcW w:w="3148" w:type="dxa"/>
            <w:gridSpan w:val="2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Вид на отпадъка </w:t>
            </w:r>
          </w:p>
        </w:tc>
        <w:tc>
          <w:tcPr>
            <w:tcW w:w="2217" w:type="dxa"/>
            <w:vMerge w:val="restart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Количество </w:t>
            </w:r>
          </w:p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ОТ</w:t>
            </w:r>
          </w:p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  <w:tc>
          <w:tcPr>
            <w:tcW w:w="2888" w:type="dxa"/>
            <w:vMerge w:val="restart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 xml:space="preserve">Количество </w:t>
            </w:r>
          </w:p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</w:t>
            </w:r>
          </w:p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(тон/год.)</w:t>
            </w:r>
          </w:p>
        </w:tc>
      </w:tr>
      <w:tr w:rsidR="007E7A12" w:rsidRPr="007E7A12" w:rsidTr="00681AAE">
        <w:trPr>
          <w:cantSplit/>
          <w:trHeight w:val="169"/>
          <w:jc w:val="center"/>
        </w:trPr>
        <w:tc>
          <w:tcPr>
            <w:tcW w:w="1469" w:type="dxa"/>
            <w:vMerge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13" w:type="dxa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Код</w:t>
            </w:r>
          </w:p>
        </w:tc>
        <w:tc>
          <w:tcPr>
            <w:tcW w:w="2035" w:type="dxa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Наименование</w:t>
            </w:r>
          </w:p>
        </w:tc>
        <w:tc>
          <w:tcPr>
            <w:tcW w:w="2217" w:type="dxa"/>
            <w:vMerge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2888" w:type="dxa"/>
            <w:vMerge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</w:tr>
      <w:tr w:rsidR="007E7A12" w:rsidRPr="007E7A12" w:rsidTr="00681AAE">
        <w:trPr>
          <w:cantSplit/>
          <w:trHeight w:val="326"/>
          <w:jc w:val="center"/>
        </w:trPr>
        <w:tc>
          <w:tcPr>
            <w:tcW w:w="1469" w:type="dxa"/>
            <w:vMerge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13" w:type="dxa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1</w:t>
            </w:r>
          </w:p>
        </w:tc>
        <w:tc>
          <w:tcPr>
            <w:tcW w:w="2035" w:type="dxa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2217" w:type="dxa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4</w:t>
            </w:r>
          </w:p>
        </w:tc>
        <w:tc>
          <w:tcPr>
            <w:tcW w:w="2888" w:type="dxa"/>
            <w:vAlign w:val="center"/>
          </w:tcPr>
          <w:p w:rsidR="007E7A12" w:rsidRPr="007E7A12" w:rsidRDefault="007E7A12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5</w:t>
            </w:r>
          </w:p>
        </w:tc>
      </w:tr>
      <w:tr w:rsidR="00A71E39" w:rsidRPr="007E7A12" w:rsidTr="00A25493">
        <w:trPr>
          <w:cantSplit/>
          <w:trHeight w:val="326"/>
          <w:jc w:val="center"/>
        </w:trPr>
        <w:tc>
          <w:tcPr>
            <w:tcW w:w="1469" w:type="dxa"/>
            <w:vAlign w:val="center"/>
          </w:tcPr>
          <w:p w:rsidR="00A71E39" w:rsidRPr="007E7A12" w:rsidRDefault="00A71E39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 w:rsidRPr="007E7A12"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lastRenderedPageBreak/>
              <w:t>1</w:t>
            </w:r>
          </w:p>
        </w:tc>
        <w:tc>
          <w:tcPr>
            <w:tcW w:w="1113" w:type="dxa"/>
            <w:vAlign w:val="center"/>
          </w:tcPr>
          <w:p w:rsidR="00A71E39" w:rsidRPr="007E7A12" w:rsidRDefault="00A71E39" w:rsidP="007E7A1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02 01 06</w:t>
            </w:r>
          </w:p>
        </w:tc>
        <w:tc>
          <w:tcPr>
            <w:tcW w:w="2035" w:type="dxa"/>
          </w:tcPr>
          <w:p w:rsidR="00A71E39" w:rsidRPr="007E7DB2" w:rsidRDefault="00A71E39" w:rsidP="00EF62A0">
            <w:pPr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eastAsia="zh-CN"/>
              </w:rPr>
            </w:pPr>
            <w:r w:rsidRPr="007E7DB2">
              <w:rPr>
                <w:rFonts w:ascii="Times New Roman" w:hAnsi="Times New Roman"/>
                <w:sz w:val="22"/>
                <w:szCs w:val="22"/>
                <w:lang w:val="bg-BG"/>
              </w:rPr>
              <w:t>животински изпражнения, урина и тор(включително използвана слама), отпадъчни води, разделно събирани и пречиствани извън мястото на образуването им</w:t>
            </w:r>
          </w:p>
        </w:tc>
        <w:tc>
          <w:tcPr>
            <w:tcW w:w="2217" w:type="dxa"/>
            <w:vAlign w:val="center"/>
          </w:tcPr>
          <w:p w:rsidR="00A71E39" w:rsidRPr="007E7A12" w:rsidRDefault="00A71E39" w:rsidP="007E7DB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18 000</w:t>
            </w:r>
          </w:p>
        </w:tc>
        <w:tc>
          <w:tcPr>
            <w:tcW w:w="2888" w:type="dxa"/>
          </w:tcPr>
          <w:p w:rsidR="00A71E39" w:rsidRDefault="00A71E39" w:rsidP="007E7DB2">
            <w:pPr>
              <w:spacing w:before="120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7E7DB2" w:rsidRDefault="007E7DB2" w:rsidP="007E7DB2">
            <w:pPr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7E7DB2" w:rsidRDefault="007E7DB2" w:rsidP="007E7DB2">
            <w:pPr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A71E39" w:rsidRPr="007E7A12" w:rsidRDefault="00A71E39" w:rsidP="007E7DB2">
            <w:pPr>
              <w:spacing w:before="120" w:line="27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26 000</w:t>
            </w:r>
          </w:p>
        </w:tc>
      </w:tr>
      <w:tr w:rsidR="00A71E39" w:rsidRPr="007E7A12" w:rsidTr="00681AAE">
        <w:trPr>
          <w:cantSplit/>
          <w:trHeight w:val="326"/>
          <w:jc w:val="center"/>
        </w:trPr>
        <w:tc>
          <w:tcPr>
            <w:tcW w:w="1469" w:type="dxa"/>
            <w:vAlign w:val="center"/>
          </w:tcPr>
          <w:p w:rsidR="00A71E39" w:rsidRPr="007E7A12" w:rsidRDefault="00A71E39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2</w:t>
            </w:r>
          </w:p>
        </w:tc>
        <w:tc>
          <w:tcPr>
            <w:tcW w:w="1113" w:type="dxa"/>
            <w:vAlign w:val="center"/>
          </w:tcPr>
          <w:p w:rsidR="00A71E39" w:rsidRPr="007E7A12" w:rsidRDefault="00745B77" w:rsidP="007E7A1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19 06 05</w:t>
            </w:r>
          </w:p>
        </w:tc>
        <w:tc>
          <w:tcPr>
            <w:tcW w:w="2035" w:type="dxa"/>
            <w:vAlign w:val="center"/>
          </w:tcPr>
          <w:p w:rsidR="00A71E39" w:rsidRPr="007E7DB2" w:rsidRDefault="00745B77" w:rsidP="007E7A12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E7DB2">
              <w:rPr>
                <w:rFonts w:ascii="Times New Roman" w:hAnsi="Times New Roman"/>
                <w:sz w:val="22"/>
                <w:szCs w:val="22"/>
                <w:lang w:val="bg-BG" w:eastAsia="bg-BG"/>
              </w:rPr>
              <w:t>течности от анаеробно разграждане на животински и растителни отпадъци</w:t>
            </w:r>
          </w:p>
        </w:tc>
        <w:tc>
          <w:tcPr>
            <w:tcW w:w="2217" w:type="dxa"/>
            <w:vAlign w:val="center"/>
          </w:tcPr>
          <w:p w:rsidR="00A71E39" w:rsidRPr="007E7A12" w:rsidRDefault="00745B77" w:rsidP="00745B7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18 000</w:t>
            </w:r>
          </w:p>
        </w:tc>
        <w:tc>
          <w:tcPr>
            <w:tcW w:w="2888" w:type="dxa"/>
          </w:tcPr>
          <w:p w:rsidR="00745B77" w:rsidRDefault="00745B77" w:rsidP="00745B7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745B77" w:rsidRDefault="00745B77" w:rsidP="00745B7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A71E39" w:rsidRPr="007E7A12" w:rsidRDefault="00745B77" w:rsidP="00745B77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45B77">
              <w:rPr>
                <w:rFonts w:ascii="Times New Roman" w:hAnsi="Times New Roman"/>
                <w:sz w:val="22"/>
                <w:szCs w:val="22"/>
                <w:lang w:val="bg-BG"/>
              </w:rPr>
              <w:t>15 600</w:t>
            </w:r>
          </w:p>
        </w:tc>
      </w:tr>
      <w:tr w:rsidR="00A71E39" w:rsidRPr="007E7A12" w:rsidTr="00681AAE">
        <w:trPr>
          <w:cantSplit/>
          <w:trHeight w:val="326"/>
          <w:jc w:val="center"/>
        </w:trPr>
        <w:tc>
          <w:tcPr>
            <w:tcW w:w="1469" w:type="dxa"/>
            <w:vAlign w:val="center"/>
          </w:tcPr>
          <w:p w:rsidR="00A71E39" w:rsidRPr="007E7A12" w:rsidRDefault="00A71E39" w:rsidP="007E7A12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bg-BG"/>
              </w:rPr>
              <w:t>3</w:t>
            </w:r>
          </w:p>
        </w:tc>
        <w:tc>
          <w:tcPr>
            <w:tcW w:w="1113" w:type="dxa"/>
            <w:vAlign w:val="center"/>
          </w:tcPr>
          <w:p w:rsidR="00A71E39" w:rsidRPr="007E7A12" w:rsidRDefault="00996EBF" w:rsidP="007E7A12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19 06 06</w:t>
            </w:r>
          </w:p>
        </w:tc>
        <w:tc>
          <w:tcPr>
            <w:tcW w:w="2035" w:type="dxa"/>
            <w:vAlign w:val="center"/>
          </w:tcPr>
          <w:p w:rsidR="00A71E39" w:rsidRPr="007E7DB2" w:rsidRDefault="008D291A" w:rsidP="007E7A12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E7DB2">
              <w:rPr>
                <w:rFonts w:ascii="Times New Roman" w:hAnsi="Times New Roman"/>
                <w:sz w:val="22"/>
                <w:szCs w:val="22"/>
                <w:lang w:val="bg-BG" w:eastAsia="bg-BG"/>
              </w:rPr>
              <w:t>остатъци от анаеробно разграждане на животински и растителни отпадъци</w:t>
            </w:r>
          </w:p>
        </w:tc>
        <w:tc>
          <w:tcPr>
            <w:tcW w:w="2217" w:type="dxa"/>
            <w:vAlign w:val="center"/>
          </w:tcPr>
          <w:p w:rsidR="00A71E39" w:rsidRPr="007E7A12" w:rsidRDefault="008D291A" w:rsidP="008D291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18 000</w:t>
            </w:r>
          </w:p>
        </w:tc>
        <w:tc>
          <w:tcPr>
            <w:tcW w:w="2888" w:type="dxa"/>
          </w:tcPr>
          <w:p w:rsidR="008D291A" w:rsidRDefault="008D291A" w:rsidP="008D291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8D291A" w:rsidRDefault="008D291A" w:rsidP="008D291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A71E39" w:rsidRPr="007E7A12" w:rsidRDefault="008D291A" w:rsidP="008D291A">
            <w:pPr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6 600</w:t>
            </w:r>
          </w:p>
        </w:tc>
      </w:tr>
    </w:tbl>
    <w:p w:rsidR="002974CC" w:rsidRPr="001C5288" w:rsidRDefault="002974CC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7F4A" w:rsidRPr="001C5288" w:rsidRDefault="00447F4A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7F4A" w:rsidRPr="001C5288" w:rsidRDefault="00447F4A" w:rsidP="00443D1B">
      <w:pPr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443D1B" w:rsidRPr="006A5B24" w:rsidRDefault="00443D1B" w:rsidP="00620E54">
      <w:pPr>
        <w:numPr>
          <w:ilvl w:val="0"/>
          <w:numId w:val="21"/>
        </w:numPr>
        <w:tabs>
          <w:tab w:val="left" w:pos="426"/>
        </w:tabs>
        <w:ind w:left="426" w:hanging="426"/>
        <w:jc w:val="both"/>
        <w:rPr>
          <w:rFonts w:ascii="Times New Roman" w:hAnsi="Times New Roman"/>
          <w:b/>
          <w:sz w:val="22"/>
          <w:szCs w:val="22"/>
          <w:u w:val="single"/>
          <w:lang w:val="bg-BG"/>
        </w:rPr>
      </w:pPr>
      <w:r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Във връзка с </w:t>
      </w:r>
      <w:r w:rsidR="007D23A8"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т. </w:t>
      </w:r>
      <w:r w:rsidR="007D23A8" w:rsidRPr="006A5B24">
        <w:rPr>
          <w:rFonts w:ascii="Times New Roman" w:hAnsi="Times New Roman"/>
          <w:b/>
          <w:sz w:val="22"/>
          <w:szCs w:val="22"/>
          <w:u w:val="single"/>
        </w:rPr>
        <w:t>I</w:t>
      </w:r>
      <w:r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изменям и допълвам ра</w:t>
      </w:r>
      <w:r w:rsidR="00AF5145"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зрешение </w:t>
      </w:r>
      <w:r w:rsidR="00763F78" w:rsidRPr="006A5B24">
        <w:rPr>
          <w:rFonts w:ascii="Times New Roman" w:hAnsi="Times New Roman"/>
          <w:b/>
          <w:sz w:val="22"/>
          <w:szCs w:val="22"/>
          <w:u w:val="single"/>
        </w:rPr>
        <w:t xml:space="preserve">№ </w:t>
      </w:r>
      <w:r w:rsidR="00763F78"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09-ДО-1074-0</w:t>
      </w:r>
      <w:r w:rsidR="00833DF5">
        <w:rPr>
          <w:rFonts w:ascii="Times New Roman" w:hAnsi="Times New Roman"/>
          <w:b/>
          <w:sz w:val="22"/>
          <w:szCs w:val="22"/>
          <w:u w:val="single"/>
          <w:lang w:val="ru-RU"/>
        </w:rPr>
        <w:t>1</w:t>
      </w:r>
      <w:r w:rsidR="00833DF5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от 07.06.2017</w:t>
      </w:r>
      <w:r w:rsidR="00763F78"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г.</w:t>
      </w:r>
      <w:r w:rsidR="00AF5145"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</w:t>
      </w:r>
      <w:r w:rsidR="00F66FF4"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>и издавам</w:t>
      </w:r>
      <w:r w:rsidR="00AF5145"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 следното </w:t>
      </w:r>
      <w:r w:rsidRPr="006A5B24">
        <w:rPr>
          <w:rFonts w:ascii="Times New Roman" w:hAnsi="Times New Roman"/>
          <w:b/>
          <w:sz w:val="22"/>
          <w:szCs w:val="22"/>
          <w:u w:val="single"/>
          <w:lang w:val="bg-BG"/>
        </w:rPr>
        <w:t xml:space="preserve">разрешение: </w:t>
      </w:r>
    </w:p>
    <w:p w:rsidR="001263F2" w:rsidRPr="006A5B24" w:rsidRDefault="001263F2" w:rsidP="001263F2">
      <w:pPr>
        <w:ind w:left="1080"/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263F2" w:rsidRPr="006A5B24" w:rsidRDefault="001263F2" w:rsidP="001263F2">
      <w:pPr>
        <w:numPr>
          <w:ilvl w:val="0"/>
          <w:numId w:val="20"/>
        </w:numPr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6A5B24">
        <w:rPr>
          <w:rFonts w:ascii="Times New Roman" w:hAnsi="Times New Roman"/>
          <w:b/>
          <w:bCs/>
          <w:sz w:val="22"/>
          <w:szCs w:val="22"/>
          <w:lang w:val="bg-BG"/>
        </w:rPr>
        <w:t>Да и</w:t>
      </w:r>
      <w:r w:rsidRPr="006A5B24">
        <w:rPr>
          <w:rFonts w:ascii="Times New Roman" w:hAnsi="Times New Roman"/>
          <w:b/>
          <w:bCs/>
          <w:sz w:val="22"/>
          <w:szCs w:val="22"/>
          <w:lang w:val="ru-RU"/>
        </w:rPr>
        <w:t>звършва</w:t>
      </w:r>
      <w:r w:rsidRPr="006A5B24">
        <w:rPr>
          <w:rFonts w:ascii="Times New Roman" w:hAnsi="Times New Roman"/>
          <w:b/>
          <w:bCs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b/>
          <w:bCs/>
          <w:sz w:val="22"/>
          <w:szCs w:val="22"/>
          <w:lang w:val="ru-RU"/>
        </w:rPr>
        <w:t xml:space="preserve">дейности по </w:t>
      </w:r>
      <w:r w:rsidRPr="006A5B24">
        <w:rPr>
          <w:rFonts w:ascii="Times New Roman" w:hAnsi="Times New Roman"/>
          <w:b/>
          <w:bCs/>
          <w:sz w:val="22"/>
          <w:szCs w:val="22"/>
          <w:lang w:val="bg-BG"/>
        </w:rPr>
        <w:t xml:space="preserve">третиране на </w:t>
      </w:r>
      <w:r w:rsidRPr="006A5B24">
        <w:rPr>
          <w:rFonts w:ascii="Times New Roman" w:hAnsi="Times New Roman"/>
          <w:b/>
          <w:bCs/>
          <w:sz w:val="22"/>
          <w:szCs w:val="22"/>
          <w:lang w:val="ru-RU"/>
        </w:rPr>
        <w:t>отпадъци на следн</w:t>
      </w:r>
      <w:r w:rsidR="00763F78" w:rsidRPr="006A5B24">
        <w:rPr>
          <w:rFonts w:ascii="Times New Roman" w:hAnsi="Times New Roman"/>
          <w:b/>
          <w:bCs/>
          <w:sz w:val="22"/>
          <w:szCs w:val="22"/>
          <w:lang w:val="ru-RU"/>
        </w:rPr>
        <w:t>ата</w:t>
      </w:r>
      <w:r w:rsidRPr="006A5B24">
        <w:rPr>
          <w:rFonts w:ascii="Times New Roman" w:hAnsi="Times New Roman"/>
          <w:b/>
          <w:bCs/>
          <w:sz w:val="22"/>
          <w:szCs w:val="22"/>
          <w:lang w:val="ru-RU"/>
        </w:rPr>
        <w:t xml:space="preserve"> площадк</w:t>
      </w:r>
      <w:r w:rsidR="00763F78" w:rsidRPr="006A5B24">
        <w:rPr>
          <w:rFonts w:ascii="Times New Roman" w:hAnsi="Times New Roman"/>
          <w:b/>
          <w:bCs/>
          <w:sz w:val="22"/>
          <w:szCs w:val="22"/>
          <w:lang w:val="ru-RU"/>
        </w:rPr>
        <w:t>а</w:t>
      </w:r>
      <w:r w:rsidRPr="006A5B24">
        <w:rPr>
          <w:rFonts w:ascii="Times New Roman" w:hAnsi="Times New Roman"/>
          <w:b/>
          <w:bCs/>
          <w:sz w:val="22"/>
          <w:szCs w:val="22"/>
          <w:lang w:val="ru-RU"/>
        </w:rPr>
        <w:t>:</w:t>
      </w:r>
    </w:p>
    <w:p w:rsidR="00C55F51" w:rsidRPr="006A5B24" w:rsidRDefault="00C55F51" w:rsidP="00C55F51">
      <w:pPr>
        <w:ind w:left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107709" w:rsidRPr="006A5B24" w:rsidRDefault="00107709" w:rsidP="00107709">
      <w:pPr>
        <w:numPr>
          <w:ilvl w:val="0"/>
          <w:numId w:val="26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b/>
          <w:sz w:val="22"/>
          <w:szCs w:val="22"/>
          <w:lang w:val="bg-BG"/>
        </w:rPr>
        <w:t>Площадка № 1:</w:t>
      </w:r>
    </w:p>
    <w:p w:rsidR="00107709" w:rsidRPr="006A5B24" w:rsidRDefault="00107709" w:rsidP="00107709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</w:p>
    <w:p w:rsidR="00107709" w:rsidRPr="006A5B24" w:rsidRDefault="00107709" w:rsidP="00107709">
      <w:pPr>
        <w:numPr>
          <w:ilvl w:val="1"/>
          <w:numId w:val="26"/>
        </w:numPr>
        <w:suppressAutoHyphens/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>С местонахождение:</w:t>
      </w:r>
      <w:r w:rsidRPr="006A5B24">
        <w:rPr>
          <w:rFonts w:ascii="Times New Roman" w:hAnsi="Times New Roman"/>
          <w:sz w:val="22"/>
          <w:szCs w:val="22"/>
          <w:lang w:val="ru-RU"/>
        </w:rPr>
        <w:t xml:space="preserve"> област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Пловдив</w:t>
      </w:r>
      <w:r w:rsidRPr="006A5B24">
        <w:rPr>
          <w:rFonts w:ascii="Times New Roman" w:hAnsi="Times New Roman"/>
          <w:sz w:val="22"/>
          <w:szCs w:val="22"/>
          <w:lang w:val="ru-RU"/>
        </w:rPr>
        <w:t xml:space="preserve">, </w:t>
      </w:r>
      <w:r w:rsidRPr="006A5B24">
        <w:rPr>
          <w:rFonts w:ascii="Times New Roman" w:hAnsi="Times New Roman"/>
          <w:sz w:val="22"/>
          <w:szCs w:val="22"/>
          <w:lang w:val="bg-BG"/>
        </w:rPr>
        <w:t>община Родопи</w:t>
      </w:r>
      <w:r w:rsidRPr="006A5B24">
        <w:rPr>
          <w:rFonts w:ascii="Times New Roman" w:hAnsi="Times New Roman"/>
          <w:sz w:val="22"/>
          <w:szCs w:val="22"/>
          <w:lang w:val="ru-RU"/>
        </w:rPr>
        <w:t xml:space="preserve">, с. Цалапица, местност </w:t>
      </w:r>
      <w:r w:rsidRPr="006A5B24">
        <w:rPr>
          <w:rFonts w:ascii="Times New Roman" w:hAnsi="Times New Roman"/>
          <w:sz w:val="22"/>
          <w:szCs w:val="22"/>
          <w:lang w:val="bg-BG"/>
        </w:rPr>
        <w:t>„</w:t>
      </w:r>
      <w:r w:rsidRPr="006A5B24">
        <w:rPr>
          <w:rFonts w:ascii="Times New Roman" w:hAnsi="Times New Roman"/>
          <w:sz w:val="22"/>
          <w:szCs w:val="22"/>
          <w:lang w:val="ru-RU"/>
        </w:rPr>
        <w:t>Петров кладенец</w:t>
      </w:r>
      <w:r w:rsidRPr="006A5B24">
        <w:rPr>
          <w:rFonts w:ascii="Times New Roman" w:hAnsi="Times New Roman"/>
          <w:sz w:val="22"/>
          <w:szCs w:val="22"/>
          <w:lang w:val="bg-BG"/>
        </w:rPr>
        <w:t>“</w:t>
      </w:r>
      <w:r w:rsidRPr="006A5B24">
        <w:rPr>
          <w:rFonts w:ascii="Times New Roman" w:hAnsi="Times New Roman"/>
          <w:sz w:val="22"/>
          <w:szCs w:val="22"/>
          <w:lang w:val="ru-RU"/>
        </w:rPr>
        <w:t>, УПИ №</w:t>
      </w:r>
      <w:r w:rsidRPr="006A5B24">
        <w:rPr>
          <w:rFonts w:ascii="Times New Roman" w:hAnsi="Times New Roman"/>
          <w:sz w:val="22"/>
          <w:szCs w:val="22"/>
        </w:rPr>
        <w:t>I</w:t>
      </w:r>
      <w:r w:rsidRPr="006A5B24">
        <w:rPr>
          <w:rFonts w:ascii="Times New Roman" w:hAnsi="Times New Roman"/>
          <w:sz w:val="22"/>
          <w:szCs w:val="22"/>
          <w:lang w:val="ru-RU"/>
        </w:rPr>
        <w:t>-</w:t>
      </w:r>
      <w:r w:rsidRPr="006A5B24">
        <w:rPr>
          <w:rFonts w:ascii="Times New Roman" w:hAnsi="Times New Roman"/>
          <w:sz w:val="22"/>
          <w:szCs w:val="22"/>
          <w:lang w:val="bg-BG"/>
        </w:rPr>
        <w:t>211, планоснимачен номер №001211 по плана на община Родопи с площ 12, 171 дка;</w:t>
      </w:r>
    </w:p>
    <w:p w:rsidR="00C55F51" w:rsidRPr="006A5B24" w:rsidRDefault="00C55F51" w:rsidP="00396D95">
      <w:pPr>
        <w:numPr>
          <w:ilvl w:val="1"/>
          <w:numId w:val="2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>Видът (кодът и наименованието), количеството, произходът на отпадъците и дейностите по третиране са посочени в следната таблица:</w:t>
      </w:r>
    </w:p>
    <w:p w:rsidR="00035893" w:rsidRPr="001C5288" w:rsidRDefault="00035893" w:rsidP="007C53E6">
      <w:pPr>
        <w:overflowPunct/>
        <w:autoSpaceDE/>
        <w:autoSpaceDN/>
        <w:adjustRightInd/>
        <w:ind w:left="480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016"/>
        <w:gridCol w:w="1819"/>
        <w:gridCol w:w="3194"/>
        <w:gridCol w:w="1394"/>
        <w:gridCol w:w="1603"/>
      </w:tblGrid>
      <w:tr w:rsidR="00475AD4" w:rsidRPr="00475AD4" w:rsidTr="00475AD4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snapToGrid w:val="0"/>
              <w:ind w:left="488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lang w:val="bg-BG" w:eastAsia="zh-CN"/>
              </w:rPr>
              <w:t>№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Вид на отпадъка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Дейности,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 xml:space="preserve">кодове 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Количество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(тон/год.)</w:t>
            </w:r>
          </w:p>
        </w:tc>
        <w:tc>
          <w:tcPr>
            <w:tcW w:w="1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Произход</w:t>
            </w:r>
          </w:p>
        </w:tc>
      </w:tr>
      <w:tr w:rsidR="00475AD4" w:rsidRPr="00475AD4" w:rsidTr="00475AD4">
        <w:trPr>
          <w:cantSplit/>
          <w:trHeight w:val="16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Код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Наименование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snapToGrid w:val="0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</w:tr>
      <w:tr w:rsidR="00475AD4" w:rsidRPr="00475AD4" w:rsidTr="00475AD4">
        <w:trPr>
          <w:cantSplit/>
          <w:trHeight w:val="326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numPr>
                <w:ilvl w:val="0"/>
                <w:numId w:val="29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2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4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475AD4"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  <w:t>5</w:t>
            </w:r>
          </w:p>
        </w:tc>
      </w:tr>
      <w:tr w:rsidR="00475AD4" w:rsidRPr="00475AD4" w:rsidTr="00475AD4">
        <w:trPr>
          <w:cantSplit/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02 01 06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животински изпражнения, урина и тор (включително използвана слама), отпадъчни води,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bg-BG"/>
              </w:rPr>
              <w:t>разделно събирани и пречиствани извън мястото на образуването им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>3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Рециклиране/възстановяване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ru-RU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12, с изключение на временното съхраняване на отпадъците на площадката на образуване до събирането им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ru-RU" w:eastAsia="zh-CN"/>
              </w:rPr>
              <w:t>26 000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  <w:tr w:rsidR="00475AD4" w:rsidRPr="00475AD4" w:rsidTr="00475AD4">
        <w:trPr>
          <w:cantSplit/>
          <w:trHeight w:val="1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ru-RU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02 05 01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ru-RU" w:eastAsia="zh-CN"/>
              </w:rPr>
              <w:t>м</w:t>
            </w: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атериали, негодни за консумация и преработване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>3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 - рециклиране/ възстановяване на органични вещества, които не са използвани като разтворители, включително чрез компостиране и други процеси на биологична трансформация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13 -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Съхраняване на отпадъци до извършването на някоя от дейностите с кодове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1 -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bg-BG" w:eastAsia="zh-CN"/>
              </w:rPr>
              <w:t xml:space="preserve">12, с изключение на временното съхраняване на отпадъците на площадката на образуване до събирането им 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8 700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От физически и юридически лица</w:t>
            </w:r>
          </w:p>
        </w:tc>
      </w:tr>
      <w:tr w:rsidR="00475AD4" w:rsidRPr="00475AD4" w:rsidTr="00475AD4">
        <w:trPr>
          <w:cantSplit/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19 06 05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bg-BG"/>
              </w:rPr>
              <w:t>течности от анаеробно разграждане на животински и растителни отпадъци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10 –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Обработване на земната повърхност, водещо до подобрения за замаделието или околната среда;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15 600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Образувани от собствената дейност</w:t>
            </w:r>
          </w:p>
        </w:tc>
      </w:tr>
      <w:tr w:rsidR="00475AD4" w:rsidRPr="00475AD4" w:rsidTr="00475AD4">
        <w:trPr>
          <w:cantSplit/>
          <w:trHeight w:val="1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numPr>
                <w:ilvl w:val="0"/>
                <w:numId w:val="30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rFonts w:ascii="Times New Roman" w:hAnsi="Times New Roman"/>
                <w:b/>
                <w:bCs/>
                <w:sz w:val="22"/>
                <w:szCs w:val="22"/>
                <w:lang w:val="bg-BG" w:eastAsia="zh-C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bg-BG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19 06 06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bg-BG"/>
              </w:rPr>
              <w:t>остатъци от анаеробно разграждане на животински и растителни отпадъци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10 –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Обработване на земната повърхност, водещо до подобрения за замаделието или околната среда;</w:t>
            </w:r>
          </w:p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ru-RU" w:eastAsia="zh-CN"/>
              </w:rPr>
              <w:t xml:space="preserve">13 </w:t>
            </w:r>
            <w:r w:rsidRPr="00475AD4">
              <w:rPr>
                <w:rFonts w:ascii="Times New Roman" w:hAnsi="Times New Roman"/>
                <w:b/>
                <w:sz w:val="22"/>
                <w:szCs w:val="22"/>
                <w:shd w:val="clear" w:color="auto" w:fill="FEFEFE"/>
                <w:lang w:val="bg-BG" w:eastAsia="zh-CN"/>
              </w:rPr>
              <w:t xml:space="preserve">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Съхраняване на отпадъци до извършването на някоя от дейностите с кодове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 xml:space="preserve">1 - 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en-GB" w:eastAsia="zh-CN"/>
              </w:rPr>
              <w:t>R</w:t>
            </w:r>
            <w:r w:rsidRPr="00475AD4">
              <w:rPr>
                <w:rFonts w:ascii="Times New Roman" w:hAnsi="Times New Roman"/>
                <w:sz w:val="22"/>
                <w:szCs w:val="22"/>
                <w:shd w:val="clear" w:color="auto" w:fill="FEFEFE"/>
                <w:lang w:val="ru-RU" w:eastAsia="zh-CN"/>
              </w:rPr>
              <w:t>12, с изключение на временното съхраняване на отпадъците на площадката на образуване до събирането им;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6 600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AD4" w:rsidRPr="00475AD4" w:rsidRDefault="00475AD4" w:rsidP="00475AD4">
            <w:pPr>
              <w:suppressAutoHyphens/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GB" w:eastAsia="zh-CN"/>
              </w:rPr>
            </w:pPr>
            <w:r w:rsidRPr="00475AD4">
              <w:rPr>
                <w:rFonts w:ascii="Times New Roman" w:hAnsi="Times New Roman"/>
                <w:sz w:val="22"/>
                <w:szCs w:val="22"/>
                <w:lang w:val="bg-BG" w:eastAsia="zh-CN"/>
              </w:rPr>
              <w:t>Образувани от собствената дейност</w:t>
            </w:r>
          </w:p>
        </w:tc>
      </w:tr>
    </w:tbl>
    <w:p w:rsidR="00107709" w:rsidRPr="00B532D9" w:rsidRDefault="00107709" w:rsidP="00C55F51">
      <w:pPr>
        <w:jc w:val="both"/>
        <w:rPr>
          <w:rFonts w:ascii="Times New Roman" w:hAnsi="Times New Roman"/>
          <w:b/>
          <w:sz w:val="24"/>
          <w:szCs w:val="24"/>
        </w:rPr>
      </w:pPr>
    </w:p>
    <w:p w:rsidR="00B74B22" w:rsidRPr="001C5288" w:rsidRDefault="00B74B22" w:rsidP="00B74B22">
      <w:pPr>
        <w:jc w:val="both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B74B22" w:rsidRPr="006A5B24" w:rsidRDefault="00C50F3D" w:rsidP="00B74B22">
      <w:pPr>
        <w:jc w:val="both"/>
        <w:rPr>
          <w:rFonts w:ascii="Times New Roman" w:hAnsi="Times New Roman"/>
          <w:b/>
          <w:sz w:val="22"/>
          <w:szCs w:val="22"/>
          <w:lang w:val="bg-BG"/>
        </w:rPr>
      </w:pPr>
      <w:r w:rsidRPr="006A5B24">
        <w:rPr>
          <w:rFonts w:ascii="Times New Roman" w:hAnsi="Times New Roman"/>
          <w:b/>
          <w:bCs/>
          <w:sz w:val="22"/>
          <w:szCs w:val="22"/>
          <w:lang w:val="bg-BG"/>
        </w:rPr>
        <w:t>Б</w:t>
      </w:r>
      <w:r w:rsidR="00B74B22" w:rsidRPr="006A5B24">
        <w:rPr>
          <w:rFonts w:ascii="Times New Roman" w:hAnsi="Times New Roman"/>
          <w:b/>
          <w:bCs/>
          <w:sz w:val="22"/>
          <w:szCs w:val="22"/>
          <w:lang w:val="bg-BG"/>
        </w:rPr>
        <w:t>.</w:t>
      </w:r>
      <w:r w:rsidR="00B74B22" w:rsidRPr="006A5B24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B74B22" w:rsidRPr="006A5B24">
        <w:rPr>
          <w:rFonts w:ascii="Times New Roman" w:hAnsi="Times New Roman"/>
          <w:b/>
          <w:sz w:val="22"/>
          <w:szCs w:val="22"/>
        </w:rPr>
        <w:t>M</w:t>
      </w:r>
      <w:r w:rsidR="00B74B22" w:rsidRPr="006A5B24">
        <w:rPr>
          <w:rFonts w:ascii="Times New Roman" w:hAnsi="Times New Roman"/>
          <w:b/>
          <w:sz w:val="22"/>
          <w:szCs w:val="22"/>
          <w:lang w:val="bg-BG"/>
        </w:rPr>
        <w:t>етоди и технологии за третиране на отпадъците по видове дейности</w:t>
      </w:r>
      <w:r w:rsidR="00B74B22" w:rsidRPr="006A5B24">
        <w:rPr>
          <w:rFonts w:ascii="Times New Roman" w:hAnsi="Times New Roman"/>
          <w:b/>
          <w:sz w:val="22"/>
          <w:szCs w:val="22"/>
        </w:rPr>
        <w:t xml:space="preserve">, </w:t>
      </w:r>
      <w:r w:rsidR="00B74B22" w:rsidRPr="006A5B24">
        <w:rPr>
          <w:rFonts w:ascii="Times New Roman" w:hAnsi="Times New Roman"/>
          <w:b/>
          <w:sz w:val="22"/>
          <w:szCs w:val="22"/>
          <w:lang w:val="bg-BG"/>
        </w:rPr>
        <w:t xml:space="preserve">вид и капацитет на съоръженията </w:t>
      </w:r>
    </w:p>
    <w:p w:rsidR="001B1E53" w:rsidRPr="006A5B24" w:rsidRDefault="001B1E53" w:rsidP="001B1E5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sz w:val="22"/>
          <w:szCs w:val="22"/>
          <w:lang w:val="ru-RU"/>
        </w:rPr>
        <w:t xml:space="preserve">Изходните суровини за производството на биогаз </w:t>
      </w:r>
      <w:r w:rsidR="00011634" w:rsidRPr="006A5B24">
        <w:rPr>
          <w:rFonts w:ascii="Times New Roman" w:hAnsi="Times New Roman"/>
          <w:sz w:val="22"/>
          <w:szCs w:val="22"/>
        </w:rPr>
        <w:t xml:space="preserve"> </w:t>
      </w:r>
      <w:r w:rsidR="00011634" w:rsidRPr="006A5B24">
        <w:rPr>
          <w:rFonts w:ascii="Times New Roman" w:hAnsi="Times New Roman"/>
          <w:sz w:val="22"/>
          <w:szCs w:val="22"/>
          <w:lang w:val="bg-BG"/>
        </w:rPr>
        <w:t xml:space="preserve">да </w:t>
      </w:r>
      <w:r w:rsidRPr="006A5B24">
        <w:rPr>
          <w:rFonts w:ascii="Times New Roman" w:hAnsi="Times New Roman"/>
          <w:sz w:val="22"/>
          <w:szCs w:val="22"/>
          <w:lang w:val="ru-RU"/>
        </w:rPr>
        <w:t>са отпадъци от животински ферми - фекалии, постеля (смес о</w:t>
      </w:r>
      <w:r w:rsidR="00271A85">
        <w:rPr>
          <w:rFonts w:ascii="Times New Roman" w:hAnsi="Times New Roman"/>
          <w:sz w:val="22"/>
          <w:szCs w:val="22"/>
          <w:lang w:val="ru-RU"/>
        </w:rPr>
        <w:t>т фекалии и слама)</w:t>
      </w:r>
      <w:r w:rsidR="00B05E42">
        <w:rPr>
          <w:rFonts w:ascii="Times New Roman" w:hAnsi="Times New Roman"/>
          <w:sz w:val="22"/>
          <w:szCs w:val="22"/>
        </w:rPr>
        <w:t>,</w:t>
      </w:r>
      <w:r w:rsidR="00B05E42">
        <w:rPr>
          <w:rFonts w:ascii="Times New Roman" w:hAnsi="Times New Roman"/>
          <w:sz w:val="22"/>
          <w:szCs w:val="22"/>
          <w:lang w:val="bg-BG"/>
        </w:rPr>
        <w:t xml:space="preserve"> отпадъчни води</w:t>
      </w:r>
      <w:r w:rsidRPr="006A5B24">
        <w:rPr>
          <w:rFonts w:ascii="Times New Roman" w:hAnsi="Times New Roman"/>
          <w:sz w:val="22"/>
          <w:szCs w:val="22"/>
          <w:lang w:val="ru-RU"/>
        </w:rPr>
        <w:t xml:space="preserve"> и </w:t>
      </w:r>
      <w:r w:rsidR="00427E53" w:rsidRPr="006A5B24">
        <w:rPr>
          <w:rFonts w:ascii="Times New Roman" w:hAnsi="Times New Roman"/>
          <w:sz w:val="22"/>
          <w:szCs w:val="22"/>
          <w:lang w:val="ru-RU"/>
        </w:rPr>
        <w:t xml:space="preserve">отпадъци от млекопреработвателни </w:t>
      </w:r>
      <w:r w:rsidR="00427E53" w:rsidRPr="006A5B24">
        <w:rPr>
          <w:rFonts w:ascii="Times New Roman" w:hAnsi="Times New Roman"/>
          <w:sz w:val="22"/>
          <w:szCs w:val="22"/>
          <w:lang w:val="ru-RU"/>
        </w:rPr>
        <w:lastRenderedPageBreak/>
        <w:t>предприятия (цвик)</w:t>
      </w:r>
      <w:r w:rsidRPr="006A5B24">
        <w:rPr>
          <w:rFonts w:ascii="Times New Roman" w:hAnsi="Times New Roman"/>
          <w:sz w:val="22"/>
          <w:szCs w:val="22"/>
          <w:lang w:val="ru-RU"/>
        </w:rPr>
        <w:t>. Тези материали съдържат органични и неорганични вещества и затова са подходяща среда за развитието на всякакви микроорганизми. Те представляват сериозен проблем, защото се натрупват в големи количества и замърсяват околната среда. При естествената им ферментация се отделя метан, който е парников газ и причинява от 7 до 10% от световното замърсяване с метан. Целулозосъдържащите материали</w:t>
      </w:r>
      <w:r w:rsidR="00A767D7" w:rsidRPr="006A5B24">
        <w:rPr>
          <w:rFonts w:ascii="Times New Roman" w:hAnsi="Times New Roman"/>
          <w:sz w:val="22"/>
          <w:szCs w:val="22"/>
          <w:lang w:val="ru-RU"/>
        </w:rPr>
        <w:t xml:space="preserve"> да са</w:t>
      </w:r>
      <w:r w:rsidRPr="006A5B24">
        <w:rPr>
          <w:rFonts w:ascii="Times New Roman" w:hAnsi="Times New Roman"/>
          <w:sz w:val="22"/>
          <w:szCs w:val="22"/>
          <w:lang w:val="ru-RU"/>
        </w:rPr>
        <w:t xml:space="preserve"> слама, царевичак и дървесен материал, също да се използват като суровина за производство на биогаз. Те са изградени от физически и биологически стабилни биополимери - целулоза, хемицелулоза, лигнин.</w:t>
      </w:r>
    </w:p>
    <w:p w:rsidR="001B1E53" w:rsidRPr="006A5B24" w:rsidRDefault="001B1E53" w:rsidP="001B1E5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Анаеробното третиране</w:t>
      </w:r>
      <w:r w:rsidR="00011634"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е биологичен процес, при който органичната част в оборската тор, силаж и/или отпадъци (растителни, хранителни, утайки)</w:t>
      </w:r>
      <w:r w:rsidR="00076048"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се превръщат в биогаз. Получения след анаеробно разграждане субстрат да се ползва за наторяване на обработваемата земя. Технологичният процес на производство</w:t>
      </w:r>
      <w:r w:rsidR="0054138A" w:rsidRPr="006A5B24">
        <w:rPr>
          <w:rFonts w:ascii="Times New Roman" w:hAnsi="Times New Roman"/>
          <w:color w:val="000000"/>
          <w:sz w:val="22"/>
          <w:szCs w:val="22"/>
          <w:lang w:val="bg-BG"/>
        </w:rPr>
        <w:t>,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на биогаз</w:t>
      </w:r>
      <w:r w:rsidR="00076048"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преминава през няколко етапа:</w:t>
      </w:r>
    </w:p>
    <w:p w:rsidR="001B1E53" w:rsidRPr="006A5B24" w:rsidRDefault="001B1E53" w:rsidP="001B1E53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- Приемане и съхранение на оборската тор в басейн и зелената биомаса в силажни ями;</w:t>
      </w:r>
    </w:p>
    <w:p w:rsidR="001B1E53" w:rsidRPr="006A5B24" w:rsidRDefault="001B1E53" w:rsidP="001B1E53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- Биореактори 3 броя - анаеробно разлагане;</w:t>
      </w:r>
    </w:p>
    <w:p w:rsidR="001B1E53" w:rsidRPr="006A5B24" w:rsidRDefault="001B1E53" w:rsidP="001B1E53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- Съхранение на биогаза в газхолдери и сушене;</w:t>
      </w:r>
    </w:p>
    <w:p w:rsidR="001B1E53" w:rsidRPr="006A5B24" w:rsidRDefault="001B1E53" w:rsidP="001B1E53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- Подаване на биогаза към инсталацията за комбинирано производство на електрическа и топлинна енергия;</w:t>
      </w:r>
    </w:p>
    <w:p w:rsidR="001B1E53" w:rsidRPr="006A5B24" w:rsidRDefault="001B1E53" w:rsidP="001B1E53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-  Процес на производство на електрическа и топлинна енергия от когенератора;</w:t>
      </w:r>
    </w:p>
    <w:p w:rsidR="001B1E53" w:rsidRPr="006A5B24" w:rsidRDefault="001B1E53" w:rsidP="001B1E53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- Разпределение на топлинната енергия;</w:t>
      </w:r>
    </w:p>
    <w:p w:rsidR="001B1E53" w:rsidRPr="006A5B24" w:rsidRDefault="001B1E53" w:rsidP="001B1E53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- Подаване на ел.енергия към разпределителната мрежа;</w:t>
      </w:r>
    </w:p>
    <w:p w:rsidR="001B1E53" w:rsidRPr="006A5B24" w:rsidRDefault="001B1E53" w:rsidP="001B1E5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Течната фракция на оборския тор</w:t>
      </w:r>
      <w:r w:rsidR="00076048"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се изпомпва от басейна до ферментаторите. Торта да бъде смесена добре с еднороден състав и с добре дезинтегрирани /разбити/ части на твърдата тор  с използването на миксер и циркулационна дезинтегрираща помпа.</w:t>
      </w:r>
    </w:p>
    <w:p w:rsidR="001B1E53" w:rsidRPr="006A5B24" w:rsidRDefault="001B1E53" w:rsidP="001B1E5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Ферментаторите</w:t>
      </w:r>
      <w:r w:rsidR="00076048"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са стоманобетонни и всеки един</w:t>
      </w:r>
      <w:r w:rsidR="006E14C1"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е снабден с два типа бъркалки и един страничен вход със смесител. Смесителите</w:t>
      </w:r>
      <w:r w:rsidR="00AD3EA2"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 xml:space="preserve"> са подходящи за смесване на оборски тор и силажни субстрати  с високо сухо съдържание.</w:t>
      </w:r>
    </w:p>
    <w:p w:rsidR="001B1E53" w:rsidRPr="006A5B24" w:rsidRDefault="001B1E53" w:rsidP="001B1E53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>Във ферментаторите, субстратът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се преобразува в биогаз от мезофилните анаеробни бактерии при около 38°C или термофилни бактерии при 45-50°C. Част от произведената топлина на когенератора 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 </w:t>
      </w:r>
      <w:r w:rsidRPr="006A5B24">
        <w:rPr>
          <w:rFonts w:ascii="Times New Roman" w:hAnsi="Times New Roman"/>
          <w:sz w:val="22"/>
          <w:szCs w:val="22"/>
          <w:lang w:val="bg-BG"/>
        </w:rPr>
        <w:t>се използва за отопление на биореактора и поддържане на работните температури в метан-танковите инсталации. Подгряването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става с помощта на серпентинна топлообменна система за гореща вода циркулираща в системата с помощта на циркулационните помпи, които връщат охладената вода </w:t>
      </w:r>
      <w:r w:rsidR="001830F7">
        <w:rPr>
          <w:rFonts w:ascii="Times New Roman" w:hAnsi="Times New Roman"/>
          <w:sz w:val="22"/>
          <w:szCs w:val="22"/>
          <w:lang w:val="bg-BG"/>
        </w:rPr>
        <w:t>за подгряване отново в когенерат</w:t>
      </w:r>
      <w:r w:rsidRPr="006A5B24">
        <w:rPr>
          <w:rFonts w:ascii="Times New Roman" w:hAnsi="Times New Roman"/>
          <w:sz w:val="22"/>
          <w:szCs w:val="22"/>
          <w:lang w:val="bg-BG"/>
        </w:rPr>
        <w:t>ора</w:t>
      </w:r>
    </w:p>
    <w:p w:rsidR="00D06A61" w:rsidRPr="006A5B24" w:rsidRDefault="001B1E53" w:rsidP="00D06A61">
      <w:pPr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>Отделеният при процеса на ферментацията биогаз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се събира в газовото пространство на ферментаторите (газхолдер), които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са обединени с байпасни връзки. От газхолдерите б</w:t>
      </w:r>
      <w:r w:rsidR="001830F7">
        <w:rPr>
          <w:rFonts w:ascii="Times New Roman" w:hAnsi="Times New Roman"/>
          <w:sz w:val="22"/>
          <w:szCs w:val="22"/>
          <w:lang w:val="bg-BG"/>
        </w:rPr>
        <w:t>и</w:t>
      </w:r>
      <w:r w:rsidRPr="006A5B24">
        <w:rPr>
          <w:rFonts w:ascii="Times New Roman" w:hAnsi="Times New Roman"/>
          <w:sz w:val="22"/>
          <w:szCs w:val="22"/>
          <w:lang w:val="bg-BG"/>
        </w:rPr>
        <w:t>огазът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постъпва чрез стоманена тръба в карбонов филтър, който намалява съдържанието на сероводород – Н</w:t>
      </w:r>
      <w:r w:rsidRPr="006A5B24">
        <w:rPr>
          <w:rFonts w:ascii="Times New Roman" w:hAnsi="Times New Roman"/>
          <w:sz w:val="22"/>
          <w:szCs w:val="22"/>
          <w:lang w:val="ru-RU"/>
        </w:rPr>
        <w:t>2</w:t>
      </w:r>
      <w:r w:rsidRPr="006A5B24">
        <w:rPr>
          <w:rFonts w:ascii="Times New Roman" w:hAnsi="Times New Roman"/>
          <w:sz w:val="22"/>
          <w:szCs w:val="22"/>
        </w:rPr>
        <w:t>S</w:t>
      </w:r>
      <w:r w:rsidRPr="006A5B24">
        <w:rPr>
          <w:rFonts w:ascii="Times New Roman" w:hAnsi="Times New Roman"/>
          <w:sz w:val="22"/>
          <w:szCs w:val="22"/>
          <w:lang w:val="bg-BG"/>
        </w:rPr>
        <w:t>. След филтъра очистеният биогаз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постъпва  подземно в полиетиленова тръба с висока плътност.</w:t>
      </w:r>
      <w:r w:rsidRPr="006A5B2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A5B24">
        <w:rPr>
          <w:rFonts w:ascii="Times New Roman" w:hAnsi="Times New Roman"/>
          <w:sz w:val="22"/>
          <w:szCs w:val="22"/>
          <w:lang w:val="bg-BG"/>
        </w:rPr>
        <w:t>Газхолдерите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са резервоарите за произведения газ, които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има</w:t>
      </w:r>
      <w:r w:rsidR="00AD3EA2" w:rsidRPr="006A5B24">
        <w:rPr>
          <w:rFonts w:ascii="Times New Roman" w:hAnsi="Times New Roman"/>
          <w:sz w:val="22"/>
          <w:szCs w:val="22"/>
          <w:lang w:val="bg-BG"/>
        </w:rPr>
        <w:t>т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таванно покритие от вътрешната и външна мембрана, която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е захваната за стената на биореактора.</w:t>
      </w:r>
      <w:r w:rsidR="0091456E"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  <w:lang w:val="bg-BG"/>
        </w:rPr>
        <w:t>Освен основните компоненти – метан СН4, въглероден диоксид СО2, произведения биогаз съдържа и сероводород, като количеството му зависи от субстанциите, които се подават в биореакторите. Н</w:t>
      </w:r>
      <w:r w:rsidRPr="006A5B24">
        <w:rPr>
          <w:rFonts w:ascii="Times New Roman" w:hAnsi="Times New Roman"/>
          <w:sz w:val="22"/>
          <w:szCs w:val="22"/>
          <w:lang w:val="ru-RU"/>
        </w:rPr>
        <w:t>2</w:t>
      </w:r>
      <w:r w:rsidRPr="006A5B24">
        <w:rPr>
          <w:rFonts w:ascii="Times New Roman" w:hAnsi="Times New Roman"/>
          <w:sz w:val="22"/>
          <w:szCs w:val="22"/>
        </w:rPr>
        <w:t>S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се отстранява от биогаза</w:t>
      </w:r>
      <w:r w:rsidRPr="006A5B24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6A5B24">
        <w:rPr>
          <w:rFonts w:ascii="Times New Roman" w:hAnsi="Times New Roman"/>
          <w:sz w:val="22"/>
          <w:szCs w:val="22"/>
          <w:lang w:val="bg-BG"/>
        </w:rPr>
        <w:t>предимно от сероочистващи бактерии. Бактериите, преобразуват Н</w:t>
      </w:r>
      <w:r w:rsidRPr="006A5B24">
        <w:rPr>
          <w:rFonts w:ascii="Times New Roman" w:hAnsi="Times New Roman"/>
          <w:sz w:val="22"/>
          <w:szCs w:val="22"/>
          <w:lang w:val="ru-RU"/>
        </w:rPr>
        <w:t>2</w:t>
      </w:r>
      <w:r w:rsidRPr="006A5B24">
        <w:rPr>
          <w:rFonts w:ascii="Times New Roman" w:hAnsi="Times New Roman"/>
          <w:sz w:val="22"/>
          <w:szCs w:val="22"/>
        </w:rPr>
        <w:t>S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в елементарна сяра, която се отстранява чрез вторична биомаса (усвояване като тор). </w:t>
      </w:r>
    </w:p>
    <w:p w:rsidR="00A774DC" w:rsidRPr="006A5B24" w:rsidRDefault="00D06A61" w:rsidP="001B1E53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</w:rPr>
        <w:t xml:space="preserve">           </w:t>
      </w:r>
      <w:r w:rsidR="001B1E53" w:rsidRPr="006A5B24">
        <w:rPr>
          <w:rFonts w:ascii="Times New Roman" w:hAnsi="Times New Roman"/>
          <w:sz w:val="22"/>
          <w:szCs w:val="22"/>
          <w:lang w:val="bg-BG"/>
        </w:rPr>
        <w:t xml:space="preserve">Образуваната течна и твърда фракция на изхода след анаеробното третиране 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>да</w:t>
      </w:r>
      <w:r w:rsidR="001B1E53" w:rsidRPr="006A5B24">
        <w:rPr>
          <w:rFonts w:ascii="Times New Roman" w:hAnsi="Times New Roman"/>
          <w:sz w:val="22"/>
          <w:szCs w:val="22"/>
          <w:lang w:val="bg-BG"/>
        </w:rPr>
        <w:t xml:space="preserve"> се управляват като отпадък до момента, в който лабораторните анализи покажат, че са изпълнени изискванията за качество на ферментационния продукт</w:t>
      </w:r>
      <w:r w:rsidR="00076048" w:rsidRPr="006A5B24">
        <w:rPr>
          <w:rFonts w:ascii="Times New Roman" w:hAnsi="Times New Roman"/>
          <w:sz w:val="22"/>
          <w:szCs w:val="22"/>
          <w:lang w:val="bg-BG"/>
        </w:rPr>
        <w:t>,</w:t>
      </w:r>
      <w:r w:rsidR="001B1E53" w:rsidRPr="006A5B24">
        <w:rPr>
          <w:rFonts w:ascii="Times New Roman" w:hAnsi="Times New Roman"/>
          <w:sz w:val="22"/>
          <w:szCs w:val="22"/>
          <w:lang w:val="bg-BG"/>
        </w:rPr>
        <w:t xml:space="preserve"> съгласно </w:t>
      </w:r>
      <w:r w:rsidRPr="006A5B24">
        <w:rPr>
          <w:rFonts w:ascii="Times New Roman" w:hAnsi="Times New Roman"/>
          <w:sz w:val="22"/>
          <w:szCs w:val="22"/>
          <w:lang w:val="bg-BG" w:eastAsia="bg-BG"/>
        </w:rPr>
        <w:t>НАРЕДБА за разделно събиране на биоотпадъци и третиране на биоразградимите отпадъци /</w:t>
      </w:r>
      <w:r w:rsidRPr="006A5B24">
        <w:rPr>
          <w:rFonts w:ascii="Times New Roman" w:hAnsi="Times New Roman"/>
          <w:sz w:val="22"/>
          <w:szCs w:val="22"/>
        </w:rPr>
        <w:t>ДВ, бр. 11 от 31.01.2017 г.</w:t>
      </w:r>
      <w:r w:rsidRPr="006A5B24">
        <w:rPr>
          <w:rFonts w:ascii="Times New Roman" w:hAnsi="Times New Roman"/>
          <w:sz w:val="22"/>
          <w:szCs w:val="22"/>
          <w:lang w:val="bg-BG"/>
        </w:rPr>
        <w:t>/</w:t>
      </w:r>
      <w:r w:rsidR="001B1E53" w:rsidRPr="006A5B24">
        <w:rPr>
          <w:rFonts w:ascii="Times New Roman" w:hAnsi="Times New Roman"/>
          <w:sz w:val="22"/>
          <w:szCs w:val="22"/>
          <w:lang w:val="bg-BG"/>
        </w:rPr>
        <w:t xml:space="preserve">. Тези фракции отпадъци 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да </w:t>
      </w:r>
      <w:r w:rsidR="001B1E53" w:rsidRPr="006A5B24">
        <w:rPr>
          <w:rFonts w:ascii="Times New Roman" w:hAnsi="Times New Roman"/>
          <w:sz w:val="22"/>
          <w:szCs w:val="22"/>
          <w:lang w:val="bg-BG"/>
        </w:rPr>
        <w:t>се използват за наторяване на собствени и/или наети земи.</w:t>
      </w:r>
    </w:p>
    <w:p w:rsidR="00611226" w:rsidRPr="006A5B24" w:rsidRDefault="00611226" w:rsidP="001D1482">
      <w:pPr>
        <w:pStyle w:val="20"/>
        <w:ind w:right="0"/>
        <w:rPr>
          <w:b/>
          <w:bCs/>
          <w:szCs w:val="22"/>
          <w:lang w:val="en-US"/>
        </w:rPr>
      </w:pPr>
    </w:p>
    <w:p w:rsidR="001D1482" w:rsidRPr="006A5B24" w:rsidRDefault="001D1482" w:rsidP="001D1482">
      <w:pPr>
        <w:pStyle w:val="20"/>
        <w:ind w:right="0"/>
        <w:rPr>
          <w:b/>
          <w:szCs w:val="22"/>
        </w:rPr>
      </w:pPr>
      <w:r w:rsidRPr="006A5B24">
        <w:rPr>
          <w:b/>
          <w:bCs/>
          <w:szCs w:val="22"/>
          <w:lang w:val="en-US"/>
        </w:rPr>
        <w:t>III</w:t>
      </w:r>
      <w:r w:rsidRPr="006A5B24">
        <w:rPr>
          <w:b/>
          <w:bCs/>
          <w:szCs w:val="22"/>
        </w:rPr>
        <w:t>.</w:t>
      </w:r>
      <w:r w:rsidRPr="006A5B24">
        <w:rPr>
          <w:b/>
          <w:szCs w:val="22"/>
        </w:rPr>
        <w:t xml:space="preserve"> Условия, при които да се извършват дейностите по третиране на отпадъци</w:t>
      </w:r>
    </w:p>
    <w:p w:rsidR="001D1482" w:rsidRPr="006A5B24" w:rsidRDefault="001D1482" w:rsidP="001D1482">
      <w:pPr>
        <w:pStyle w:val="20"/>
        <w:ind w:right="0"/>
        <w:rPr>
          <w:szCs w:val="22"/>
        </w:rPr>
      </w:pPr>
    </w:p>
    <w:p w:rsidR="00CE08AD" w:rsidRPr="006A5B24" w:rsidRDefault="00CE08AD" w:rsidP="00CE08AD">
      <w:pPr>
        <w:pStyle w:val="20"/>
        <w:numPr>
          <w:ilvl w:val="0"/>
          <w:numId w:val="22"/>
        </w:numPr>
        <w:ind w:left="284" w:right="0" w:hanging="284"/>
        <w:rPr>
          <w:szCs w:val="22"/>
        </w:rPr>
      </w:pPr>
      <w:r w:rsidRPr="006A5B24">
        <w:rPr>
          <w:szCs w:val="22"/>
          <w:lang w:val="ru-RU"/>
        </w:rPr>
        <w:t>Предаването и/или приемането на отпадъците</w:t>
      </w:r>
      <w:r w:rsidRPr="006A5B24">
        <w:rPr>
          <w:szCs w:val="22"/>
        </w:rPr>
        <w:t xml:space="preserve">, включени в настоящото решение да се извършва </w:t>
      </w:r>
      <w:r w:rsidRPr="006A5B24">
        <w:rPr>
          <w:szCs w:val="22"/>
          <w:lang w:val="ru-RU"/>
        </w:rPr>
        <w:t xml:space="preserve">само въз основа на писмен </w:t>
      </w:r>
      <w:r w:rsidRPr="006A5B24">
        <w:rPr>
          <w:szCs w:val="22"/>
        </w:rPr>
        <w:t>договор с лица, притежаващи документ по чл. 35 от ЗУО за отпадъци със с</w:t>
      </w:r>
      <w:r w:rsidR="00544308">
        <w:rPr>
          <w:szCs w:val="22"/>
        </w:rPr>
        <w:t>ъответния код съгласно Наредба №2/2014г.</w:t>
      </w:r>
      <w:r w:rsidRPr="006A5B24">
        <w:rPr>
          <w:szCs w:val="22"/>
        </w:rPr>
        <w:t xml:space="preserve"> за класификация на отпадъците. </w:t>
      </w:r>
    </w:p>
    <w:p w:rsidR="00CE08AD" w:rsidRPr="006A5B24" w:rsidRDefault="00CE08AD" w:rsidP="00E043F7">
      <w:pPr>
        <w:rPr>
          <w:rFonts w:ascii="Times New Roman" w:hAnsi="Times New Roman"/>
          <w:b/>
          <w:sz w:val="22"/>
          <w:szCs w:val="22"/>
        </w:rPr>
      </w:pPr>
    </w:p>
    <w:p w:rsidR="00CE08AD" w:rsidRPr="006A5B24" w:rsidRDefault="00CE08AD" w:rsidP="00CE08AD">
      <w:pPr>
        <w:pStyle w:val="20"/>
        <w:numPr>
          <w:ilvl w:val="0"/>
          <w:numId w:val="22"/>
        </w:numPr>
        <w:ind w:left="284" w:right="0" w:hanging="284"/>
        <w:rPr>
          <w:szCs w:val="22"/>
        </w:rPr>
      </w:pPr>
      <w:r w:rsidRPr="006A5B24">
        <w:rPr>
          <w:szCs w:val="22"/>
        </w:rPr>
        <w:t>Площадките за отпадъци да отговарят на следните изисквания:</w:t>
      </w:r>
    </w:p>
    <w:p w:rsidR="00CE08AD" w:rsidRPr="006A5B24" w:rsidRDefault="00CE08AD" w:rsidP="00CE08AD">
      <w:pPr>
        <w:ind w:firstLine="284"/>
        <w:jc w:val="both"/>
        <w:rPr>
          <w:rFonts w:ascii="Times New Roman" w:hAnsi="Times New Roman"/>
          <w:spacing w:val="-1"/>
          <w:sz w:val="22"/>
          <w:szCs w:val="22"/>
          <w:lang w:val="bg-BG"/>
        </w:rPr>
      </w:pPr>
      <w:r w:rsidRPr="006A5B24">
        <w:rPr>
          <w:rFonts w:ascii="Times New Roman" w:hAnsi="Times New Roman"/>
          <w:b/>
          <w:sz w:val="22"/>
          <w:szCs w:val="22"/>
        </w:rPr>
        <w:t>2.1</w:t>
      </w:r>
      <w:r w:rsidRPr="006A5B24">
        <w:rPr>
          <w:rFonts w:ascii="Times New Roman" w:hAnsi="Times New Roman"/>
          <w:sz w:val="22"/>
          <w:szCs w:val="22"/>
        </w:rPr>
        <w:t>. Площадк</w:t>
      </w:r>
      <w:r w:rsidRPr="006A5B24">
        <w:rPr>
          <w:rFonts w:ascii="Times New Roman" w:hAnsi="Times New Roman"/>
          <w:sz w:val="22"/>
          <w:szCs w:val="22"/>
          <w:lang w:val="bg-BG"/>
        </w:rPr>
        <w:t>ата, на която „БИОНА ГАЗ” ООД</w:t>
      </w:r>
      <w:r w:rsidRPr="006A5B24">
        <w:rPr>
          <w:rFonts w:ascii="Times New Roman" w:hAnsi="Times New Roman"/>
          <w:spacing w:val="-4"/>
          <w:sz w:val="22"/>
          <w:szCs w:val="22"/>
          <w:lang w:val="bg-BG"/>
        </w:rPr>
        <w:t xml:space="preserve"> ще </w:t>
      </w:r>
      <w:r w:rsidRPr="006A5B24">
        <w:rPr>
          <w:rFonts w:ascii="Times New Roman" w:hAnsi="Times New Roman"/>
          <w:sz w:val="22"/>
          <w:szCs w:val="22"/>
          <w:lang w:val="bg-BG"/>
        </w:rPr>
        <w:t>извършва дейностите с отпадъци да е с бетонирани участъци, да е</w:t>
      </w:r>
      <w:r w:rsidRPr="006A5B24">
        <w:rPr>
          <w:rFonts w:ascii="Times New Roman" w:hAnsi="Times New Roman"/>
          <w:sz w:val="22"/>
          <w:szCs w:val="22"/>
        </w:rPr>
        <w:t xml:space="preserve"> </w:t>
      </w:r>
      <w:r w:rsidRPr="006A5B24">
        <w:rPr>
          <w:rFonts w:ascii="Times New Roman" w:hAnsi="Times New Roman"/>
          <w:sz w:val="22"/>
          <w:szCs w:val="22"/>
          <w:lang w:val="bg-BG"/>
        </w:rPr>
        <w:t>оградена, ясно обозначена. Да се о</w:t>
      </w:r>
      <w:r w:rsidRPr="006A5B24">
        <w:rPr>
          <w:rFonts w:ascii="Times New Roman" w:hAnsi="Times New Roman"/>
          <w:sz w:val="22"/>
          <w:szCs w:val="22"/>
        </w:rPr>
        <w:t>бособ</w:t>
      </w:r>
      <w:r w:rsidRPr="006A5B24">
        <w:rPr>
          <w:rFonts w:ascii="Times New Roman" w:hAnsi="Times New Roman"/>
          <w:sz w:val="22"/>
          <w:szCs w:val="22"/>
          <w:lang w:val="bg-BG"/>
        </w:rPr>
        <w:t>ят</w:t>
      </w:r>
      <w:r w:rsidRPr="006A5B24">
        <w:rPr>
          <w:rFonts w:ascii="Times New Roman" w:hAnsi="Times New Roman"/>
          <w:sz w:val="22"/>
          <w:szCs w:val="22"/>
        </w:rPr>
        <w:t xml:space="preserve"> участъци за 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разделното </w:t>
      </w:r>
      <w:r w:rsidRPr="006A5B24">
        <w:rPr>
          <w:rFonts w:ascii="Times New Roman" w:hAnsi="Times New Roman"/>
          <w:sz w:val="22"/>
          <w:szCs w:val="22"/>
          <w:lang w:val="bg-BG"/>
        </w:rPr>
        <w:lastRenderedPageBreak/>
        <w:t xml:space="preserve">събиране и временно съхранение на </w:t>
      </w:r>
      <w:r w:rsidRPr="006A5B24">
        <w:rPr>
          <w:rFonts w:ascii="Times New Roman" w:hAnsi="Times New Roman"/>
          <w:sz w:val="22"/>
          <w:szCs w:val="22"/>
        </w:rPr>
        <w:t xml:space="preserve">различните </w:t>
      </w:r>
      <w:r w:rsidRPr="006A5B24">
        <w:rPr>
          <w:rFonts w:ascii="Times New Roman" w:hAnsi="Times New Roman"/>
          <w:sz w:val="22"/>
          <w:szCs w:val="22"/>
          <w:lang w:val="bg-BG"/>
        </w:rPr>
        <w:t>по вид, състав и свойства отпадъци, събирани, третирани и формирани от дейността на дружеството.</w:t>
      </w:r>
    </w:p>
    <w:p w:rsidR="00CE08AD" w:rsidRPr="006A5B24" w:rsidRDefault="00CE08AD" w:rsidP="00CE08AD">
      <w:pPr>
        <w:jc w:val="both"/>
        <w:rPr>
          <w:rFonts w:ascii="Times New Roman" w:hAnsi="Times New Roman"/>
          <w:spacing w:val="-1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>Н</w:t>
      </w:r>
      <w:r w:rsidRPr="006A5B24">
        <w:rPr>
          <w:rFonts w:ascii="Times New Roman" w:hAnsi="Times New Roman"/>
          <w:spacing w:val="-1"/>
          <w:sz w:val="22"/>
          <w:szCs w:val="22"/>
          <w:lang w:val="bg-BG"/>
        </w:rPr>
        <w:t>а територията на площадката да има изградена необходимата за дейността инфраструктура:</w:t>
      </w:r>
    </w:p>
    <w:p w:rsidR="00CE08AD" w:rsidRPr="006A5B24" w:rsidRDefault="00CE08AD" w:rsidP="00CE08AD">
      <w:pPr>
        <w:numPr>
          <w:ilvl w:val="0"/>
          <w:numId w:val="31"/>
        </w:numPr>
        <w:overflowPunct/>
        <w:autoSpaceDE/>
        <w:adjustRightInd/>
        <w:jc w:val="both"/>
        <w:textAlignment w:val="auto"/>
        <w:rPr>
          <w:rFonts w:ascii="Times New Roman" w:hAnsi="Times New Roman"/>
          <w:spacing w:val="-1"/>
          <w:sz w:val="22"/>
          <w:szCs w:val="22"/>
          <w:lang w:val="bg-BG"/>
        </w:rPr>
      </w:pPr>
      <w:r w:rsidRPr="006A5B24">
        <w:rPr>
          <w:rFonts w:ascii="Times New Roman" w:hAnsi="Times New Roman"/>
          <w:spacing w:val="-1"/>
          <w:sz w:val="22"/>
          <w:szCs w:val="22"/>
          <w:lang w:val="bg-BG"/>
        </w:rPr>
        <w:t>на входа да е изграден контролен пункт, чрез които да се осъществява входящ контрол;</w:t>
      </w:r>
    </w:p>
    <w:p w:rsidR="00CE08AD" w:rsidRPr="006A5B24" w:rsidRDefault="00CE08AD" w:rsidP="00CE08AD">
      <w:pPr>
        <w:numPr>
          <w:ilvl w:val="0"/>
          <w:numId w:val="31"/>
        </w:numPr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</w:rPr>
        <w:t>да има ограда и ясни надписи за предназначението на площадката, вида на отпадъците, които се третират в нея, фирмата, която я експлоатира</w:t>
      </w:r>
      <w:r w:rsidRPr="006A5B24">
        <w:rPr>
          <w:rFonts w:ascii="Times New Roman" w:hAnsi="Times New Roman"/>
          <w:sz w:val="22"/>
          <w:szCs w:val="22"/>
          <w:lang w:val="bg-BG"/>
        </w:rPr>
        <w:t>;</w:t>
      </w:r>
    </w:p>
    <w:p w:rsidR="00CE08AD" w:rsidRPr="006A5B24" w:rsidRDefault="00CE08AD" w:rsidP="00CE08AD">
      <w:pPr>
        <w:numPr>
          <w:ilvl w:val="0"/>
          <w:numId w:val="31"/>
        </w:numPr>
        <w:jc w:val="both"/>
        <w:textAlignment w:val="auto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sz w:val="22"/>
          <w:szCs w:val="22"/>
        </w:rPr>
        <w:t>да има оборудвана вътрешна площадка за престой на колите по време на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</w:rPr>
        <w:t>извършване на дейностите по товарене и разтоварване на отпадъците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, </w:t>
      </w:r>
      <w:r w:rsidRPr="006A5B24">
        <w:rPr>
          <w:rFonts w:ascii="Times New Roman" w:hAnsi="Times New Roman"/>
          <w:sz w:val="22"/>
          <w:szCs w:val="22"/>
        </w:rPr>
        <w:t xml:space="preserve">да </w:t>
      </w:r>
      <w:r w:rsidRPr="006A5B24">
        <w:rPr>
          <w:rFonts w:ascii="Times New Roman" w:hAnsi="Times New Roman"/>
          <w:sz w:val="22"/>
          <w:szCs w:val="22"/>
          <w:lang w:val="bg-BG"/>
        </w:rPr>
        <w:t>е</w:t>
      </w:r>
      <w:r w:rsidRPr="006A5B24">
        <w:rPr>
          <w:rFonts w:ascii="Times New Roman" w:hAnsi="Times New Roman"/>
          <w:sz w:val="22"/>
          <w:szCs w:val="22"/>
        </w:rPr>
        <w:t xml:space="preserve"> възможно най-близо до инсталация</w:t>
      </w:r>
      <w:r w:rsidRPr="006A5B24">
        <w:rPr>
          <w:rFonts w:ascii="Times New Roman" w:hAnsi="Times New Roman"/>
          <w:sz w:val="22"/>
          <w:szCs w:val="22"/>
          <w:lang w:val="bg-BG"/>
        </w:rPr>
        <w:t>та</w:t>
      </w:r>
      <w:r w:rsidRPr="006A5B24">
        <w:rPr>
          <w:rFonts w:ascii="Times New Roman" w:hAnsi="Times New Roman"/>
          <w:sz w:val="22"/>
          <w:szCs w:val="22"/>
        </w:rPr>
        <w:t>;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-     </w:t>
      </w:r>
      <w:r w:rsidRPr="006A5B24">
        <w:rPr>
          <w:rFonts w:ascii="Times New Roman" w:hAnsi="Times New Roman"/>
          <w:sz w:val="22"/>
          <w:szCs w:val="22"/>
        </w:rPr>
        <w:t xml:space="preserve">да </w:t>
      </w:r>
      <w:r w:rsidRPr="006A5B24">
        <w:rPr>
          <w:rFonts w:ascii="Times New Roman" w:hAnsi="Times New Roman"/>
          <w:sz w:val="22"/>
          <w:szCs w:val="22"/>
          <w:lang w:val="bg-BG"/>
        </w:rPr>
        <w:t>е</w:t>
      </w:r>
      <w:r w:rsidRPr="006A5B24">
        <w:rPr>
          <w:rFonts w:ascii="Times New Roman" w:hAnsi="Times New Roman"/>
          <w:sz w:val="22"/>
          <w:szCs w:val="22"/>
        </w:rPr>
        <w:t xml:space="preserve"> снабден</w:t>
      </w:r>
      <w:r w:rsidRPr="006A5B24">
        <w:rPr>
          <w:rFonts w:ascii="Times New Roman" w:hAnsi="Times New Roman"/>
          <w:sz w:val="22"/>
          <w:szCs w:val="22"/>
          <w:lang w:val="bg-BG"/>
        </w:rPr>
        <w:t>а</w:t>
      </w:r>
      <w:r w:rsidRPr="006A5B24">
        <w:rPr>
          <w:rFonts w:ascii="Times New Roman" w:hAnsi="Times New Roman"/>
          <w:sz w:val="22"/>
          <w:szCs w:val="22"/>
        </w:rPr>
        <w:t xml:space="preserve"> с работеща противопожарна система;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-     </w:t>
      </w:r>
      <w:r w:rsidRPr="006A5B24">
        <w:rPr>
          <w:rFonts w:ascii="Times New Roman" w:hAnsi="Times New Roman"/>
          <w:sz w:val="22"/>
          <w:szCs w:val="22"/>
        </w:rPr>
        <w:t>в непосредствена близост до площадката трябва да има наличност на достатъчни</w:t>
      </w:r>
    </w:p>
    <w:p w:rsidR="00CE08AD" w:rsidRPr="006A5B24" w:rsidRDefault="00CE08AD" w:rsidP="00CE08AD">
      <w:pPr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                  </w:t>
      </w:r>
      <w:r w:rsidRPr="006A5B24">
        <w:rPr>
          <w:rFonts w:ascii="Times New Roman" w:hAnsi="Times New Roman"/>
          <w:sz w:val="22"/>
          <w:szCs w:val="22"/>
        </w:rPr>
        <w:t xml:space="preserve">количества от адсорбенти (пръст, пясък и др.), които могат да бъдат използвани 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6A5B24">
        <w:rPr>
          <w:rFonts w:ascii="Times New Roman" w:hAnsi="Times New Roman"/>
          <w:sz w:val="22"/>
          <w:szCs w:val="22"/>
        </w:rPr>
        <w:t xml:space="preserve">при необходимост за задържане и ограничаване на евентуални разливи от течни 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6A5B24">
        <w:rPr>
          <w:rFonts w:ascii="Times New Roman" w:hAnsi="Times New Roman"/>
          <w:sz w:val="22"/>
          <w:szCs w:val="22"/>
        </w:rPr>
        <w:t>отпадъци;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-    </w:t>
      </w:r>
      <w:r w:rsidRPr="006A5B24">
        <w:rPr>
          <w:rFonts w:ascii="Times New Roman" w:hAnsi="Times New Roman"/>
          <w:sz w:val="22"/>
          <w:szCs w:val="22"/>
        </w:rPr>
        <w:t xml:space="preserve">всички реални и евентуални приемници на течни отпадъци да бъдат 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</w:rPr>
        <w:t>изолирани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</w:rPr>
        <w:t xml:space="preserve"> с </w:t>
      </w:r>
    </w:p>
    <w:p w:rsidR="00CE08AD" w:rsidRPr="006A5B24" w:rsidRDefault="00CE08AD" w:rsidP="00CE08AD">
      <w:pPr>
        <w:ind w:left="106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</w:rPr>
        <w:t>непропускащо покритие; да се извършва периодичен контрол и отчетност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</w:rPr>
        <w:t>за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</w:rPr>
        <w:t>изправността на покритията;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-    </w:t>
      </w:r>
      <w:r w:rsidRPr="006A5B24">
        <w:rPr>
          <w:rFonts w:ascii="Times New Roman" w:hAnsi="Times New Roman"/>
          <w:sz w:val="22"/>
          <w:szCs w:val="22"/>
        </w:rPr>
        <w:t xml:space="preserve">местата и вместимостите за временно съхраняване на различните по вид отпадъци 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6A5B24">
        <w:rPr>
          <w:rFonts w:ascii="Times New Roman" w:hAnsi="Times New Roman"/>
          <w:sz w:val="22"/>
          <w:szCs w:val="22"/>
        </w:rPr>
        <w:t>трябва да са о</w:t>
      </w:r>
      <w:r w:rsidRPr="006A5B24">
        <w:rPr>
          <w:rFonts w:ascii="Times New Roman" w:hAnsi="Times New Roman"/>
          <w:sz w:val="22"/>
          <w:szCs w:val="22"/>
          <w:lang w:val="bg-BG"/>
        </w:rPr>
        <w:t>бо</w:t>
      </w:r>
      <w:r w:rsidRPr="006A5B24">
        <w:rPr>
          <w:rFonts w:ascii="Times New Roman" w:hAnsi="Times New Roman"/>
          <w:sz w:val="22"/>
          <w:szCs w:val="22"/>
        </w:rPr>
        <w:t xml:space="preserve">значени и разположени на достатъчно големи разстояния едни от </w:t>
      </w:r>
    </w:p>
    <w:p w:rsidR="00CE08AD" w:rsidRPr="006A5B24" w:rsidRDefault="00CE08AD" w:rsidP="00CE08AD">
      <w:pPr>
        <w:ind w:firstLine="708"/>
        <w:jc w:val="both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 xml:space="preserve">      </w:t>
      </w:r>
      <w:r w:rsidRPr="006A5B24">
        <w:rPr>
          <w:rFonts w:ascii="Times New Roman" w:hAnsi="Times New Roman"/>
          <w:sz w:val="22"/>
          <w:szCs w:val="22"/>
        </w:rPr>
        <w:t>други, като се има</w:t>
      </w:r>
      <w:r w:rsidRPr="006A5B2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6A5B24">
        <w:rPr>
          <w:rFonts w:ascii="Times New Roman" w:hAnsi="Times New Roman"/>
          <w:sz w:val="22"/>
          <w:szCs w:val="22"/>
        </w:rPr>
        <w:t>предвид и несъвместимостта на отпадъците;</w:t>
      </w:r>
    </w:p>
    <w:p w:rsidR="00CE08AD" w:rsidRPr="006A5B24" w:rsidRDefault="00CE08AD" w:rsidP="00CE08AD">
      <w:pPr>
        <w:numPr>
          <w:ilvl w:val="0"/>
          <w:numId w:val="31"/>
        </w:numPr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/>
        </w:rPr>
        <w:t>събраните, третирани и образуваните от дейността на площадката отпадъци, временно да се съхраняват на определени места, обозначени със съответния код и наименование по Наредба №2/2014 г. за класификация на отпадъците;</w:t>
      </w:r>
    </w:p>
    <w:p w:rsidR="00CE08AD" w:rsidRPr="006A5B24" w:rsidRDefault="00CE08AD" w:rsidP="00CE08AD">
      <w:pPr>
        <w:ind w:left="1080"/>
        <w:jc w:val="both"/>
        <w:textAlignment w:val="auto"/>
        <w:rPr>
          <w:rFonts w:ascii="Times New Roman" w:hAnsi="Times New Roman"/>
          <w:sz w:val="22"/>
          <w:szCs w:val="22"/>
          <w:lang w:val="bg-BG"/>
        </w:rPr>
      </w:pPr>
    </w:p>
    <w:p w:rsidR="00CE08AD" w:rsidRPr="006A5B24" w:rsidRDefault="00E043F7" w:rsidP="00CE08AD">
      <w:pPr>
        <w:pStyle w:val="20"/>
        <w:numPr>
          <w:ilvl w:val="0"/>
          <w:numId w:val="0"/>
        </w:numPr>
        <w:ind w:left="284" w:right="0" w:hanging="284"/>
        <w:rPr>
          <w:szCs w:val="22"/>
        </w:rPr>
      </w:pPr>
      <w:r w:rsidRPr="006A5B24">
        <w:rPr>
          <w:b/>
          <w:szCs w:val="22"/>
          <w:lang w:val="en-US"/>
        </w:rPr>
        <w:t xml:space="preserve">    </w:t>
      </w:r>
      <w:r w:rsidR="00CE08AD" w:rsidRPr="006A5B24">
        <w:rPr>
          <w:b/>
          <w:szCs w:val="22"/>
          <w:lang w:val="en-US"/>
        </w:rPr>
        <w:t>2</w:t>
      </w:r>
      <w:r w:rsidR="00CE08AD" w:rsidRPr="006A5B24">
        <w:rPr>
          <w:b/>
          <w:szCs w:val="22"/>
        </w:rPr>
        <w:t>.2.</w:t>
      </w:r>
      <w:r w:rsidR="00CE08AD" w:rsidRPr="006A5B24">
        <w:rPr>
          <w:szCs w:val="22"/>
        </w:rPr>
        <w:t xml:space="preserve"> Площадките за третиране на отпадъци да отговарят на следните изисквания:</w:t>
      </w:r>
    </w:p>
    <w:p w:rsidR="00CE08AD" w:rsidRPr="006A5B24" w:rsidRDefault="00CE08AD" w:rsidP="00CE08AD">
      <w:pPr>
        <w:overflowPunct/>
        <w:jc w:val="both"/>
        <w:rPr>
          <w:rFonts w:ascii="Times New Roman" w:hAnsi="Times New Roman"/>
          <w:color w:val="000000"/>
          <w:spacing w:val="5"/>
          <w:sz w:val="22"/>
          <w:szCs w:val="22"/>
        </w:rPr>
      </w:pPr>
      <w:r w:rsidRPr="006A5B24">
        <w:rPr>
          <w:rFonts w:ascii="Times New Roman" w:hAnsi="Times New Roman"/>
          <w:sz w:val="22"/>
          <w:szCs w:val="22"/>
          <w:lang w:eastAsia="bg-BG"/>
        </w:rPr>
        <w:t>Местоположението на съоръженията за третиране на отпадъци и обслужващите сгради да се определя при спазване на противопожарните</w:t>
      </w:r>
      <w:r w:rsidRPr="006A5B24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6A5B24">
        <w:rPr>
          <w:rFonts w:ascii="Times New Roman" w:hAnsi="Times New Roman"/>
          <w:sz w:val="22"/>
          <w:szCs w:val="22"/>
          <w:lang w:eastAsia="bg-BG"/>
        </w:rPr>
        <w:t>строително-технически норми (ПСТН), санитарно-хигиенните изисквания и нормативно установените сервитути на елементите на техническата инфраструктура, при осигуряване на най-кратки комуникационни</w:t>
      </w:r>
      <w:r w:rsidRPr="006A5B24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6A5B24">
        <w:rPr>
          <w:rFonts w:ascii="Times New Roman" w:hAnsi="Times New Roman"/>
          <w:sz w:val="22"/>
          <w:szCs w:val="22"/>
          <w:lang w:eastAsia="bg-BG"/>
        </w:rPr>
        <w:t>и технологични</w:t>
      </w:r>
      <w:r w:rsidRPr="006A5B24">
        <w:rPr>
          <w:rFonts w:ascii="Times New Roman" w:hAnsi="Times New Roman"/>
          <w:sz w:val="22"/>
          <w:szCs w:val="22"/>
          <w:lang w:val="bg-BG" w:eastAsia="bg-BG"/>
        </w:rPr>
        <w:t xml:space="preserve"> </w:t>
      </w:r>
      <w:r w:rsidRPr="006A5B24">
        <w:rPr>
          <w:rFonts w:ascii="Times New Roman" w:hAnsi="Times New Roman"/>
          <w:sz w:val="22"/>
          <w:szCs w:val="22"/>
          <w:lang w:eastAsia="bg-BG"/>
        </w:rPr>
        <w:t>връзки.</w:t>
      </w:r>
      <w:r w:rsidRPr="006A5B24">
        <w:rPr>
          <w:rFonts w:ascii="Times New Roman" w:hAnsi="Times New Roman"/>
          <w:sz w:val="22"/>
          <w:szCs w:val="22"/>
          <w:lang w:val="bg-BG" w:eastAsia="bg-BG"/>
        </w:rPr>
        <w:t xml:space="preserve"> Когато площадките за дейности и/или операции за третиране на производствени отпадъци се предвиждат на мястото на образуването им, да се включват в </w:t>
      </w:r>
      <w:r w:rsidRPr="006A5B24">
        <w:rPr>
          <w:rFonts w:ascii="Times New Roman" w:hAnsi="Times New Roman"/>
          <w:sz w:val="22"/>
          <w:szCs w:val="22"/>
          <w:lang w:eastAsia="bg-BG"/>
        </w:rPr>
        <w:t xml:space="preserve">инфраструктурата </w:t>
      </w:r>
      <w:r w:rsidRPr="006A5B24">
        <w:rPr>
          <w:rFonts w:ascii="Times New Roman" w:hAnsi="Times New Roman"/>
          <w:sz w:val="22"/>
          <w:szCs w:val="22"/>
          <w:lang w:val="bg-BG" w:eastAsia="bg-BG"/>
        </w:rPr>
        <w:t xml:space="preserve">на </w:t>
      </w:r>
      <w:r w:rsidRPr="006A5B24">
        <w:rPr>
          <w:rFonts w:ascii="Times New Roman" w:hAnsi="Times New Roman"/>
          <w:sz w:val="22"/>
          <w:szCs w:val="22"/>
          <w:lang w:eastAsia="bg-BG"/>
        </w:rPr>
        <w:t xml:space="preserve">предприятието. </w:t>
      </w:r>
    </w:p>
    <w:p w:rsidR="00CE08AD" w:rsidRPr="006A5B24" w:rsidRDefault="00CE08AD" w:rsidP="00CE08AD">
      <w:pPr>
        <w:overflowPunct/>
        <w:jc w:val="both"/>
        <w:rPr>
          <w:rFonts w:ascii="Times New Roman" w:hAnsi="Times New Roman"/>
          <w:color w:val="000000"/>
          <w:spacing w:val="5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</w:rPr>
        <w:t>Забранява се:</w:t>
      </w:r>
    </w:p>
    <w:p w:rsidR="00CE08AD" w:rsidRPr="006A5B24" w:rsidRDefault="00CE08AD" w:rsidP="00CE08AD">
      <w:pPr>
        <w:pStyle w:val="af0"/>
        <w:numPr>
          <w:ilvl w:val="0"/>
          <w:numId w:val="32"/>
        </w:numPr>
        <w:rPr>
          <w:sz w:val="22"/>
          <w:szCs w:val="22"/>
        </w:rPr>
      </w:pPr>
      <w:r w:rsidRPr="006A5B24">
        <w:rPr>
          <w:sz w:val="22"/>
          <w:szCs w:val="22"/>
        </w:rPr>
        <w:t>изгаряне</w:t>
      </w:r>
      <w:r w:rsidR="00F032E8">
        <w:rPr>
          <w:sz w:val="22"/>
          <w:szCs w:val="22"/>
        </w:rPr>
        <w:t xml:space="preserve">то на </w:t>
      </w:r>
      <w:r w:rsidRPr="006A5B24">
        <w:rPr>
          <w:sz w:val="22"/>
          <w:szCs w:val="22"/>
        </w:rPr>
        <w:t>отпадъци;</w:t>
      </w:r>
    </w:p>
    <w:p w:rsidR="00CE08AD" w:rsidRPr="006A5B24" w:rsidRDefault="00CE08AD" w:rsidP="00CE08AD">
      <w:pPr>
        <w:pStyle w:val="af0"/>
        <w:numPr>
          <w:ilvl w:val="0"/>
          <w:numId w:val="32"/>
        </w:numPr>
        <w:rPr>
          <w:sz w:val="22"/>
          <w:szCs w:val="22"/>
        </w:rPr>
      </w:pPr>
      <w:r w:rsidRPr="006A5B24">
        <w:rPr>
          <w:sz w:val="22"/>
          <w:szCs w:val="22"/>
        </w:rPr>
        <w:t>смесването на разделно събрани биоотпадъци с други видове отпадъци;</w:t>
      </w:r>
    </w:p>
    <w:p w:rsidR="00CE08AD" w:rsidRPr="006A5B24" w:rsidRDefault="00CE08AD" w:rsidP="00CE08AD">
      <w:pPr>
        <w:pStyle w:val="20"/>
        <w:numPr>
          <w:ilvl w:val="0"/>
          <w:numId w:val="22"/>
        </w:numPr>
        <w:ind w:left="284" w:right="0" w:hanging="284"/>
        <w:rPr>
          <w:szCs w:val="22"/>
        </w:rPr>
      </w:pPr>
      <w:r w:rsidRPr="006A5B24">
        <w:rPr>
          <w:szCs w:val="22"/>
        </w:rPr>
        <w:t>Дейностите по третиране на отпадъци да отговарят на следните изисквания, описани в точка ІІ. Mетоди и технологии за третиране на отпадъците по видове дейности, вид и капацитет на съоръженията.</w:t>
      </w:r>
    </w:p>
    <w:p w:rsidR="00CE08AD" w:rsidRPr="006A5B24" w:rsidRDefault="00CE08AD" w:rsidP="00CE08AD">
      <w:pPr>
        <w:ind w:right="26"/>
        <w:jc w:val="both"/>
        <w:rPr>
          <w:rFonts w:ascii="Times New Roman" w:hAnsi="Times New Roman"/>
          <w:sz w:val="22"/>
          <w:szCs w:val="22"/>
          <w:lang w:val="bg-BG"/>
        </w:rPr>
      </w:pPr>
    </w:p>
    <w:p w:rsidR="00CE08AD" w:rsidRPr="006A5B24" w:rsidRDefault="00CE08AD" w:rsidP="00CE08AD">
      <w:pPr>
        <w:jc w:val="both"/>
        <w:rPr>
          <w:rFonts w:ascii="Times New Roman" w:hAnsi="Times New Roman"/>
          <w:bCs/>
          <w:sz w:val="22"/>
          <w:szCs w:val="22"/>
        </w:rPr>
      </w:pPr>
      <w:r w:rsidRPr="006A5B24">
        <w:rPr>
          <w:rFonts w:ascii="Times New Roman" w:hAnsi="Times New Roman"/>
          <w:b/>
          <w:bCs/>
          <w:sz w:val="22"/>
          <w:szCs w:val="22"/>
          <w:lang w:val="ru-RU"/>
        </w:rPr>
        <w:t xml:space="preserve">4. </w:t>
      </w:r>
      <w:r w:rsidRPr="006A5B24">
        <w:rPr>
          <w:rFonts w:ascii="Times New Roman" w:hAnsi="Times New Roman"/>
          <w:bCs/>
          <w:sz w:val="22"/>
          <w:szCs w:val="22"/>
          <w:lang w:val="ru-RU"/>
        </w:rPr>
        <w:t>Да се уведомят компетентните органи за предстоящи промени на суровините и технологичните процеси, които биха довели до изменение в количеството или вида на образуваните отпадъци.</w:t>
      </w:r>
    </w:p>
    <w:p w:rsidR="00CE08AD" w:rsidRPr="006A5B24" w:rsidRDefault="00CE08AD" w:rsidP="00E043F7">
      <w:pPr>
        <w:ind w:right="26"/>
        <w:jc w:val="both"/>
        <w:rPr>
          <w:rFonts w:ascii="Times New Roman" w:hAnsi="Times New Roman"/>
          <w:bCs/>
          <w:sz w:val="22"/>
          <w:szCs w:val="22"/>
        </w:rPr>
      </w:pPr>
      <w:r w:rsidRPr="006A5B24">
        <w:rPr>
          <w:rFonts w:ascii="Times New Roman" w:hAnsi="Times New Roman"/>
          <w:b/>
          <w:bCs/>
          <w:sz w:val="22"/>
          <w:szCs w:val="22"/>
          <w:lang w:val="bg-BG"/>
        </w:rPr>
        <w:t xml:space="preserve">5. </w:t>
      </w:r>
      <w:r w:rsidRPr="006A5B24">
        <w:rPr>
          <w:rFonts w:ascii="Times New Roman" w:hAnsi="Times New Roman"/>
          <w:bCs/>
          <w:sz w:val="22"/>
          <w:szCs w:val="22"/>
          <w:lang w:val="bg-BG"/>
        </w:rPr>
        <w:t>Да се води отчетност и да се предоставя информация съгласно изискванията на наредбата по чл. 48, ал. 1 от ЗУО.</w:t>
      </w:r>
    </w:p>
    <w:p w:rsidR="00CE08AD" w:rsidRPr="006A5B24" w:rsidRDefault="00CE08AD" w:rsidP="00CE08AD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A5B24">
        <w:rPr>
          <w:rFonts w:ascii="Times New Roman" w:hAnsi="Times New Roman"/>
          <w:b/>
          <w:bCs/>
          <w:sz w:val="22"/>
          <w:szCs w:val="22"/>
          <w:lang w:val="bg-BG"/>
        </w:rPr>
        <w:t xml:space="preserve">6. </w:t>
      </w:r>
      <w:r w:rsidRPr="006A5B24">
        <w:rPr>
          <w:rFonts w:ascii="Times New Roman" w:hAnsi="Times New Roman"/>
          <w:color w:val="000000"/>
          <w:sz w:val="22"/>
          <w:szCs w:val="22"/>
          <w:lang w:val="ru-RU"/>
        </w:rPr>
        <w:t>Измерването на количествата на постъпващите и на формираните отпадъци да се извършва поотделно за всеки вид отпадък по кодове и наименование съгласно изискванията на Наредба №2 за класификация на отпадъците (ДВ, бр.66/2014 г.,).</w:t>
      </w:r>
    </w:p>
    <w:p w:rsidR="00E043F7" w:rsidRPr="006A5B24" w:rsidRDefault="00CE08AD" w:rsidP="00E043F7">
      <w:pPr>
        <w:jc w:val="both"/>
        <w:rPr>
          <w:rFonts w:ascii="Times New Roman" w:hAnsi="Times New Roman"/>
          <w:color w:val="000000"/>
          <w:sz w:val="22"/>
          <w:szCs w:val="22"/>
        </w:rPr>
      </w:pPr>
      <w:r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7. </w:t>
      </w:r>
      <w:r w:rsidRPr="006A5B24">
        <w:rPr>
          <w:rFonts w:ascii="Times New Roman" w:hAnsi="Times New Roman"/>
          <w:color w:val="000000"/>
          <w:sz w:val="22"/>
          <w:szCs w:val="22"/>
          <w:lang w:val="ru-RU"/>
        </w:rPr>
        <w:t>Да се приемат само разделно събрани отпадъци, които да не са предварително смесени или третирани.</w:t>
      </w:r>
    </w:p>
    <w:p w:rsidR="00CE08AD" w:rsidRPr="006A5B24" w:rsidRDefault="00CE08AD" w:rsidP="00E043F7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6A5B24">
        <w:rPr>
          <w:rFonts w:ascii="Times New Roman" w:hAnsi="Times New Roman"/>
          <w:b/>
          <w:color w:val="000000"/>
          <w:sz w:val="22"/>
          <w:szCs w:val="22"/>
        </w:rPr>
        <w:t>8</w:t>
      </w:r>
      <w:r w:rsidRPr="006A5B24">
        <w:rPr>
          <w:rFonts w:ascii="Times New Roman" w:hAnsi="Times New Roman"/>
          <w:color w:val="000000"/>
          <w:sz w:val="22"/>
          <w:szCs w:val="22"/>
        </w:rPr>
        <w:t xml:space="preserve">. </w:t>
      </w:r>
      <w:r w:rsidRPr="006A5B24">
        <w:rPr>
          <w:rFonts w:ascii="Times New Roman" w:hAnsi="Times New Roman"/>
          <w:sz w:val="22"/>
          <w:szCs w:val="22"/>
        </w:rPr>
        <w:t>Да се осъществява периодичен контрол на ферментационния продукт, органичния почвен подобрител и стабилизираната органична фракция посредством аналитични изпитвания, осъществявани от акредитирана лаборатория.</w:t>
      </w:r>
    </w:p>
    <w:p w:rsidR="00CE08AD" w:rsidRPr="006A5B24" w:rsidRDefault="00CE08AD" w:rsidP="00CE08AD">
      <w:pPr>
        <w:numPr>
          <w:ilvl w:val="0"/>
          <w:numId w:val="33"/>
        </w:num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6A5B24">
        <w:rPr>
          <w:rFonts w:ascii="Times New Roman" w:hAnsi="Times New Roman"/>
          <w:sz w:val="22"/>
          <w:szCs w:val="22"/>
          <w:lang w:val="bg-BG" w:eastAsia="bg-BG"/>
        </w:rPr>
        <w:t xml:space="preserve">изпитванията да се извършват и документират в съответствие с условията и по реда на </w:t>
      </w:r>
      <w:hyperlink r:id="rId10" w:anchor="p32613393" w:tgtFrame="_blank" w:history="1">
        <w:r w:rsidRPr="006A5B24">
          <w:rPr>
            <w:rFonts w:ascii="Times New Roman" w:hAnsi="Times New Roman"/>
            <w:sz w:val="22"/>
            <w:szCs w:val="22"/>
            <w:lang w:val="bg-BG" w:eastAsia="bg-BG"/>
          </w:rPr>
          <w:t>приложение № 3</w:t>
        </w:r>
      </w:hyperlink>
      <w:r w:rsidRPr="006A5B24">
        <w:rPr>
          <w:rFonts w:ascii="Times New Roman" w:hAnsi="Times New Roman"/>
          <w:sz w:val="22"/>
          <w:szCs w:val="22"/>
          <w:lang w:val="bg-BG" w:eastAsia="bg-BG"/>
        </w:rPr>
        <w:t xml:space="preserve"> от </w:t>
      </w:r>
      <w:r w:rsidRPr="006A5B24">
        <w:rPr>
          <w:rFonts w:ascii="Times New Roman" w:hAnsi="Times New Roman"/>
          <w:color w:val="000000"/>
          <w:sz w:val="22"/>
          <w:szCs w:val="22"/>
          <w:lang w:val="bg-BG"/>
        </w:rPr>
        <w:t>Наредбата за разделно събиране на биоотпадъци и третиране на биоразградимите отпадъци (ДВ, бр.11/2017 год.)</w:t>
      </w:r>
      <w:bookmarkStart w:id="1" w:name="p32613356"/>
      <w:bookmarkEnd w:id="1"/>
    </w:p>
    <w:p w:rsidR="00CE08AD" w:rsidRPr="006A5B24" w:rsidRDefault="00CE08AD" w:rsidP="00E043F7">
      <w:pPr>
        <w:numPr>
          <w:ilvl w:val="0"/>
          <w:numId w:val="33"/>
        </w:numPr>
        <w:overflowPunct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6A5B24">
        <w:rPr>
          <w:rFonts w:ascii="Times New Roman" w:hAnsi="Times New Roman"/>
          <w:sz w:val="22"/>
          <w:szCs w:val="22"/>
        </w:rPr>
        <w:t>ферментационния</w:t>
      </w:r>
      <w:r w:rsidRPr="006A5B24">
        <w:rPr>
          <w:rFonts w:ascii="Times New Roman" w:hAnsi="Times New Roman"/>
          <w:sz w:val="22"/>
          <w:szCs w:val="22"/>
          <w:lang w:val="bg-BG"/>
        </w:rPr>
        <w:t>т</w:t>
      </w:r>
      <w:r w:rsidRPr="006A5B24">
        <w:rPr>
          <w:rFonts w:ascii="Times New Roman" w:hAnsi="Times New Roman"/>
          <w:sz w:val="22"/>
          <w:szCs w:val="22"/>
        </w:rPr>
        <w:t xml:space="preserve"> продукт</w:t>
      </w:r>
      <w:r w:rsidRPr="006A5B24">
        <w:rPr>
          <w:rFonts w:ascii="Times New Roman" w:hAnsi="Times New Roman"/>
          <w:color w:val="000000"/>
          <w:sz w:val="22"/>
          <w:szCs w:val="22"/>
          <w:lang w:val="ru-RU"/>
        </w:rPr>
        <w:t xml:space="preserve"> е необходимо да отговаря на изискванията за качество по Приложение №2, таблица А2-3 от горецитираната Наредба.</w:t>
      </w:r>
    </w:p>
    <w:p w:rsidR="00CE08AD" w:rsidRPr="006A5B24" w:rsidRDefault="00E043F7" w:rsidP="00CE08AD">
      <w:pPr>
        <w:overflowPunct/>
        <w:jc w:val="both"/>
        <w:rPr>
          <w:rFonts w:ascii="Times New Roman" w:hAnsi="Times New Roman"/>
          <w:sz w:val="22"/>
          <w:szCs w:val="22"/>
        </w:rPr>
      </w:pPr>
      <w:r w:rsidRPr="006A5B24">
        <w:rPr>
          <w:rFonts w:ascii="Times New Roman" w:hAnsi="Times New Roman"/>
          <w:b/>
          <w:color w:val="000000"/>
          <w:sz w:val="22"/>
          <w:szCs w:val="22"/>
        </w:rPr>
        <w:lastRenderedPageBreak/>
        <w:t>9</w:t>
      </w:r>
      <w:r w:rsidR="00CE08AD" w:rsidRPr="006A5B24">
        <w:rPr>
          <w:rFonts w:ascii="Times New Roman" w:hAnsi="Times New Roman"/>
          <w:color w:val="000000"/>
          <w:sz w:val="22"/>
          <w:szCs w:val="22"/>
          <w:lang w:val="ru-RU"/>
        </w:rPr>
        <w:t xml:space="preserve">. </w:t>
      </w:r>
      <w:r w:rsidR="00CE08AD" w:rsidRPr="006A5B24">
        <w:rPr>
          <w:rFonts w:ascii="Times New Roman" w:hAnsi="Times New Roman"/>
          <w:sz w:val="22"/>
          <w:szCs w:val="22"/>
        </w:rPr>
        <w:t>Въз основа на резултатите от аналитичните изпитвания и данните за произхода и технологията на образуване операторът</w:t>
      </w:r>
      <w:r w:rsidR="00CE08AD" w:rsidRPr="006A5B24">
        <w:rPr>
          <w:rFonts w:ascii="Times New Roman" w:hAnsi="Times New Roman"/>
          <w:sz w:val="22"/>
          <w:szCs w:val="22"/>
          <w:lang w:val="bg-BG"/>
        </w:rPr>
        <w:t xml:space="preserve"> да</w:t>
      </w:r>
      <w:r w:rsidR="00CE08AD" w:rsidRPr="006A5B24">
        <w:rPr>
          <w:rFonts w:ascii="Times New Roman" w:hAnsi="Times New Roman"/>
          <w:sz w:val="22"/>
          <w:szCs w:val="22"/>
        </w:rPr>
        <w:t xml:space="preserve"> посоч</w:t>
      </w:r>
      <w:r w:rsidR="00CE08AD" w:rsidRPr="006A5B24">
        <w:rPr>
          <w:rFonts w:ascii="Times New Roman" w:hAnsi="Times New Roman"/>
          <w:sz w:val="22"/>
          <w:szCs w:val="22"/>
          <w:lang w:val="bg-BG"/>
        </w:rPr>
        <w:t>и</w:t>
      </w:r>
      <w:r w:rsidR="00CE08AD" w:rsidRPr="006A5B24">
        <w:rPr>
          <w:rFonts w:ascii="Times New Roman" w:hAnsi="Times New Roman"/>
          <w:sz w:val="22"/>
          <w:szCs w:val="22"/>
        </w:rPr>
        <w:t xml:space="preserve"> предполагаемата допустимост или изключване на изследвания ферментационен продукт</w:t>
      </w:r>
      <w:r w:rsidR="00CE08AD" w:rsidRPr="006A5B24">
        <w:rPr>
          <w:rFonts w:ascii="Times New Roman" w:hAnsi="Times New Roman"/>
          <w:sz w:val="22"/>
          <w:szCs w:val="22"/>
          <w:lang w:val="bg-BG"/>
        </w:rPr>
        <w:t xml:space="preserve"> или</w:t>
      </w:r>
      <w:r w:rsidR="00CE08AD" w:rsidRPr="006A5B24">
        <w:rPr>
          <w:rFonts w:ascii="Times New Roman" w:hAnsi="Times New Roman"/>
          <w:sz w:val="22"/>
          <w:szCs w:val="22"/>
        </w:rPr>
        <w:t xml:space="preserve"> органичен почвен подобрител за една или повече области за употреба.</w:t>
      </w:r>
    </w:p>
    <w:p w:rsidR="00CE08AD" w:rsidRPr="006A5B24" w:rsidRDefault="00E043F7" w:rsidP="00786FC0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6A5B24">
        <w:rPr>
          <w:rFonts w:ascii="Times New Roman" w:hAnsi="Times New Roman"/>
          <w:b/>
          <w:color w:val="000000"/>
          <w:sz w:val="22"/>
          <w:szCs w:val="22"/>
        </w:rPr>
        <w:t>10</w:t>
      </w:r>
      <w:r w:rsidR="00CE08AD"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. </w:t>
      </w:r>
      <w:r w:rsidR="00CE08AD" w:rsidRPr="006A5B24">
        <w:rPr>
          <w:rFonts w:ascii="Times New Roman" w:hAnsi="Times New Roman"/>
          <w:color w:val="000000"/>
          <w:sz w:val="22"/>
          <w:szCs w:val="22"/>
          <w:lang w:val="ru-RU"/>
        </w:rPr>
        <w:t>Да се осигурят площи и съдове за съхранение</w:t>
      </w:r>
      <w:r w:rsidR="00CE08AD"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="00CE08AD" w:rsidRPr="006A5B24">
        <w:rPr>
          <w:rFonts w:ascii="Times New Roman" w:hAnsi="Times New Roman"/>
          <w:color w:val="000000"/>
          <w:sz w:val="22"/>
          <w:szCs w:val="22"/>
          <w:lang w:val="ru-RU"/>
        </w:rPr>
        <w:t>на достатъчно количество</w:t>
      </w:r>
      <w:r w:rsidR="00CE08AD"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="00CE08AD" w:rsidRPr="006A5B24">
        <w:rPr>
          <w:rFonts w:ascii="Times New Roman" w:hAnsi="Times New Roman"/>
          <w:sz w:val="22"/>
          <w:szCs w:val="22"/>
        </w:rPr>
        <w:t>ферментационен продукт</w:t>
      </w:r>
      <w:r w:rsidR="00CE08AD" w:rsidRPr="006A5B24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CE08AD" w:rsidRPr="006A5B24">
        <w:rPr>
          <w:rFonts w:ascii="Times New Roman" w:hAnsi="Times New Roman"/>
          <w:sz w:val="22"/>
          <w:szCs w:val="22"/>
        </w:rPr>
        <w:t>органичен почвен подобрител или стабилизирана органична фракция</w:t>
      </w:r>
      <w:r w:rsidR="00CE08AD" w:rsidRPr="006A5B24">
        <w:rPr>
          <w:rFonts w:ascii="Times New Roman" w:hAnsi="Times New Roman"/>
          <w:sz w:val="22"/>
          <w:szCs w:val="22"/>
          <w:lang w:val="bg-BG"/>
        </w:rPr>
        <w:t xml:space="preserve"> до предаването му за последващо третиране като отпадък по реда на чл.8, ал.1 от ЗУО, или пускането му на пазара като продукт, съгласно изискванията на чл.17, ал.1 от </w:t>
      </w:r>
      <w:r w:rsidR="00CE08AD" w:rsidRPr="006A5B24">
        <w:rPr>
          <w:rFonts w:ascii="Times New Roman" w:hAnsi="Times New Roman"/>
          <w:color w:val="000000"/>
          <w:sz w:val="22"/>
          <w:szCs w:val="22"/>
          <w:lang w:val="bg-BG"/>
        </w:rPr>
        <w:t>Наредбата за разделно събиране на биоотпадъци и третиране на биоразградимите отпадъци (ДВ, бр.11/2017 год.).</w:t>
      </w:r>
    </w:p>
    <w:p w:rsidR="00815D9C" w:rsidRPr="006A5B24" w:rsidRDefault="00815D9C" w:rsidP="00786FC0">
      <w:pPr>
        <w:jc w:val="both"/>
        <w:rPr>
          <w:rFonts w:ascii="Times New Roman" w:hAnsi="Times New Roman"/>
          <w:color w:val="000000"/>
          <w:sz w:val="22"/>
          <w:szCs w:val="22"/>
          <w:lang w:val="bg-BG"/>
        </w:rPr>
      </w:pPr>
      <w:r w:rsidRPr="006A5B24">
        <w:rPr>
          <w:rFonts w:ascii="Times New Roman" w:hAnsi="Times New Roman"/>
          <w:b/>
          <w:color w:val="000000"/>
          <w:sz w:val="22"/>
          <w:szCs w:val="22"/>
          <w:lang w:val="bg-BG"/>
        </w:rPr>
        <w:t>11.</w:t>
      </w:r>
      <w:r w:rsidRPr="006A5B24">
        <w:rPr>
          <w:rFonts w:ascii="Verdana" w:hAnsi="Verdana"/>
          <w:sz w:val="22"/>
          <w:szCs w:val="22"/>
        </w:rPr>
        <w:t xml:space="preserve"> </w:t>
      </w:r>
      <w:r w:rsidRPr="006A5B24">
        <w:rPr>
          <w:rFonts w:ascii="Times New Roman" w:hAnsi="Times New Roman"/>
          <w:sz w:val="22"/>
          <w:szCs w:val="22"/>
        </w:rPr>
        <w:t xml:space="preserve">Максималното количество компост, което може да се използва върху земеделски земи, </w:t>
      </w:r>
      <w:r w:rsidR="00400333" w:rsidRPr="006A5B24">
        <w:rPr>
          <w:rFonts w:ascii="Times New Roman" w:hAnsi="Times New Roman"/>
          <w:sz w:val="22"/>
          <w:szCs w:val="22"/>
          <w:lang w:val="bg-BG"/>
        </w:rPr>
        <w:t xml:space="preserve"> да </w:t>
      </w:r>
      <w:r w:rsidRPr="006A5B24">
        <w:rPr>
          <w:rFonts w:ascii="Times New Roman" w:hAnsi="Times New Roman"/>
          <w:sz w:val="22"/>
          <w:szCs w:val="22"/>
        </w:rPr>
        <w:t>е средно 12 t/ha сухо вещество за година в рамките на 5-годишен период.</w:t>
      </w:r>
    </w:p>
    <w:p w:rsidR="00CE08AD" w:rsidRPr="006A5B24" w:rsidRDefault="00CE08AD" w:rsidP="00CE08AD">
      <w:pPr>
        <w:overflowPunct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>1</w:t>
      </w:r>
      <w:r w:rsidR="00815D9C" w:rsidRPr="006A5B24">
        <w:rPr>
          <w:rFonts w:ascii="Times New Roman" w:hAnsi="Times New Roman"/>
          <w:b/>
          <w:color w:val="000000"/>
          <w:sz w:val="22"/>
          <w:szCs w:val="22"/>
          <w:lang w:val="bg-BG"/>
        </w:rPr>
        <w:t>2</w:t>
      </w:r>
      <w:r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>. Забранява се</w:t>
      </w:r>
      <w:r w:rsidRPr="006A5B24">
        <w:rPr>
          <w:rFonts w:ascii="Times New Roman" w:hAnsi="Times New Roman"/>
          <w:color w:val="000000"/>
          <w:sz w:val="22"/>
          <w:szCs w:val="22"/>
          <w:lang w:val="ru-RU"/>
        </w:rPr>
        <w:t xml:space="preserve"> </w:t>
      </w:r>
      <w:r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>превишаване</w:t>
      </w:r>
      <w:r w:rsidRPr="006A5B24">
        <w:rPr>
          <w:rFonts w:ascii="Times New Roman" w:hAnsi="Times New Roman"/>
          <w:color w:val="000000"/>
          <w:sz w:val="22"/>
          <w:szCs w:val="22"/>
          <w:lang w:val="ru-RU"/>
        </w:rPr>
        <w:t xml:space="preserve"> на</w:t>
      </w:r>
      <w:r w:rsidRPr="006A5B24">
        <w:rPr>
          <w:rFonts w:ascii="Times New Roman" w:hAnsi="Times New Roman"/>
          <w:b/>
          <w:color w:val="000000"/>
          <w:sz w:val="22"/>
          <w:szCs w:val="22"/>
          <w:lang w:val="ru-RU"/>
        </w:rPr>
        <w:t xml:space="preserve"> </w:t>
      </w:r>
      <w:r w:rsidRPr="006A5B24">
        <w:rPr>
          <w:rFonts w:ascii="Times New Roman" w:hAnsi="Times New Roman"/>
          <w:sz w:val="22"/>
          <w:szCs w:val="22"/>
          <w:lang w:val="bg-BG" w:eastAsia="bg-BG"/>
        </w:rPr>
        <w:t>производственият капацитет на инсталацията над 100 тона входяща суровина (отпадък) на ден.</w:t>
      </w:r>
    </w:p>
    <w:p w:rsidR="00815D9C" w:rsidRDefault="00A54224" w:rsidP="00CE08AD">
      <w:pPr>
        <w:overflowPunct/>
        <w:jc w:val="both"/>
        <w:rPr>
          <w:rFonts w:ascii="Times New Roman" w:hAnsi="Times New Roman"/>
          <w:sz w:val="22"/>
          <w:szCs w:val="22"/>
          <w:lang w:val="bg-BG" w:eastAsia="bg-BG"/>
        </w:rPr>
      </w:pPr>
      <w:r w:rsidRPr="00A54224">
        <w:rPr>
          <w:rFonts w:ascii="Times New Roman" w:hAnsi="Times New Roman"/>
          <w:b/>
          <w:sz w:val="22"/>
          <w:szCs w:val="22"/>
          <w:lang w:val="bg-BG" w:eastAsia="bg-BG"/>
        </w:rPr>
        <w:t>13.</w:t>
      </w:r>
      <w:r>
        <w:rPr>
          <w:rFonts w:ascii="Times New Roman" w:hAnsi="Times New Roman"/>
          <w:b/>
          <w:sz w:val="22"/>
          <w:szCs w:val="22"/>
          <w:lang w:val="bg-BG" w:eastAsia="bg-BG"/>
        </w:rPr>
        <w:t xml:space="preserve"> </w:t>
      </w:r>
      <w:r>
        <w:rPr>
          <w:rFonts w:ascii="Times New Roman" w:hAnsi="Times New Roman"/>
          <w:sz w:val="22"/>
          <w:szCs w:val="22"/>
          <w:lang w:val="bg-BG" w:eastAsia="bg-BG"/>
        </w:rPr>
        <w:t>Да не се допуска разпространението на миризми извън границите на площадката.</w:t>
      </w:r>
    </w:p>
    <w:p w:rsidR="00A54224" w:rsidRPr="00A54224" w:rsidRDefault="00A54224" w:rsidP="00CE08AD">
      <w:pPr>
        <w:overflowPunct/>
        <w:jc w:val="both"/>
        <w:rPr>
          <w:rFonts w:ascii="Times New Roman" w:hAnsi="Times New Roman"/>
          <w:sz w:val="22"/>
          <w:szCs w:val="22"/>
          <w:lang w:val="bg-BG" w:eastAsia="bg-BG"/>
        </w:rPr>
      </w:pPr>
    </w:p>
    <w:p w:rsidR="00CE08AD" w:rsidRPr="00C146CD" w:rsidRDefault="00CE08AD" w:rsidP="00CE08AD">
      <w:pPr>
        <w:ind w:right="26"/>
        <w:jc w:val="both"/>
        <w:rPr>
          <w:rFonts w:ascii="Times New Roman" w:hAnsi="Times New Roman"/>
          <w:i/>
          <w:sz w:val="22"/>
          <w:szCs w:val="22"/>
        </w:rPr>
      </w:pPr>
      <w:r w:rsidRPr="00C146CD">
        <w:rPr>
          <w:rFonts w:ascii="Times New Roman" w:hAnsi="Times New Roman"/>
          <w:b/>
          <w:bCs/>
          <w:i/>
          <w:sz w:val="22"/>
          <w:szCs w:val="22"/>
          <w:lang w:val="ru-RU"/>
        </w:rPr>
        <w:t>Решението може да се обжалва чрез директора на РИОСВ пред министъра на околната среда и водите или пред Административен съд, гр.</w:t>
      </w:r>
      <w:r w:rsidR="00815D9C" w:rsidRPr="00C146CD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 </w:t>
      </w:r>
      <w:r w:rsidRPr="00C146CD">
        <w:rPr>
          <w:rFonts w:ascii="Times New Roman" w:hAnsi="Times New Roman"/>
          <w:b/>
          <w:bCs/>
          <w:i/>
          <w:sz w:val="22"/>
          <w:szCs w:val="22"/>
          <w:lang w:val="ru-RU"/>
        </w:rPr>
        <w:t xml:space="preserve">Пловдив по реда на Административнопроцесуалния кодекс в 14-дневен срок от неговото съобщаване.   </w:t>
      </w:r>
    </w:p>
    <w:p w:rsidR="00CE08AD" w:rsidRPr="001C5288" w:rsidRDefault="00CE08AD" w:rsidP="00CE08A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1C5288">
        <w:rPr>
          <w:rFonts w:ascii="Times New Roman" w:hAnsi="Times New Roman"/>
          <w:b/>
          <w:bCs/>
          <w:sz w:val="24"/>
          <w:szCs w:val="24"/>
          <w:lang w:val="ru-RU"/>
        </w:rPr>
        <w:t xml:space="preserve">   </w:t>
      </w:r>
    </w:p>
    <w:p w:rsidR="00CE08AD" w:rsidRDefault="00CE08AD" w:rsidP="00C146CD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1C5288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           </w:t>
      </w:r>
    </w:p>
    <w:p w:rsidR="00C146CD" w:rsidRDefault="00C146CD" w:rsidP="00C146CD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146CD" w:rsidRDefault="00C146CD" w:rsidP="00C146CD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C146CD" w:rsidRDefault="00C146CD" w:rsidP="00C146CD">
      <w:pPr>
        <w:numPr>
          <w:ilvl w:val="12"/>
          <w:numId w:val="0"/>
        </w:numPr>
        <w:ind w:left="2124"/>
        <w:jc w:val="both"/>
        <w:rPr>
          <w:rFonts w:ascii="Times New Roman" w:hAnsi="Times New Roman"/>
          <w:b/>
          <w:bCs/>
          <w:sz w:val="22"/>
          <w:szCs w:val="22"/>
          <w:lang w:val="bg-BG"/>
        </w:rPr>
      </w:pPr>
    </w:p>
    <w:p w:rsidR="002802C3" w:rsidRPr="00E04E36" w:rsidRDefault="002802C3" w:rsidP="002802C3">
      <w:pPr>
        <w:jc w:val="both"/>
        <w:rPr>
          <w:rFonts w:ascii="Times New Roman" w:hAnsi="Times New Roman"/>
          <w:b/>
          <w:sz w:val="28"/>
          <w:szCs w:val="28"/>
        </w:rPr>
      </w:pPr>
      <w:r w:rsidRPr="00E04E36">
        <w:rPr>
          <w:rFonts w:ascii="Times New Roman" w:hAnsi="Times New Roman"/>
          <w:b/>
          <w:sz w:val="28"/>
          <w:szCs w:val="28"/>
        </w:rPr>
        <w:t>ДОЦ. СТЕФАН ШИЛЕВ</w:t>
      </w:r>
    </w:p>
    <w:p w:rsidR="002802C3" w:rsidRPr="00E04E36" w:rsidRDefault="002802C3" w:rsidP="002802C3">
      <w:pPr>
        <w:jc w:val="both"/>
        <w:rPr>
          <w:rFonts w:ascii="Times New Roman" w:hAnsi="Times New Roman"/>
          <w:i/>
          <w:sz w:val="28"/>
          <w:szCs w:val="28"/>
        </w:rPr>
      </w:pPr>
      <w:r w:rsidRPr="00E04E36">
        <w:rPr>
          <w:rFonts w:ascii="Times New Roman" w:hAnsi="Times New Roman"/>
          <w:i/>
          <w:sz w:val="28"/>
          <w:szCs w:val="28"/>
        </w:rPr>
        <w:t xml:space="preserve">Директор на  РИОСВ - Пловдив </w:t>
      </w:r>
    </w:p>
    <w:p w:rsidR="002802C3" w:rsidRDefault="002802C3" w:rsidP="002802C3">
      <w:pPr>
        <w:jc w:val="both"/>
        <w:rPr>
          <w:rFonts w:ascii="Verdana" w:hAnsi="Verdana"/>
          <w:i/>
          <w:sz w:val="22"/>
          <w:szCs w:val="22"/>
        </w:rPr>
      </w:pPr>
    </w:p>
    <w:sectPr w:rsidR="002802C3" w:rsidSect="0003056D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54" w:rsidRDefault="00D97B54">
      <w:r>
        <w:separator/>
      </w:r>
    </w:p>
  </w:endnote>
  <w:endnote w:type="continuationSeparator" w:id="0">
    <w:p w:rsidR="00D97B54" w:rsidRDefault="00D9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81" w:rsidRDefault="00AD5A6B" w:rsidP="0003056D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A0E8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A0E81" w:rsidRDefault="00AA0E81" w:rsidP="0003056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E81" w:rsidRPr="000E6442" w:rsidRDefault="00AD5A6B" w:rsidP="0003056D">
    <w:pPr>
      <w:pStyle w:val="a8"/>
      <w:framePr w:wrap="around" w:vAnchor="text" w:hAnchor="margin" w:xAlign="right" w:y="1"/>
      <w:rPr>
        <w:rStyle w:val="a9"/>
        <w:rFonts w:ascii="Times New Roman" w:hAnsi="Times New Roman"/>
        <w:sz w:val="22"/>
        <w:szCs w:val="22"/>
      </w:rPr>
    </w:pPr>
    <w:r w:rsidRPr="000E6442">
      <w:rPr>
        <w:rStyle w:val="a9"/>
        <w:rFonts w:ascii="Times New Roman" w:hAnsi="Times New Roman"/>
        <w:sz w:val="22"/>
        <w:szCs w:val="22"/>
      </w:rPr>
      <w:fldChar w:fldCharType="begin"/>
    </w:r>
    <w:r w:rsidR="00AA0E81" w:rsidRPr="000E6442">
      <w:rPr>
        <w:rStyle w:val="a9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9"/>
        <w:rFonts w:ascii="Times New Roman" w:hAnsi="Times New Roman"/>
        <w:sz w:val="22"/>
        <w:szCs w:val="22"/>
      </w:rPr>
      <w:fldChar w:fldCharType="separate"/>
    </w:r>
    <w:r w:rsidR="00086367">
      <w:rPr>
        <w:rStyle w:val="a9"/>
        <w:rFonts w:ascii="Times New Roman" w:hAnsi="Times New Roman"/>
        <w:noProof/>
        <w:sz w:val="22"/>
        <w:szCs w:val="22"/>
      </w:rPr>
      <w:t>2</w:t>
    </w:r>
    <w:r w:rsidRPr="000E6442">
      <w:rPr>
        <w:rStyle w:val="a9"/>
        <w:rFonts w:ascii="Times New Roman" w:hAnsi="Times New Roman"/>
        <w:sz w:val="22"/>
        <w:szCs w:val="22"/>
      </w:rPr>
      <w:fldChar w:fldCharType="end"/>
    </w:r>
  </w:p>
  <w:p w:rsidR="00AA0E81" w:rsidRDefault="00AA0E81" w:rsidP="0003056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54" w:rsidRDefault="00D97B54">
      <w:r>
        <w:separator/>
      </w:r>
    </w:p>
  </w:footnote>
  <w:footnote w:type="continuationSeparator" w:id="0">
    <w:p w:rsidR="00D97B54" w:rsidRDefault="00D9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1">
    <w:nsid w:val="0000000E"/>
    <w:multiLevelType w:val="multilevel"/>
    <w:tmpl w:val="0000000E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840" w:hanging="480"/>
      </w:pPr>
      <w:rPr>
        <w:rFonts w:hint="default"/>
        <w:b/>
        <w:lang w:val="bg-BG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">
    <w:nsid w:val="0000000F"/>
    <w:multiLevelType w:val="single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184"/>
        </w:tabs>
        <w:ind w:left="536" w:hanging="360"/>
      </w:p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3E512F4"/>
    <w:multiLevelType w:val="hybridMultilevel"/>
    <w:tmpl w:val="CFD83E68"/>
    <w:lvl w:ilvl="0" w:tplc="533EE6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C445F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08042873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0F3E6075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1E410C"/>
    <w:multiLevelType w:val="hybridMultilevel"/>
    <w:tmpl w:val="C43E0C9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6D3AED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1">
    <w:nsid w:val="17AA7A1D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1C2025D9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1E886E21"/>
    <w:multiLevelType w:val="hybridMultilevel"/>
    <w:tmpl w:val="733AD520"/>
    <w:lvl w:ilvl="0" w:tplc="0409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6CE5AF0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2A70460B"/>
    <w:multiLevelType w:val="hybridMultilevel"/>
    <w:tmpl w:val="1608907C"/>
    <w:lvl w:ilvl="0" w:tplc="C2BE67EA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BFA60D2"/>
    <w:multiLevelType w:val="hybridMultilevel"/>
    <w:tmpl w:val="8B629194"/>
    <w:lvl w:ilvl="0" w:tplc="80524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8148EE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957D59"/>
    <w:multiLevelType w:val="hybridMultilevel"/>
    <w:tmpl w:val="BE486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54547A"/>
    <w:multiLevelType w:val="hybridMultilevel"/>
    <w:tmpl w:val="118EEFE6"/>
    <w:lvl w:ilvl="0" w:tplc="61DCB554">
      <w:start w:val="1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3F91408"/>
    <w:multiLevelType w:val="hybridMultilevel"/>
    <w:tmpl w:val="6AAE10AC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0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3A9E0C58"/>
    <w:multiLevelType w:val="multilevel"/>
    <w:tmpl w:val="5DC278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41715AD3"/>
    <w:multiLevelType w:val="hybridMultilevel"/>
    <w:tmpl w:val="E6B669BE"/>
    <w:lvl w:ilvl="0" w:tplc="AD808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4CA4DDE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529055E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4D671D35"/>
    <w:multiLevelType w:val="hybridMultilevel"/>
    <w:tmpl w:val="5010D708"/>
    <w:lvl w:ilvl="0" w:tplc="8052422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617E6B"/>
    <w:multiLevelType w:val="hybridMultilevel"/>
    <w:tmpl w:val="FED86F50"/>
    <w:lvl w:ilvl="0" w:tplc="DF2AF8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D92310"/>
    <w:multiLevelType w:val="hybridMultilevel"/>
    <w:tmpl w:val="97DC7E8C"/>
    <w:lvl w:ilvl="0" w:tplc="051EBB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7BC5AF8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>
    <w:nsid w:val="688D4180"/>
    <w:multiLevelType w:val="hybridMultilevel"/>
    <w:tmpl w:val="1688C65A"/>
    <w:lvl w:ilvl="0" w:tplc="0402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70BA5CFC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657D24"/>
    <w:multiLevelType w:val="hybridMultilevel"/>
    <w:tmpl w:val="40C2D4AC"/>
    <w:lvl w:ilvl="0" w:tplc="7390E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4C3D2A"/>
    <w:multiLevelType w:val="hybridMultilevel"/>
    <w:tmpl w:val="50DEAE58"/>
    <w:lvl w:ilvl="0" w:tplc="0402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4">
    <w:nsid w:val="7FE308D5"/>
    <w:multiLevelType w:val="hybridMultilevel"/>
    <w:tmpl w:val="1DD25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33"/>
  </w:num>
  <w:num w:numId="4">
    <w:abstractNumId w:val="32"/>
  </w:num>
  <w:num w:numId="5">
    <w:abstractNumId w:val="28"/>
  </w:num>
  <w:num w:numId="6">
    <w:abstractNumId w:val="20"/>
  </w:num>
  <w:num w:numId="7">
    <w:abstractNumId w:val="25"/>
  </w:num>
  <w:num w:numId="8">
    <w:abstractNumId w:val="12"/>
  </w:num>
  <w:num w:numId="9">
    <w:abstractNumId w:val="11"/>
  </w:num>
  <w:num w:numId="10">
    <w:abstractNumId w:val="21"/>
  </w:num>
  <w:num w:numId="11">
    <w:abstractNumId w:val="16"/>
  </w:num>
  <w:num w:numId="12">
    <w:abstractNumId w:val="26"/>
  </w:num>
  <w:num w:numId="13">
    <w:abstractNumId w:val="7"/>
  </w:num>
  <w:num w:numId="14">
    <w:abstractNumId w:val="24"/>
  </w:num>
  <w:num w:numId="15">
    <w:abstractNumId w:val="6"/>
  </w:num>
  <w:num w:numId="16">
    <w:abstractNumId w:val="8"/>
  </w:num>
  <w:num w:numId="17">
    <w:abstractNumId w:val="5"/>
  </w:num>
  <w:num w:numId="18">
    <w:abstractNumId w:val="13"/>
  </w:num>
  <w:num w:numId="19">
    <w:abstractNumId w:val="15"/>
  </w:num>
  <w:num w:numId="20">
    <w:abstractNumId w:val="17"/>
  </w:num>
  <w:num w:numId="21">
    <w:abstractNumId w:val="22"/>
  </w:num>
  <w:num w:numId="22">
    <w:abstractNumId w:val="23"/>
  </w:num>
  <w:num w:numId="23">
    <w:abstractNumId w:val="29"/>
  </w:num>
  <w:num w:numId="24">
    <w:abstractNumId w:val="34"/>
  </w:num>
  <w:num w:numId="25">
    <w:abstractNumId w:val="31"/>
  </w:num>
  <w:num w:numId="26">
    <w:abstractNumId w:val="14"/>
  </w:num>
  <w:num w:numId="27">
    <w:abstractNumId w:val="10"/>
  </w:num>
  <w:num w:numId="28">
    <w:abstractNumId w:val="1"/>
  </w:num>
  <w:num w:numId="29">
    <w:abstractNumId w:val="0"/>
  </w:num>
  <w:num w:numId="30">
    <w:abstractNumId w:val="2"/>
  </w:num>
  <w:num w:numId="31">
    <w:abstractNumId w:val="18"/>
  </w:num>
  <w:num w:numId="32">
    <w:abstractNumId w:val="9"/>
  </w:num>
  <w:num w:numId="33">
    <w:abstractNumId w:val="30"/>
  </w:num>
  <w:num w:numId="34">
    <w:abstractNumId w:val="4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056D"/>
    <w:rsid w:val="00004224"/>
    <w:rsid w:val="00011634"/>
    <w:rsid w:val="00020FB2"/>
    <w:rsid w:val="0002617A"/>
    <w:rsid w:val="0003056D"/>
    <w:rsid w:val="00035893"/>
    <w:rsid w:val="00036F12"/>
    <w:rsid w:val="0004520F"/>
    <w:rsid w:val="000510F8"/>
    <w:rsid w:val="000652C1"/>
    <w:rsid w:val="00070BBE"/>
    <w:rsid w:val="00076048"/>
    <w:rsid w:val="00085A54"/>
    <w:rsid w:val="00086367"/>
    <w:rsid w:val="0008757B"/>
    <w:rsid w:val="00095373"/>
    <w:rsid w:val="00095A6D"/>
    <w:rsid w:val="0009674A"/>
    <w:rsid w:val="000B3018"/>
    <w:rsid w:val="000B3367"/>
    <w:rsid w:val="000B6BC2"/>
    <w:rsid w:val="000D60B5"/>
    <w:rsid w:val="000D7D02"/>
    <w:rsid w:val="000F1874"/>
    <w:rsid w:val="0010092F"/>
    <w:rsid w:val="0010103C"/>
    <w:rsid w:val="00102D25"/>
    <w:rsid w:val="00107709"/>
    <w:rsid w:val="00110121"/>
    <w:rsid w:val="001238E6"/>
    <w:rsid w:val="001263F2"/>
    <w:rsid w:val="00133811"/>
    <w:rsid w:val="00153108"/>
    <w:rsid w:val="00164030"/>
    <w:rsid w:val="001754D3"/>
    <w:rsid w:val="00181B36"/>
    <w:rsid w:val="001830F7"/>
    <w:rsid w:val="001937FB"/>
    <w:rsid w:val="001B0352"/>
    <w:rsid w:val="001B1E53"/>
    <w:rsid w:val="001C5288"/>
    <w:rsid w:val="001D1482"/>
    <w:rsid w:val="001E4F93"/>
    <w:rsid w:val="001F5772"/>
    <w:rsid w:val="001F68CC"/>
    <w:rsid w:val="002026CD"/>
    <w:rsid w:val="002027C1"/>
    <w:rsid w:val="00210332"/>
    <w:rsid w:val="0021188D"/>
    <w:rsid w:val="00214D14"/>
    <w:rsid w:val="0022394F"/>
    <w:rsid w:val="0022508D"/>
    <w:rsid w:val="0023614D"/>
    <w:rsid w:val="00251CA4"/>
    <w:rsid w:val="00254E7B"/>
    <w:rsid w:val="00271A85"/>
    <w:rsid w:val="002754CD"/>
    <w:rsid w:val="002802C3"/>
    <w:rsid w:val="002974CC"/>
    <w:rsid w:val="002A6566"/>
    <w:rsid w:val="002A74BA"/>
    <w:rsid w:val="002C493A"/>
    <w:rsid w:val="002F2952"/>
    <w:rsid w:val="00301FB0"/>
    <w:rsid w:val="00306C06"/>
    <w:rsid w:val="00344138"/>
    <w:rsid w:val="00387AB6"/>
    <w:rsid w:val="00387EB4"/>
    <w:rsid w:val="0039158B"/>
    <w:rsid w:val="003951A0"/>
    <w:rsid w:val="00396D95"/>
    <w:rsid w:val="003C4E15"/>
    <w:rsid w:val="003C5807"/>
    <w:rsid w:val="003D17C3"/>
    <w:rsid w:val="003D30F8"/>
    <w:rsid w:val="003D636D"/>
    <w:rsid w:val="00400333"/>
    <w:rsid w:val="00400850"/>
    <w:rsid w:val="004016AE"/>
    <w:rsid w:val="0040537A"/>
    <w:rsid w:val="00405D49"/>
    <w:rsid w:val="00417458"/>
    <w:rsid w:val="00427E53"/>
    <w:rsid w:val="00443D1B"/>
    <w:rsid w:val="00447F4A"/>
    <w:rsid w:val="004640E7"/>
    <w:rsid w:val="00467F9C"/>
    <w:rsid w:val="00475AD4"/>
    <w:rsid w:val="0047630B"/>
    <w:rsid w:val="0048107E"/>
    <w:rsid w:val="00485983"/>
    <w:rsid w:val="004B6319"/>
    <w:rsid w:val="004C1431"/>
    <w:rsid w:val="004D04E4"/>
    <w:rsid w:val="004D4221"/>
    <w:rsid w:val="004F670D"/>
    <w:rsid w:val="00511368"/>
    <w:rsid w:val="005319B8"/>
    <w:rsid w:val="00533BF2"/>
    <w:rsid w:val="0054138A"/>
    <w:rsid w:val="00543893"/>
    <w:rsid w:val="00544308"/>
    <w:rsid w:val="00552DDA"/>
    <w:rsid w:val="00570B17"/>
    <w:rsid w:val="005857CE"/>
    <w:rsid w:val="00595EA8"/>
    <w:rsid w:val="005A291E"/>
    <w:rsid w:val="005C1B71"/>
    <w:rsid w:val="005D77FA"/>
    <w:rsid w:val="005E2954"/>
    <w:rsid w:val="005E5214"/>
    <w:rsid w:val="00611226"/>
    <w:rsid w:val="006201DC"/>
    <w:rsid w:val="00620E54"/>
    <w:rsid w:val="0063670D"/>
    <w:rsid w:val="00644955"/>
    <w:rsid w:val="00644FE9"/>
    <w:rsid w:val="00647BC7"/>
    <w:rsid w:val="00657B9B"/>
    <w:rsid w:val="00661BC9"/>
    <w:rsid w:val="00672E7F"/>
    <w:rsid w:val="006734E0"/>
    <w:rsid w:val="00681AAE"/>
    <w:rsid w:val="00682DAC"/>
    <w:rsid w:val="006932E3"/>
    <w:rsid w:val="00694BBF"/>
    <w:rsid w:val="006A5B24"/>
    <w:rsid w:val="006A733C"/>
    <w:rsid w:val="006B4597"/>
    <w:rsid w:val="006B657D"/>
    <w:rsid w:val="006B7BF6"/>
    <w:rsid w:val="006E14C1"/>
    <w:rsid w:val="006F6F30"/>
    <w:rsid w:val="0071647C"/>
    <w:rsid w:val="00716913"/>
    <w:rsid w:val="00736F30"/>
    <w:rsid w:val="0073764C"/>
    <w:rsid w:val="00742341"/>
    <w:rsid w:val="00745B77"/>
    <w:rsid w:val="0075446B"/>
    <w:rsid w:val="00756E41"/>
    <w:rsid w:val="00763AA4"/>
    <w:rsid w:val="00763F78"/>
    <w:rsid w:val="007650EE"/>
    <w:rsid w:val="00765993"/>
    <w:rsid w:val="007809D4"/>
    <w:rsid w:val="00786FC0"/>
    <w:rsid w:val="0079134C"/>
    <w:rsid w:val="00797688"/>
    <w:rsid w:val="007B23FC"/>
    <w:rsid w:val="007C0EAA"/>
    <w:rsid w:val="007C1BC5"/>
    <w:rsid w:val="007C53E6"/>
    <w:rsid w:val="007D0D78"/>
    <w:rsid w:val="007D1C8C"/>
    <w:rsid w:val="007D23A8"/>
    <w:rsid w:val="007E0121"/>
    <w:rsid w:val="007E7A12"/>
    <w:rsid w:val="007E7DB2"/>
    <w:rsid w:val="008024CF"/>
    <w:rsid w:val="00802E59"/>
    <w:rsid w:val="00806DE5"/>
    <w:rsid w:val="00815D9C"/>
    <w:rsid w:val="00824530"/>
    <w:rsid w:val="0083126A"/>
    <w:rsid w:val="00833DF5"/>
    <w:rsid w:val="008414EC"/>
    <w:rsid w:val="00842832"/>
    <w:rsid w:val="00843AE8"/>
    <w:rsid w:val="008506B1"/>
    <w:rsid w:val="008514DB"/>
    <w:rsid w:val="00880228"/>
    <w:rsid w:val="00892742"/>
    <w:rsid w:val="008A00F8"/>
    <w:rsid w:val="008A28B3"/>
    <w:rsid w:val="008A65FC"/>
    <w:rsid w:val="008B09DA"/>
    <w:rsid w:val="008B0CD4"/>
    <w:rsid w:val="008C0685"/>
    <w:rsid w:val="008C432C"/>
    <w:rsid w:val="008C5144"/>
    <w:rsid w:val="008D291A"/>
    <w:rsid w:val="008E0D12"/>
    <w:rsid w:val="008E425C"/>
    <w:rsid w:val="00907B90"/>
    <w:rsid w:val="009103F6"/>
    <w:rsid w:val="0091456E"/>
    <w:rsid w:val="00930395"/>
    <w:rsid w:val="00931FB3"/>
    <w:rsid w:val="009468D6"/>
    <w:rsid w:val="009818EC"/>
    <w:rsid w:val="0098380A"/>
    <w:rsid w:val="00994AF5"/>
    <w:rsid w:val="00996EBF"/>
    <w:rsid w:val="009C5DE5"/>
    <w:rsid w:val="009D38C3"/>
    <w:rsid w:val="009E61E8"/>
    <w:rsid w:val="009F41AA"/>
    <w:rsid w:val="009F536E"/>
    <w:rsid w:val="00A14BDC"/>
    <w:rsid w:val="00A22D5C"/>
    <w:rsid w:val="00A30907"/>
    <w:rsid w:val="00A35D41"/>
    <w:rsid w:val="00A54224"/>
    <w:rsid w:val="00A6377D"/>
    <w:rsid w:val="00A71E39"/>
    <w:rsid w:val="00A767D7"/>
    <w:rsid w:val="00A774DC"/>
    <w:rsid w:val="00A8558E"/>
    <w:rsid w:val="00AA0E81"/>
    <w:rsid w:val="00AB1401"/>
    <w:rsid w:val="00AB6282"/>
    <w:rsid w:val="00AD3EA2"/>
    <w:rsid w:val="00AD5A6B"/>
    <w:rsid w:val="00AE59B3"/>
    <w:rsid w:val="00AF2FB6"/>
    <w:rsid w:val="00AF5145"/>
    <w:rsid w:val="00B05E42"/>
    <w:rsid w:val="00B10B67"/>
    <w:rsid w:val="00B12970"/>
    <w:rsid w:val="00B26DF4"/>
    <w:rsid w:val="00B32CB5"/>
    <w:rsid w:val="00B532D9"/>
    <w:rsid w:val="00B64FC6"/>
    <w:rsid w:val="00B66AC4"/>
    <w:rsid w:val="00B74B22"/>
    <w:rsid w:val="00B85D6A"/>
    <w:rsid w:val="00BB6ACE"/>
    <w:rsid w:val="00BB7B23"/>
    <w:rsid w:val="00BB7CB6"/>
    <w:rsid w:val="00BE2198"/>
    <w:rsid w:val="00BF436C"/>
    <w:rsid w:val="00C10EB7"/>
    <w:rsid w:val="00C146CD"/>
    <w:rsid w:val="00C22E42"/>
    <w:rsid w:val="00C25E4E"/>
    <w:rsid w:val="00C37762"/>
    <w:rsid w:val="00C379D5"/>
    <w:rsid w:val="00C416CF"/>
    <w:rsid w:val="00C50F3D"/>
    <w:rsid w:val="00C55F51"/>
    <w:rsid w:val="00C726D5"/>
    <w:rsid w:val="00C80325"/>
    <w:rsid w:val="00CA4BC8"/>
    <w:rsid w:val="00CA5510"/>
    <w:rsid w:val="00CA60D8"/>
    <w:rsid w:val="00CB38AA"/>
    <w:rsid w:val="00CB4F05"/>
    <w:rsid w:val="00CE08AD"/>
    <w:rsid w:val="00CE2B2A"/>
    <w:rsid w:val="00CF2544"/>
    <w:rsid w:val="00CF7CCA"/>
    <w:rsid w:val="00D03922"/>
    <w:rsid w:val="00D06A61"/>
    <w:rsid w:val="00D070C6"/>
    <w:rsid w:val="00D12335"/>
    <w:rsid w:val="00D15B83"/>
    <w:rsid w:val="00D424C6"/>
    <w:rsid w:val="00D55639"/>
    <w:rsid w:val="00D56E41"/>
    <w:rsid w:val="00D87ACF"/>
    <w:rsid w:val="00D97B54"/>
    <w:rsid w:val="00DC7A15"/>
    <w:rsid w:val="00DD0636"/>
    <w:rsid w:val="00E043F7"/>
    <w:rsid w:val="00E04E36"/>
    <w:rsid w:val="00E14296"/>
    <w:rsid w:val="00E447C8"/>
    <w:rsid w:val="00E44D5A"/>
    <w:rsid w:val="00E463CA"/>
    <w:rsid w:val="00E928A2"/>
    <w:rsid w:val="00ED0089"/>
    <w:rsid w:val="00F032E8"/>
    <w:rsid w:val="00F1380D"/>
    <w:rsid w:val="00F13D2B"/>
    <w:rsid w:val="00F16062"/>
    <w:rsid w:val="00F17B96"/>
    <w:rsid w:val="00F33CA8"/>
    <w:rsid w:val="00F44084"/>
    <w:rsid w:val="00F468D0"/>
    <w:rsid w:val="00F5241A"/>
    <w:rsid w:val="00F53E0F"/>
    <w:rsid w:val="00F637A0"/>
    <w:rsid w:val="00F65D49"/>
    <w:rsid w:val="00F66FF4"/>
    <w:rsid w:val="00F8747A"/>
    <w:rsid w:val="00F90ECD"/>
    <w:rsid w:val="00F92509"/>
    <w:rsid w:val="00FA21DB"/>
    <w:rsid w:val="00FB0D7E"/>
    <w:rsid w:val="00FC1111"/>
    <w:rsid w:val="00FE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03056D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03056D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03056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3056D"/>
    <w:rPr>
      <w:i/>
      <w:iCs/>
    </w:rPr>
  </w:style>
  <w:style w:type="paragraph" w:styleId="30">
    <w:name w:val="Body Text 3"/>
    <w:basedOn w:val="a"/>
    <w:link w:val="31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03056D"/>
    <w:pPr>
      <w:overflowPunct/>
      <w:adjustRightInd/>
      <w:jc w:val="both"/>
      <w:textAlignment w:val="auto"/>
    </w:pPr>
    <w:rPr>
      <w:rFonts w:ascii="HebarU" w:hAnsi="HebarU"/>
      <w:sz w:val="24"/>
      <w:szCs w:val="24"/>
      <w:lang w:val="bg-BG"/>
    </w:rPr>
  </w:style>
  <w:style w:type="paragraph" w:styleId="20">
    <w:name w:val="Body Text 2"/>
    <w:basedOn w:val="a"/>
    <w:link w:val="21"/>
    <w:rsid w:val="0003056D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  <w:lang w:val="bg-BG"/>
    </w:rPr>
  </w:style>
  <w:style w:type="character" w:styleId="a6">
    <w:name w:val="Hyperlink"/>
    <w:rsid w:val="0003056D"/>
    <w:rPr>
      <w:color w:val="0000FF"/>
      <w:u w:val="single"/>
    </w:rPr>
  </w:style>
  <w:style w:type="table" w:styleId="a7">
    <w:name w:val="Table Grid"/>
    <w:basedOn w:val="a1"/>
    <w:rsid w:val="00030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03056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link w:val="a4"/>
    <w:rsid w:val="0003056D"/>
    <w:rPr>
      <w:rFonts w:ascii="HebarU" w:hAnsi="HebarU"/>
      <w:sz w:val="24"/>
      <w:szCs w:val="24"/>
      <w:lang w:val="bg-BG" w:eastAsia="en-US" w:bidi="ar-SA"/>
    </w:rPr>
  </w:style>
  <w:style w:type="paragraph" w:styleId="a8">
    <w:name w:val="footer"/>
    <w:basedOn w:val="a"/>
    <w:rsid w:val="0003056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03056D"/>
  </w:style>
  <w:style w:type="character" w:customStyle="1" w:styleId="CharChar3">
    <w:name w:val="Char Char3"/>
    <w:locked/>
    <w:rsid w:val="007650EE"/>
    <w:rPr>
      <w:rFonts w:ascii="HebarU" w:hAnsi="HebarU"/>
      <w:sz w:val="24"/>
      <w:szCs w:val="24"/>
      <w:lang w:val="bg-BG" w:eastAsia="en-US" w:bidi="ar-SA"/>
    </w:rPr>
  </w:style>
  <w:style w:type="paragraph" w:styleId="aa">
    <w:name w:val="header"/>
    <w:basedOn w:val="a"/>
    <w:rsid w:val="00443D1B"/>
    <w:pPr>
      <w:tabs>
        <w:tab w:val="center" w:pos="4320"/>
        <w:tab w:val="right" w:pos="8640"/>
      </w:tabs>
      <w:overflowPunct/>
      <w:adjustRightInd/>
      <w:textAlignment w:val="auto"/>
    </w:pPr>
    <w:rPr>
      <w:rFonts w:ascii="Times New Roman" w:hAnsi="Times New Roman"/>
    </w:rPr>
  </w:style>
  <w:style w:type="paragraph" w:customStyle="1" w:styleId="BodyText21">
    <w:name w:val="Body Text 21"/>
    <w:basedOn w:val="a"/>
    <w:rsid w:val="00443D1B"/>
    <w:pPr>
      <w:overflowPunct/>
      <w:adjustRightInd/>
      <w:textAlignment w:val="auto"/>
    </w:pPr>
    <w:rPr>
      <w:rFonts w:ascii="HebarU" w:hAnsi="HebarU"/>
      <w:sz w:val="24"/>
      <w:szCs w:val="24"/>
      <w:lang w:val="bg-BG"/>
    </w:rPr>
  </w:style>
  <w:style w:type="paragraph" w:styleId="ab">
    <w:name w:val="Title"/>
    <w:basedOn w:val="a"/>
    <w:link w:val="ac"/>
    <w:qFormat/>
    <w:rsid w:val="00443D1B"/>
    <w:pPr>
      <w:overflowPunct/>
      <w:adjustRightInd/>
      <w:jc w:val="center"/>
      <w:textAlignment w:val="auto"/>
    </w:pPr>
    <w:rPr>
      <w:rFonts w:ascii="Times New Roman" w:hAnsi="Times New Roman"/>
      <w:b/>
      <w:bCs/>
      <w:sz w:val="28"/>
      <w:szCs w:val="28"/>
      <w:lang w:val="bg-BG"/>
    </w:rPr>
  </w:style>
  <w:style w:type="character" w:customStyle="1" w:styleId="ac">
    <w:name w:val="Заглавие Знак"/>
    <w:link w:val="ab"/>
    <w:rsid w:val="00443D1B"/>
    <w:rPr>
      <w:b/>
      <w:bCs/>
      <w:sz w:val="28"/>
      <w:szCs w:val="28"/>
      <w:lang w:val="bg-BG" w:eastAsia="en-US" w:bidi="ar-SA"/>
    </w:rPr>
  </w:style>
  <w:style w:type="paragraph" w:styleId="ad">
    <w:name w:val="List Paragraph"/>
    <w:basedOn w:val="a"/>
    <w:uiPriority w:val="34"/>
    <w:qFormat/>
    <w:rsid w:val="00C50F3D"/>
    <w:pPr>
      <w:ind w:left="720"/>
    </w:pPr>
  </w:style>
  <w:style w:type="paragraph" w:styleId="ae">
    <w:name w:val="Balloon Text"/>
    <w:basedOn w:val="a"/>
    <w:link w:val="af"/>
    <w:rsid w:val="00AB6282"/>
    <w:rPr>
      <w:rFonts w:ascii="Tahoma" w:hAnsi="Tahoma" w:cs="Tahoma"/>
      <w:sz w:val="16"/>
      <w:szCs w:val="16"/>
    </w:rPr>
  </w:style>
  <w:style w:type="character" w:customStyle="1" w:styleId="af">
    <w:name w:val="Изнесен текст Знак"/>
    <w:link w:val="ae"/>
    <w:rsid w:val="00AB6282"/>
    <w:rPr>
      <w:rFonts w:ascii="Tahoma" w:hAnsi="Tahoma" w:cs="Tahoma"/>
      <w:sz w:val="16"/>
      <w:szCs w:val="16"/>
    </w:rPr>
  </w:style>
  <w:style w:type="character" w:customStyle="1" w:styleId="31">
    <w:name w:val="Основен текст 3 Знак"/>
    <w:link w:val="30"/>
    <w:rsid w:val="00644FE9"/>
    <w:rPr>
      <w:rFonts w:ascii="HebarU" w:hAnsi="HebarU"/>
      <w:sz w:val="24"/>
      <w:szCs w:val="24"/>
      <w:lang w:val="bg-BG"/>
    </w:rPr>
  </w:style>
  <w:style w:type="character" w:customStyle="1" w:styleId="21">
    <w:name w:val="Основен текст 2 Знак"/>
    <w:basedOn w:val="a0"/>
    <w:link w:val="20"/>
    <w:rsid w:val="00CE08AD"/>
    <w:rPr>
      <w:sz w:val="22"/>
      <w:szCs w:val="24"/>
      <w:lang w:eastAsia="en-US"/>
    </w:rPr>
  </w:style>
  <w:style w:type="paragraph" w:styleId="af0">
    <w:name w:val="Normal (Web)"/>
    <w:basedOn w:val="a"/>
    <w:uiPriority w:val="99"/>
    <w:unhideWhenUsed/>
    <w:rsid w:val="00CE08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m">
    <w:name w:val="m"/>
    <w:basedOn w:val="a"/>
    <w:rsid w:val="00CE08A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7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eb.apis.bg/p.php?i=302240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27897-EDF6-4FD2-9007-7A35D7AA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8</Pages>
  <Words>2490</Words>
  <Characters>14197</Characters>
  <Application>Microsoft Office Word</Application>
  <DocSecurity>0</DocSecurity>
  <Lines>118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Образец 4</vt:lpstr>
      <vt:lpstr>Образец 4</vt:lpstr>
    </vt:vector>
  </TitlesOfParts>
  <Company>MOEW</Company>
  <LinksUpToDate>false</LinksUpToDate>
  <CharactersWithSpaces>16654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4</dc:title>
  <dc:subject/>
  <dc:creator>gkostova</dc:creator>
  <cp:keywords/>
  <dc:description/>
  <cp:lastModifiedBy>Desislava Georgieva</cp:lastModifiedBy>
  <cp:revision>116</cp:revision>
  <cp:lastPrinted>2017-11-23T12:18:00Z</cp:lastPrinted>
  <dcterms:created xsi:type="dcterms:W3CDTF">2017-05-07T12:50:00Z</dcterms:created>
  <dcterms:modified xsi:type="dcterms:W3CDTF">2019-09-20T12:26:00Z</dcterms:modified>
</cp:coreProperties>
</file>