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  <w:lang w:val="en-US"/>
        </w:rPr>
      </w:pPr>
    </w:p>
    <w:p w:rsidR="00B33A5D" w:rsidRPr="00CC3948" w:rsidRDefault="00B33A5D" w:rsidP="00EC6FCE">
      <w:pPr>
        <w:ind w:firstLine="567"/>
        <w:rPr>
          <w:rFonts w:ascii="Verdana" w:hAnsi="Verdana"/>
        </w:rPr>
      </w:pPr>
    </w:p>
    <w:p w:rsidR="00B33A5D" w:rsidRPr="00CC3948" w:rsidRDefault="00B33A5D" w:rsidP="00EC6FCE">
      <w:pPr>
        <w:ind w:firstLine="567"/>
        <w:rPr>
          <w:rFonts w:ascii="Verdana" w:hAnsi="Verdana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b/>
          <w:i/>
          <w:sz w:val="20"/>
        </w:rPr>
      </w:pPr>
      <w:r w:rsidRPr="00CC3948">
        <w:rPr>
          <w:rFonts w:ascii="Verdana" w:hAnsi="Verdana"/>
          <w:b/>
          <w:i/>
          <w:sz w:val="20"/>
        </w:rPr>
        <w:t>РАЙОН ЗА ОЦЕНКА И УПРАВЛЕНИЕ НА КАЧЕСТВОТО НА АТМОСФЕРНИЯ ВЪЗДУХ – „АГЛОМЕРАЦИЯ ПЛОВДИВ“</w:t>
      </w: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sz w:val="20"/>
        </w:rPr>
      </w:pPr>
    </w:p>
    <w:p w:rsidR="00B33A5D" w:rsidRPr="00CC3948" w:rsidRDefault="00B33A5D" w:rsidP="00EC6FCE">
      <w:pPr>
        <w:pStyle w:val="1"/>
        <w:ind w:firstLine="567"/>
        <w:jc w:val="center"/>
        <w:rPr>
          <w:rFonts w:ascii="Verdana" w:hAnsi="Verdana"/>
          <w:b/>
          <w:sz w:val="20"/>
        </w:rPr>
      </w:pPr>
      <w:r w:rsidRPr="00CC3948">
        <w:rPr>
          <w:rFonts w:ascii="Verdana" w:hAnsi="Verdana"/>
          <w:b/>
          <w:sz w:val="20"/>
        </w:rPr>
        <w:t xml:space="preserve">Д  О К Л А Д </w:t>
      </w: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jc w:val="center"/>
        <w:rPr>
          <w:rFonts w:ascii="Verdana" w:hAnsi="Verdana"/>
          <w:i/>
          <w:lang w:val="bg-BG"/>
        </w:rPr>
      </w:pPr>
      <w:r w:rsidRPr="00CC3948">
        <w:rPr>
          <w:rFonts w:ascii="Verdana" w:hAnsi="Verdana"/>
          <w:i/>
          <w:lang w:val="bg-BG"/>
        </w:rPr>
        <w:t>за състоянието на качеството на атмосферния въздух</w:t>
      </w:r>
    </w:p>
    <w:p w:rsidR="00B33A5D" w:rsidRPr="00CC3948" w:rsidRDefault="00B33A5D" w:rsidP="00EC6FCE">
      <w:pPr>
        <w:ind w:firstLine="567"/>
        <w:jc w:val="center"/>
        <w:rPr>
          <w:rFonts w:ascii="Verdana" w:hAnsi="Verdana"/>
          <w:i/>
          <w:lang w:val="bg-BG"/>
        </w:rPr>
      </w:pPr>
      <w:r w:rsidRPr="00CC3948">
        <w:rPr>
          <w:rFonts w:ascii="Verdana" w:hAnsi="Verdana"/>
          <w:i/>
          <w:lang w:val="bg-BG"/>
        </w:rPr>
        <w:t xml:space="preserve"> в контролираната от</w:t>
      </w:r>
    </w:p>
    <w:p w:rsidR="00B33A5D" w:rsidRPr="00CC3948" w:rsidRDefault="00B33A5D" w:rsidP="00EC6FCE">
      <w:pPr>
        <w:ind w:firstLine="567"/>
        <w:jc w:val="center"/>
        <w:rPr>
          <w:rFonts w:ascii="Verdana" w:hAnsi="Verdana"/>
          <w:lang w:val="bg-BG"/>
        </w:rPr>
      </w:pPr>
      <w:r w:rsidRPr="00CC3948">
        <w:rPr>
          <w:rFonts w:ascii="Verdana" w:hAnsi="Verdana"/>
          <w:i/>
          <w:lang w:val="bg-BG"/>
        </w:rPr>
        <w:t>РИОСВ – Пловдив територия</w:t>
      </w:r>
    </w:p>
    <w:p w:rsidR="00B33A5D" w:rsidRPr="008C5F9F" w:rsidRDefault="00B33A5D" w:rsidP="00EC6FCE">
      <w:pPr>
        <w:ind w:firstLine="567"/>
        <w:jc w:val="center"/>
        <w:rPr>
          <w:rFonts w:ascii="Verdana" w:hAnsi="Verdana"/>
          <w:i/>
          <w:vertAlign w:val="subscript"/>
          <w:lang w:val="ru-RU"/>
        </w:rPr>
      </w:pPr>
      <w:r w:rsidRPr="00CC3948">
        <w:rPr>
          <w:rFonts w:ascii="Verdana" w:hAnsi="Verdana"/>
          <w:i/>
          <w:lang w:val="bg-BG"/>
        </w:rPr>
        <w:t xml:space="preserve">по отношение на показател </w:t>
      </w:r>
      <w:r w:rsidR="00BE172B" w:rsidRPr="00CC3948">
        <w:rPr>
          <w:rFonts w:ascii="Verdana" w:hAnsi="Verdana"/>
          <w:i/>
          <w:lang w:val="bg-BG"/>
        </w:rPr>
        <w:t>озон – О</w:t>
      </w:r>
      <w:r w:rsidR="00BE172B" w:rsidRPr="00CC3948">
        <w:rPr>
          <w:rFonts w:ascii="Verdana" w:hAnsi="Verdana"/>
          <w:i/>
          <w:vertAlign w:val="subscript"/>
          <w:lang w:val="bg-BG"/>
        </w:rPr>
        <w:t>3</w:t>
      </w:r>
    </w:p>
    <w:p w:rsidR="00B33A5D" w:rsidRPr="00CC3948" w:rsidRDefault="00B33A5D" w:rsidP="00EC6FCE">
      <w:pPr>
        <w:ind w:firstLine="567"/>
        <w:jc w:val="center"/>
        <w:rPr>
          <w:rFonts w:ascii="Verdana" w:hAnsi="Verdana"/>
          <w:i/>
          <w:lang w:val="bg-BG"/>
        </w:rPr>
      </w:pPr>
      <w:r w:rsidRPr="00CC3948">
        <w:rPr>
          <w:rFonts w:ascii="Verdana" w:hAnsi="Verdana"/>
          <w:i/>
          <w:lang w:val="bg-BG"/>
        </w:rPr>
        <w:t>за летен период</w:t>
      </w:r>
    </w:p>
    <w:p w:rsidR="00B33A5D" w:rsidRPr="00CC3948" w:rsidRDefault="00B33A5D" w:rsidP="00EC6FCE">
      <w:pPr>
        <w:ind w:firstLine="567"/>
        <w:jc w:val="center"/>
        <w:rPr>
          <w:rFonts w:ascii="Verdana" w:hAnsi="Verdana"/>
          <w:b/>
          <w:i/>
          <w:lang w:val="bg-BG"/>
        </w:rPr>
      </w:pPr>
      <w:r w:rsidRPr="00CC3948">
        <w:rPr>
          <w:rFonts w:ascii="Verdana" w:hAnsi="Verdana"/>
          <w:b/>
          <w:i/>
          <w:lang w:val="bg-BG"/>
        </w:rPr>
        <w:t>01.</w:t>
      </w:r>
      <w:r w:rsidRPr="008C5F9F">
        <w:rPr>
          <w:rFonts w:ascii="Verdana" w:hAnsi="Verdana"/>
          <w:b/>
          <w:i/>
          <w:lang w:val="ru-RU"/>
        </w:rPr>
        <w:t>04</w:t>
      </w:r>
      <w:r w:rsidRPr="00CC3948">
        <w:rPr>
          <w:rFonts w:ascii="Verdana" w:hAnsi="Verdana"/>
          <w:b/>
          <w:i/>
          <w:lang w:val="bg-BG"/>
        </w:rPr>
        <w:t>.20</w:t>
      </w:r>
      <w:r w:rsidR="0000790F" w:rsidRPr="008C5F9F">
        <w:rPr>
          <w:rFonts w:ascii="Verdana" w:hAnsi="Verdana"/>
          <w:b/>
          <w:i/>
          <w:lang w:val="ru-RU"/>
        </w:rPr>
        <w:t>2</w:t>
      </w:r>
      <w:r w:rsidR="00771557" w:rsidRPr="00CC3948">
        <w:rPr>
          <w:rFonts w:ascii="Verdana" w:hAnsi="Verdana"/>
          <w:b/>
          <w:i/>
          <w:lang w:val="bg-BG"/>
        </w:rPr>
        <w:t>2</w:t>
      </w:r>
      <w:r w:rsidRPr="00CC3948">
        <w:rPr>
          <w:rFonts w:ascii="Verdana" w:hAnsi="Verdana"/>
          <w:b/>
          <w:i/>
          <w:lang w:val="bg-BG"/>
        </w:rPr>
        <w:t xml:space="preserve"> ÷ 3</w:t>
      </w:r>
      <w:r w:rsidRPr="008C5F9F">
        <w:rPr>
          <w:rFonts w:ascii="Verdana" w:hAnsi="Verdana"/>
          <w:b/>
          <w:i/>
          <w:lang w:val="ru-RU"/>
        </w:rPr>
        <w:t>0</w:t>
      </w:r>
      <w:r w:rsidRPr="00CC3948">
        <w:rPr>
          <w:rFonts w:ascii="Verdana" w:hAnsi="Verdana"/>
          <w:b/>
          <w:i/>
          <w:lang w:val="bg-BG"/>
        </w:rPr>
        <w:t>.0</w:t>
      </w:r>
      <w:r w:rsidRPr="008C5F9F">
        <w:rPr>
          <w:rFonts w:ascii="Verdana" w:hAnsi="Verdana"/>
          <w:b/>
          <w:i/>
          <w:lang w:val="ru-RU"/>
        </w:rPr>
        <w:t>9</w:t>
      </w:r>
      <w:r w:rsidRPr="00CC3948">
        <w:rPr>
          <w:rFonts w:ascii="Verdana" w:hAnsi="Verdana"/>
          <w:b/>
          <w:i/>
          <w:lang w:val="bg-BG"/>
        </w:rPr>
        <w:t>.20</w:t>
      </w:r>
      <w:r w:rsidR="0000790F" w:rsidRPr="008C5F9F">
        <w:rPr>
          <w:rFonts w:ascii="Verdana" w:hAnsi="Verdana"/>
          <w:b/>
          <w:i/>
          <w:lang w:val="ru-RU"/>
        </w:rPr>
        <w:t>2</w:t>
      </w:r>
      <w:r w:rsidR="00771557" w:rsidRPr="00CC3948">
        <w:rPr>
          <w:rFonts w:ascii="Verdana" w:hAnsi="Verdana"/>
          <w:b/>
          <w:i/>
          <w:lang w:val="bg-BG"/>
        </w:rPr>
        <w:t>2</w:t>
      </w:r>
      <w:r w:rsidRPr="00CC3948">
        <w:rPr>
          <w:rFonts w:ascii="Verdana" w:hAnsi="Verdana"/>
          <w:b/>
          <w:i/>
          <w:lang w:val="bg-BG"/>
        </w:rPr>
        <w:t xml:space="preserve"> год.</w:t>
      </w: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  <w:r w:rsidRPr="008C5F9F">
        <w:rPr>
          <w:rFonts w:ascii="Verdana" w:hAnsi="Verdana"/>
          <w:lang w:val="ru-RU"/>
        </w:rPr>
        <w:tab/>
      </w: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8C5F9F" w:rsidRDefault="00B33A5D" w:rsidP="00EC6FCE">
      <w:pPr>
        <w:ind w:firstLine="567"/>
        <w:rPr>
          <w:rFonts w:ascii="Verdana" w:hAnsi="Verdana"/>
          <w:lang w:val="ru-RU"/>
        </w:rPr>
      </w:pPr>
    </w:p>
    <w:p w:rsidR="00B33A5D" w:rsidRPr="008C5F9F" w:rsidRDefault="00B33A5D" w:rsidP="00EC6FCE">
      <w:pPr>
        <w:ind w:firstLine="567"/>
        <w:rPr>
          <w:rFonts w:ascii="Verdana" w:hAnsi="Verdana"/>
          <w:lang w:val="ru-RU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33A5D" w:rsidRPr="00CC3948" w:rsidRDefault="00B33A5D" w:rsidP="00EC6FCE">
      <w:pPr>
        <w:ind w:firstLine="567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jc w:val="both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jc w:val="both"/>
        <w:rPr>
          <w:rFonts w:ascii="Verdana" w:hAnsi="Verdana"/>
          <w:lang w:val="bg-BG"/>
        </w:rPr>
      </w:pPr>
    </w:p>
    <w:p w:rsidR="00BE172B" w:rsidRPr="00CC3948" w:rsidRDefault="00BE172B" w:rsidP="00EC6FCE">
      <w:pPr>
        <w:ind w:firstLine="567"/>
        <w:jc w:val="both"/>
        <w:rPr>
          <w:rFonts w:ascii="Verdana" w:hAnsi="Verdana"/>
          <w:lang w:val="bg-BG"/>
        </w:rPr>
      </w:pPr>
    </w:p>
    <w:p w:rsidR="004F0FCB" w:rsidRPr="00CC3948" w:rsidRDefault="004F0FCB" w:rsidP="00EC6FCE">
      <w:pPr>
        <w:ind w:firstLine="567"/>
        <w:jc w:val="center"/>
        <w:rPr>
          <w:rFonts w:ascii="Verdana" w:hAnsi="Verdana"/>
          <w:lang w:val="bg-BG"/>
        </w:rPr>
      </w:pPr>
    </w:p>
    <w:p w:rsidR="004F0FCB" w:rsidRPr="00CC3948" w:rsidRDefault="004F0FCB" w:rsidP="00EC6FCE">
      <w:pPr>
        <w:ind w:firstLine="567"/>
        <w:jc w:val="center"/>
        <w:rPr>
          <w:rFonts w:ascii="Verdana" w:hAnsi="Verdana"/>
          <w:lang w:val="bg-BG"/>
        </w:rPr>
      </w:pPr>
    </w:p>
    <w:p w:rsidR="004F0FCB" w:rsidRPr="00CC3948" w:rsidRDefault="004F0FCB" w:rsidP="00EC6FCE">
      <w:pPr>
        <w:ind w:firstLine="567"/>
        <w:jc w:val="center"/>
        <w:rPr>
          <w:rFonts w:ascii="Verdana" w:hAnsi="Verdana"/>
          <w:lang w:val="bg-BG"/>
        </w:rPr>
      </w:pPr>
    </w:p>
    <w:p w:rsidR="004F0FCB" w:rsidRPr="00CC3948" w:rsidRDefault="004F0FCB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21511C" w:rsidRDefault="0021511C" w:rsidP="00EC6FCE">
      <w:pPr>
        <w:ind w:firstLine="567"/>
        <w:jc w:val="center"/>
        <w:rPr>
          <w:rFonts w:ascii="Verdana" w:hAnsi="Verdana"/>
          <w:lang w:val="bg-BG"/>
        </w:rPr>
      </w:pPr>
    </w:p>
    <w:p w:rsidR="00483BD6" w:rsidRPr="00CC3948" w:rsidRDefault="00483BD6" w:rsidP="00EC6FCE">
      <w:pPr>
        <w:tabs>
          <w:tab w:val="decimal" w:pos="9781"/>
        </w:tabs>
        <w:spacing w:line="360" w:lineRule="auto"/>
        <w:ind w:firstLine="567"/>
        <w:jc w:val="both"/>
        <w:rPr>
          <w:rFonts w:ascii="Verdana" w:hAnsi="Verdana"/>
          <w:lang w:val="bg-BG"/>
        </w:rPr>
      </w:pPr>
    </w:p>
    <w:p w:rsidR="0021511C" w:rsidRDefault="0021511C" w:rsidP="0021511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21511C" w:rsidRDefault="0021511C" w:rsidP="0021511C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……………………………………………………………………………………………..3</w:t>
      </w: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………………………………………………….3</w:t>
      </w: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21511C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…………………………………………………………………………6</w:t>
      </w:r>
    </w:p>
    <w:p w:rsidR="0021511C" w:rsidRPr="00483BD6" w:rsidRDefault="0021511C" w:rsidP="0021511C">
      <w:pPr>
        <w:pStyle w:val="af0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……………………………………………………………………………………………7</w:t>
      </w: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500AB5" w:rsidRPr="00CC3948" w:rsidRDefault="00500AB5" w:rsidP="00EC6FCE">
      <w:pPr>
        <w:ind w:firstLine="567"/>
        <w:jc w:val="both"/>
        <w:rPr>
          <w:rFonts w:ascii="Verdana" w:hAnsi="Verdana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483BD6" w:rsidRPr="00CC3948" w:rsidRDefault="00483BD6" w:rsidP="00EC6FCE">
      <w:pPr>
        <w:ind w:firstLine="567"/>
        <w:jc w:val="both"/>
        <w:rPr>
          <w:rFonts w:ascii="Verdana" w:hAnsi="Verdana"/>
          <w:lang w:val="bg-BG"/>
        </w:rPr>
      </w:pPr>
    </w:p>
    <w:p w:rsidR="0021511C" w:rsidRDefault="0021511C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21511C" w:rsidRDefault="0021511C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21511C" w:rsidRDefault="0021511C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21511C" w:rsidRDefault="0021511C" w:rsidP="0021511C">
      <w:pPr>
        <w:pStyle w:val="ad"/>
        <w:ind w:firstLine="0"/>
        <w:jc w:val="both"/>
        <w:rPr>
          <w:rFonts w:ascii="Verdana" w:hAnsi="Verdana"/>
          <w:lang w:val="bg-BG"/>
        </w:rPr>
      </w:pPr>
    </w:p>
    <w:p w:rsidR="0021511C" w:rsidRDefault="0021511C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26515F" w:rsidRDefault="0026515F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7951E4" w:rsidRPr="00CC3948" w:rsidRDefault="007951E4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lastRenderedPageBreak/>
        <w:t xml:space="preserve">Докладът се изготвя на основание </w:t>
      </w:r>
      <w:r w:rsidR="00CF630E" w:rsidRPr="00CC3948">
        <w:rPr>
          <w:rFonts w:ascii="Verdana" w:hAnsi="Verdana"/>
          <w:lang w:val="bg-BG"/>
        </w:rPr>
        <w:t>т. 1</w:t>
      </w:r>
      <w:r w:rsidR="00CF630E" w:rsidRPr="00CC3948">
        <w:rPr>
          <w:rFonts w:ascii="Verdana" w:hAnsi="Verdana"/>
          <w:lang w:val="ru-RU"/>
        </w:rPr>
        <w:t>1</w:t>
      </w:r>
      <w:r w:rsidR="00CF630E" w:rsidRPr="00CC3948">
        <w:rPr>
          <w:rFonts w:ascii="Verdana" w:hAnsi="Verdana"/>
          <w:lang w:val="bg-BG"/>
        </w:rPr>
        <w:t xml:space="preserve">.5. от </w:t>
      </w:r>
      <w:r w:rsidR="00096AA1" w:rsidRPr="00CC3948">
        <w:rPr>
          <w:rFonts w:ascii="Verdana" w:hAnsi="Verdana"/>
          <w:lang w:val="bg-BG"/>
        </w:rPr>
        <w:t>Заповед № РД-</w:t>
      </w:r>
      <w:r w:rsidR="003A5AA1" w:rsidRPr="00CC3948">
        <w:rPr>
          <w:rFonts w:ascii="Verdana" w:hAnsi="Verdana"/>
          <w:lang w:val="bg-BG"/>
        </w:rPr>
        <w:t>489</w:t>
      </w:r>
      <w:r w:rsidR="00096AA1" w:rsidRPr="00CC3948">
        <w:rPr>
          <w:rFonts w:ascii="Verdana" w:hAnsi="Verdana"/>
          <w:lang w:val="bg-BG"/>
        </w:rPr>
        <w:t>/</w:t>
      </w:r>
      <w:r w:rsidR="00096AA1" w:rsidRPr="008C5F9F">
        <w:rPr>
          <w:rFonts w:ascii="Verdana" w:hAnsi="Verdana"/>
          <w:lang w:val="ru-RU"/>
        </w:rPr>
        <w:t>2</w:t>
      </w:r>
      <w:r w:rsidR="003A5AA1" w:rsidRPr="00CC3948">
        <w:rPr>
          <w:rFonts w:ascii="Verdana" w:hAnsi="Verdana"/>
          <w:lang w:val="bg-BG"/>
        </w:rPr>
        <w:t>6</w:t>
      </w:r>
      <w:r w:rsidR="00096AA1" w:rsidRPr="00CC3948">
        <w:rPr>
          <w:rFonts w:ascii="Verdana" w:hAnsi="Verdana"/>
          <w:lang w:val="bg-BG"/>
        </w:rPr>
        <w:t>.</w:t>
      </w:r>
      <w:r w:rsidR="003A5AA1" w:rsidRPr="008C5F9F">
        <w:rPr>
          <w:rFonts w:ascii="Verdana" w:hAnsi="Verdana"/>
          <w:lang w:val="ru-RU"/>
        </w:rPr>
        <w:t>0</w:t>
      </w:r>
      <w:r w:rsidR="003A5AA1" w:rsidRPr="00CC3948">
        <w:rPr>
          <w:rFonts w:ascii="Verdana" w:hAnsi="Verdana"/>
          <w:lang w:val="bg-BG"/>
        </w:rPr>
        <w:t>6</w:t>
      </w:r>
      <w:r w:rsidR="00096AA1" w:rsidRPr="00CC3948">
        <w:rPr>
          <w:rFonts w:ascii="Verdana" w:hAnsi="Verdana"/>
          <w:lang w:val="bg-BG"/>
        </w:rPr>
        <w:t>.20</w:t>
      </w:r>
      <w:r w:rsidR="00096AA1" w:rsidRPr="008C5F9F">
        <w:rPr>
          <w:rFonts w:ascii="Verdana" w:hAnsi="Verdana"/>
          <w:lang w:val="ru-RU"/>
        </w:rPr>
        <w:t>1</w:t>
      </w:r>
      <w:r w:rsidR="003A5AA1" w:rsidRPr="00CC3948">
        <w:rPr>
          <w:rFonts w:ascii="Verdana" w:hAnsi="Verdana"/>
          <w:lang w:val="bg-BG"/>
        </w:rPr>
        <w:t>9</w:t>
      </w:r>
      <w:r w:rsidR="00096AA1" w:rsidRPr="00CC3948">
        <w:rPr>
          <w:rFonts w:ascii="Verdana" w:hAnsi="Verdana"/>
          <w:lang w:val="bg-BG"/>
        </w:rPr>
        <w:t xml:space="preserve"> г. </w:t>
      </w:r>
      <w:r w:rsidR="00CF630E" w:rsidRPr="00CC3948">
        <w:rPr>
          <w:rFonts w:ascii="Verdana" w:hAnsi="Verdana"/>
          <w:lang w:val="bg-BG"/>
        </w:rPr>
        <w:t>на Министъра на околната среда и водите</w:t>
      </w:r>
      <w:r w:rsidRPr="00CC3948">
        <w:rPr>
          <w:rFonts w:ascii="Verdana" w:hAnsi="Verdana"/>
          <w:lang w:val="bg-BG"/>
        </w:rPr>
        <w:t>, като целта му е да се направи оценка на регистрираните нива на Озон (О</w:t>
      </w:r>
      <w:r w:rsidRPr="00CC3948">
        <w:rPr>
          <w:rFonts w:ascii="Verdana" w:hAnsi="Verdana"/>
          <w:vertAlign w:val="subscript"/>
          <w:lang w:val="bg-BG"/>
        </w:rPr>
        <w:t>3</w:t>
      </w:r>
      <w:r w:rsidRPr="00CC3948">
        <w:rPr>
          <w:rFonts w:ascii="Verdana" w:hAnsi="Verdana"/>
          <w:lang w:val="bg-BG"/>
        </w:rPr>
        <w:t xml:space="preserve">), като атмосферен замърсител, за </w:t>
      </w:r>
      <w:r w:rsidR="00AD482A" w:rsidRPr="00CC3948">
        <w:rPr>
          <w:rFonts w:ascii="Verdana" w:hAnsi="Verdana"/>
          <w:lang w:val="bg-BG"/>
        </w:rPr>
        <w:t>летен</w:t>
      </w:r>
      <w:r w:rsidRPr="00CC3948">
        <w:rPr>
          <w:rFonts w:ascii="Verdana" w:hAnsi="Verdana"/>
          <w:lang w:val="bg-BG"/>
        </w:rPr>
        <w:t xml:space="preserve">  период - </w:t>
      </w:r>
      <w:r w:rsidRPr="00CC3948">
        <w:rPr>
          <w:rFonts w:ascii="Verdana" w:hAnsi="Verdana"/>
          <w:b/>
          <w:i/>
          <w:lang w:val="bg-BG"/>
        </w:rPr>
        <w:t>01.</w:t>
      </w:r>
      <w:r w:rsidR="00AD482A" w:rsidRPr="00CC3948">
        <w:rPr>
          <w:rFonts w:ascii="Verdana" w:hAnsi="Verdana"/>
          <w:b/>
          <w:i/>
          <w:lang w:val="bg-BG"/>
        </w:rPr>
        <w:t>04</w:t>
      </w:r>
      <w:r w:rsidRPr="00CC3948">
        <w:rPr>
          <w:rFonts w:ascii="Verdana" w:hAnsi="Verdana"/>
          <w:b/>
          <w:i/>
          <w:lang w:val="bg-BG"/>
        </w:rPr>
        <w:t>.20</w:t>
      </w:r>
      <w:r w:rsidR="0000790F" w:rsidRPr="008C5F9F">
        <w:rPr>
          <w:rFonts w:ascii="Verdana" w:hAnsi="Verdana"/>
          <w:b/>
          <w:i/>
          <w:lang w:val="ru-RU"/>
        </w:rPr>
        <w:t>2</w:t>
      </w:r>
      <w:r w:rsidR="00771557" w:rsidRPr="00CC3948">
        <w:rPr>
          <w:rFonts w:ascii="Verdana" w:hAnsi="Verdana"/>
          <w:b/>
          <w:i/>
          <w:lang w:val="bg-BG"/>
        </w:rPr>
        <w:t>2</w:t>
      </w:r>
      <w:r w:rsidRPr="00CC3948">
        <w:rPr>
          <w:rFonts w:ascii="Verdana" w:hAnsi="Verdana"/>
          <w:b/>
          <w:i/>
          <w:lang w:val="bg-BG"/>
        </w:rPr>
        <w:t xml:space="preserve"> ÷ 3</w:t>
      </w:r>
      <w:r w:rsidR="00AD482A" w:rsidRPr="00CC3948">
        <w:rPr>
          <w:rFonts w:ascii="Verdana" w:hAnsi="Verdana"/>
          <w:b/>
          <w:i/>
          <w:lang w:val="bg-BG"/>
        </w:rPr>
        <w:t>0</w:t>
      </w:r>
      <w:r w:rsidRPr="00CC3948">
        <w:rPr>
          <w:rFonts w:ascii="Verdana" w:hAnsi="Verdana"/>
          <w:b/>
          <w:i/>
          <w:lang w:val="bg-BG"/>
        </w:rPr>
        <w:t>.0</w:t>
      </w:r>
      <w:r w:rsidR="00AD482A" w:rsidRPr="00CC3948">
        <w:rPr>
          <w:rFonts w:ascii="Verdana" w:hAnsi="Verdana"/>
          <w:b/>
          <w:i/>
          <w:lang w:val="bg-BG"/>
        </w:rPr>
        <w:t>9</w:t>
      </w:r>
      <w:r w:rsidRPr="00CC3948">
        <w:rPr>
          <w:rFonts w:ascii="Verdana" w:hAnsi="Verdana"/>
          <w:b/>
          <w:i/>
          <w:lang w:val="bg-BG"/>
        </w:rPr>
        <w:t>.20</w:t>
      </w:r>
      <w:r w:rsidR="0000790F" w:rsidRPr="008C5F9F">
        <w:rPr>
          <w:rFonts w:ascii="Verdana" w:hAnsi="Verdana"/>
          <w:b/>
          <w:i/>
          <w:lang w:val="ru-RU"/>
        </w:rPr>
        <w:t>2</w:t>
      </w:r>
      <w:r w:rsidR="00771557" w:rsidRPr="00CC3948">
        <w:rPr>
          <w:rFonts w:ascii="Verdana" w:hAnsi="Verdana"/>
          <w:b/>
          <w:i/>
          <w:lang w:val="bg-BG"/>
        </w:rPr>
        <w:t>2</w:t>
      </w:r>
      <w:r w:rsidRPr="00CC3948">
        <w:rPr>
          <w:rFonts w:ascii="Verdana" w:hAnsi="Verdana"/>
          <w:lang w:val="bg-BG"/>
        </w:rPr>
        <w:t xml:space="preserve"> г., превиш</w:t>
      </w:r>
      <w:r w:rsidR="00C6394F" w:rsidRPr="00CC3948">
        <w:rPr>
          <w:rFonts w:ascii="Verdana" w:hAnsi="Verdana"/>
          <w:lang w:val="bg-BG"/>
        </w:rPr>
        <w:t>ен</w:t>
      </w:r>
      <w:r w:rsidRPr="00CC3948">
        <w:rPr>
          <w:rFonts w:ascii="Verdana" w:hAnsi="Verdana"/>
          <w:lang w:val="bg-BG"/>
        </w:rPr>
        <w:t>ията на установените норми</w:t>
      </w:r>
      <w:r w:rsidRPr="00CC3948">
        <w:rPr>
          <w:rFonts w:ascii="Verdana" w:hAnsi="Verdana"/>
          <w:lang w:val="ru-RU"/>
        </w:rPr>
        <w:t xml:space="preserve"> </w:t>
      </w:r>
      <w:r w:rsidRPr="00CC3948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</w:t>
      </w:r>
      <w:r w:rsidR="00352058" w:rsidRPr="00CC3948">
        <w:rPr>
          <w:rFonts w:ascii="Verdana" w:hAnsi="Verdana"/>
          <w:lang w:val="bg-BG"/>
        </w:rPr>
        <w:t>а</w:t>
      </w:r>
      <w:r w:rsidRPr="00CC3948">
        <w:rPr>
          <w:rFonts w:ascii="Verdana" w:hAnsi="Verdana"/>
          <w:lang w:val="bg-BG"/>
        </w:rPr>
        <w:t xml:space="preserve"> за мониторинг (ПМ), разположен на територията на РИОСВ – Пловдив</w:t>
      </w:r>
      <w:r w:rsidR="00927E7C" w:rsidRPr="00CC3948">
        <w:rPr>
          <w:rFonts w:ascii="Verdana" w:hAnsi="Verdana"/>
          <w:lang w:val="bg-BG"/>
        </w:rPr>
        <w:t>.</w:t>
      </w:r>
    </w:p>
    <w:p w:rsidR="007951E4" w:rsidRPr="00CC3948" w:rsidRDefault="00A31BC3" w:rsidP="00EC6FCE">
      <w:pPr>
        <w:pStyle w:val="2"/>
        <w:jc w:val="both"/>
        <w:rPr>
          <w:rFonts w:ascii="Verdana" w:hAnsi="Verdana"/>
          <w:i/>
          <w:sz w:val="20"/>
        </w:rPr>
      </w:pPr>
      <w:r w:rsidRPr="008C5F9F">
        <w:rPr>
          <w:rFonts w:ascii="Verdana" w:hAnsi="Verdana"/>
          <w:i/>
          <w:sz w:val="20"/>
          <w:lang w:val="ru-RU"/>
        </w:rPr>
        <w:t>1</w:t>
      </w:r>
      <w:r w:rsidRPr="00CC3948">
        <w:rPr>
          <w:rFonts w:ascii="Verdana" w:hAnsi="Verdana"/>
          <w:i/>
          <w:sz w:val="20"/>
        </w:rPr>
        <w:t xml:space="preserve">. </w:t>
      </w:r>
      <w:r w:rsidR="007951E4" w:rsidRPr="00CC3948">
        <w:rPr>
          <w:rFonts w:ascii="Verdana" w:hAnsi="Verdana"/>
          <w:i/>
          <w:sz w:val="20"/>
        </w:rPr>
        <w:t>Въведение</w:t>
      </w:r>
    </w:p>
    <w:p w:rsidR="008A3BC3" w:rsidRPr="00CC3948" w:rsidRDefault="008A3BC3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Озонът е газ</w:t>
      </w:r>
      <w:r w:rsidR="00352058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CC3948">
        <w:rPr>
          <w:rFonts w:ascii="Verdana" w:hAnsi="Verdana"/>
          <w:lang w:val="bg-BG"/>
        </w:rPr>
        <w:t xml:space="preserve"> на</w:t>
      </w:r>
      <w:r w:rsidRPr="00CC3948">
        <w:rPr>
          <w:rFonts w:ascii="Verdana" w:hAnsi="Verdana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CC3948">
        <w:rPr>
          <w:rFonts w:ascii="Verdana" w:hAnsi="Verdana"/>
          <w:lang w:val="bg-BG"/>
        </w:rPr>
        <w:t>сители (</w:t>
      </w:r>
      <w:proofErr w:type="spellStart"/>
      <w:r w:rsidR="006A6FD7" w:rsidRPr="00CC3948">
        <w:rPr>
          <w:rFonts w:ascii="Verdana" w:hAnsi="Verdana"/>
          <w:lang w:val="bg-BG"/>
        </w:rPr>
        <w:t>прекурсори</w:t>
      </w:r>
      <w:proofErr w:type="spellEnd"/>
      <w:r w:rsidR="006A6FD7" w:rsidRPr="00CC3948">
        <w:rPr>
          <w:rFonts w:ascii="Verdana" w:hAnsi="Verdana"/>
          <w:lang w:val="bg-BG"/>
        </w:rPr>
        <w:t>)</w:t>
      </w:r>
      <w:r w:rsidR="004D4A5B" w:rsidRPr="00CC3948">
        <w:rPr>
          <w:rFonts w:ascii="Verdana" w:hAnsi="Verdana"/>
          <w:lang w:val="bg-BG"/>
        </w:rPr>
        <w:t>,</w:t>
      </w:r>
      <w:r w:rsidR="006A6FD7" w:rsidRPr="00CC3948">
        <w:rPr>
          <w:rFonts w:ascii="Verdana" w:hAnsi="Verdana"/>
          <w:lang w:val="bg-BG"/>
        </w:rPr>
        <w:t xml:space="preserve"> като азотни </w:t>
      </w:r>
      <w:r w:rsidRPr="00CC3948">
        <w:rPr>
          <w:rFonts w:ascii="Verdana" w:hAnsi="Verdana"/>
          <w:lang w:val="bg-BG"/>
        </w:rPr>
        <w:t>оксиди (</w:t>
      </w:r>
      <w:r w:rsidRPr="00CC3948">
        <w:rPr>
          <w:rFonts w:ascii="Verdana" w:hAnsi="Verdana"/>
        </w:rPr>
        <w:t>NO</w:t>
      </w:r>
      <w:r w:rsidRPr="00CC3948">
        <w:rPr>
          <w:rFonts w:ascii="Verdana" w:hAnsi="Verdana"/>
          <w:vertAlign w:val="subscript"/>
        </w:rPr>
        <w:t>X</w:t>
      </w:r>
      <w:r w:rsidRPr="00CC3948">
        <w:rPr>
          <w:rFonts w:ascii="Verdana" w:hAnsi="Verdana"/>
          <w:lang w:val="bg-BG"/>
        </w:rPr>
        <w:t>), въглероден оксид (</w:t>
      </w:r>
      <w:r w:rsidRPr="00CC3948">
        <w:rPr>
          <w:rFonts w:ascii="Verdana" w:hAnsi="Verdana"/>
        </w:rPr>
        <w:t>CO</w:t>
      </w:r>
      <w:r w:rsidRPr="00CC3948">
        <w:rPr>
          <w:rFonts w:ascii="Verdana" w:hAnsi="Verdana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CC3948">
        <w:rPr>
          <w:rFonts w:ascii="Verdana" w:hAnsi="Verdana"/>
          <w:lang w:val="bg-BG"/>
        </w:rPr>
        <w:t xml:space="preserve">отпадъчни </w:t>
      </w:r>
      <w:r w:rsidRPr="00CC3948">
        <w:rPr>
          <w:rFonts w:ascii="Verdana" w:hAnsi="Verdana"/>
          <w:lang w:val="bg-BG"/>
        </w:rPr>
        <w:t>газове. Този озон (вторичен замърсител) се добавя към озона</w:t>
      </w:r>
      <w:r w:rsidR="006A6FD7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естествено съдържащ се в атмосферата. </w:t>
      </w:r>
    </w:p>
    <w:p w:rsidR="008A3BC3" w:rsidRPr="00CC3948" w:rsidRDefault="008A3BC3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с източници на замърсители</w:t>
      </w:r>
      <w:r w:rsidR="006A6FD7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CC3948">
        <w:rPr>
          <w:rFonts w:ascii="Verdana" w:hAnsi="Verdana"/>
        </w:rPr>
        <w:t>NO</w:t>
      </w:r>
      <w:r w:rsidRPr="00CC3948">
        <w:rPr>
          <w:rFonts w:ascii="Verdana" w:hAnsi="Verdana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CC3948" w:rsidRDefault="00D30655" w:rsidP="00EC6FCE">
      <w:pPr>
        <w:pStyle w:val="1"/>
        <w:ind w:firstLine="567"/>
        <w:jc w:val="both"/>
        <w:rPr>
          <w:rFonts w:ascii="Verdana" w:hAnsi="Verdana"/>
          <w:b/>
          <w:i/>
          <w:sz w:val="20"/>
        </w:rPr>
      </w:pPr>
    </w:p>
    <w:p w:rsidR="008A3BC3" w:rsidRPr="00CC3948" w:rsidRDefault="00A31BC3" w:rsidP="00EC6FCE">
      <w:pPr>
        <w:pStyle w:val="1"/>
        <w:ind w:firstLine="567"/>
        <w:jc w:val="both"/>
        <w:rPr>
          <w:rFonts w:ascii="Verdana" w:hAnsi="Verdana"/>
          <w:b/>
          <w:i/>
          <w:sz w:val="20"/>
        </w:rPr>
      </w:pPr>
      <w:r w:rsidRPr="00CC3948">
        <w:rPr>
          <w:rFonts w:ascii="Verdana" w:hAnsi="Verdana"/>
          <w:b/>
          <w:i/>
          <w:sz w:val="20"/>
        </w:rPr>
        <w:t xml:space="preserve">2. </w:t>
      </w:r>
      <w:r w:rsidR="008A3BC3" w:rsidRPr="00CC3948">
        <w:rPr>
          <w:rFonts w:ascii="Verdana" w:hAnsi="Verdana"/>
          <w:b/>
          <w:i/>
          <w:sz w:val="20"/>
        </w:rPr>
        <w:t>Описание на района за докладване</w:t>
      </w:r>
    </w:p>
    <w:p w:rsidR="00A31BC3" w:rsidRPr="00CC3948" w:rsidRDefault="008A3BC3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Този доклад обхваща </w:t>
      </w:r>
      <w:r w:rsidR="00096AA1" w:rsidRPr="00CC3948">
        <w:rPr>
          <w:rFonts w:ascii="Verdana" w:hAnsi="Verdana"/>
          <w:lang w:val="bg-BG"/>
        </w:rPr>
        <w:t xml:space="preserve">РОУКАВ </w:t>
      </w:r>
      <w:r w:rsidR="004C32DC" w:rsidRPr="00CC3948">
        <w:rPr>
          <w:rFonts w:ascii="Verdana" w:hAnsi="Verdana"/>
          <w:lang w:val="bg-BG"/>
        </w:rPr>
        <w:t>Агломерация Пловдив</w:t>
      </w:r>
      <w:r w:rsidRPr="00CC3948">
        <w:rPr>
          <w:rFonts w:ascii="Verdana" w:hAnsi="Verdana"/>
          <w:lang w:val="bg-BG"/>
        </w:rPr>
        <w:t xml:space="preserve">, </w:t>
      </w:r>
      <w:r w:rsidR="007951E4" w:rsidRPr="00CC3948">
        <w:rPr>
          <w:rFonts w:ascii="Verdana" w:hAnsi="Verdana"/>
          <w:lang w:val="bg-BG"/>
        </w:rPr>
        <w:t>попадащ в</w:t>
      </w:r>
      <w:r w:rsidRPr="00CC3948">
        <w:rPr>
          <w:rFonts w:ascii="Verdana" w:hAnsi="Verdana"/>
          <w:lang w:val="bg-BG"/>
        </w:rPr>
        <w:t xml:space="preserve"> територи</w:t>
      </w:r>
      <w:r w:rsidR="007951E4" w:rsidRPr="00CC3948">
        <w:rPr>
          <w:rFonts w:ascii="Verdana" w:hAnsi="Verdana"/>
          <w:lang w:val="bg-BG"/>
        </w:rPr>
        <w:t>алния обхва</w:t>
      </w:r>
      <w:r w:rsidR="002F5A77" w:rsidRPr="00CC3948">
        <w:rPr>
          <w:rFonts w:ascii="Verdana" w:hAnsi="Verdana"/>
          <w:lang w:val="bg-BG"/>
        </w:rPr>
        <w:t>т</w:t>
      </w:r>
      <w:r w:rsidRPr="00CC3948">
        <w:rPr>
          <w:rFonts w:ascii="Verdana" w:hAnsi="Verdana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CC3948" w:rsidRDefault="002F5A77" w:rsidP="00EC6FCE">
      <w:pPr>
        <w:pStyle w:val="a7"/>
        <w:rPr>
          <w:rFonts w:ascii="Verdana" w:hAnsi="Verdana"/>
          <w:color w:val="FF0000"/>
          <w:sz w:val="20"/>
          <w:lang w:val="bg-BG"/>
        </w:rPr>
      </w:pPr>
      <w:r w:rsidRPr="00CC3948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 Климатът е преходно-континентален с умерени валежи и продължителни летни засушавания.</w:t>
      </w:r>
      <w:r w:rsidRPr="008C5F9F">
        <w:rPr>
          <w:rFonts w:ascii="Verdana" w:hAnsi="Verdana"/>
          <w:sz w:val="20"/>
          <w:lang w:val="ru-RU"/>
        </w:rPr>
        <w:t xml:space="preserve"> </w:t>
      </w:r>
      <w:r w:rsidRPr="00CC3948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</w:t>
      </w:r>
      <w:r w:rsidR="00394412" w:rsidRPr="00CC3948">
        <w:rPr>
          <w:rFonts w:ascii="Verdana" w:hAnsi="Verdana"/>
          <w:sz w:val="20"/>
          <w:lang w:val="bg-BG"/>
        </w:rPr>
        <w:t xml:space="preserve"> ниска</w:t>
      </w:r>
      <w:r w:rsidRPr="00CC3948">
        <w:rPr>
          <w:rFonts w:ascii="Verdana" w:hAnsi="Verdana"/>
          <w:sz w:val="20"/>
          <w:lang w:val="bg-BG"/>
        </w:rPr>
        <w:t xml:space="preserve">  влажност на въздуха през </w:t>
      </w:r>
      <w:r w:rsidR="00BE172B" w:rsidRPr="00CC3948">
        <w:rPr>
          <w:rFonts w:ascii="Verdana" w:hAnsi="Verdana"/>
          <w:sz w:val="20"/>
          <w:lang w:val="bg-BG"/>
        </w:rPr>
        <w:t>летния</w:t>
      </w:r>
      <w:r w:rsidRPr="00CC3948">
        <w:rPr>
          <w:rFonts w:ascii="Verdana" w:hAnsi="Verdana"/>
          <w:sz w:val="20"/>
          <w:lang w:val="bg-BG"/>
        </w:rPr>
        <w:t xml:space="preserve"> период.  </w:t>
      </w:r>
    </w:p>
    <w:p w:rsidR="008A3BC3" w:rsidRPr="00CC3948" w:rsidRDefault="008A3BC3" w:rsidP="00EC6FCE">
      <w:pPr>
        <w:pStyle w:val="21"/>
        <w:jc w:val="both"/>
        <w:rPr>
          <w:rFonts w:ascii="Verdana" w:hAnsi="Verdana"/>
          <w:sz w:val="20"/>
        </w:rPr>
      </w:pPr>
      <w:r w:rsidRPr="00CC3948">
        <w:rPr>
          <w:rFonts w:ascii="Verdana" w:hAnsi="Verdana"/>
          <w:sz w:val="20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CC3948">
        <w:rPr>
          <w:rFonts w:ascii="Verdana" w:hAnsi="Verdana"/>
          <w:sz w:val="20"/>
        </w:rPr>
        <w:t xml:space="preserve"> </w:t>
      </w:r>
      <w:r w:rsidRPr="00CC3948">
        <w:rPr>
          <w:rFonts w:ascii="Verdana" w:hAnsi="Verdana"/>
          <w:sz w:val="20"/>
        </w:rPr>
        <w:t xml:space="preserve">локални </w:t>
      </w:r>
      <w:proofErr w:type="spellStart"/>
      <w:r w:rsidR="002D5160" w:rsidRPr="00CC3948">
        <w:rPr>
          <w:rFonts w:ascii="Verdana" w:hAnsi="Verdana"/>
          <w:sz w:val="20"/>
        </w:rPr>
        <w:t>парови</w:t>
      </w:r>
      <w:proofErr w:type="spellEnd"/>
      <w:r w:rsidR="002D5160" w:rsidRPr="00CC3948">
        <w:rPr>
          <w:rFonts w:ascii="Verdana" w:hAnsi="Verdana"/>
          <w:sz w:val="20"/>
        </w:rPr>
        <w:t xml:space="preserve"> централи</w:t>
      </w:r>
      <w:r w:rsidR="002D5160" w:rsidRPr="008C5F9F">
        <w:rPr>
          <w:rFonts w:ascii="Verdana" w:hAnsi="Verdana"/>
          <w:sz w:val="20"/>
          <w:lang w:val="ru-RU"/>
        </w:rPr>
        <w:t>,</w:t>
      </w:r>
      <w:r w:rsidRPr="00CC3948">
        <w:rPr>
          <w:rFonts w:ascii="Verdana" w:hAnsi="Verdana"/>
          <w:sz w:val="20"/>
        </w:rPr>
        <w:t xml:space="preserve"> големи индустриални източници („ТЕЦ-Север”, „ОЦ-Юг”, „</w:t>
      </w:r>
      <w:proofErr w:type="spellStart"/>
      <w:r w:rsidR="00DB2B8A" w:rsidRPr="00CC3948">
        <w:rPr>
          <w:rFonts w:ascii="Verdana" w:hAnsi="Verdana"/>
          <w:sz w:val="20"/>
        </w:rPr>
        <w:t>БиЕй</w:t>
      </w:r>
      <w:proofErr w:type="spellEnd"/>
      <w:r w:rsidR="00DB2B8A" w:rsidRPr="00CC3948">
        <w:rPr>
          <w:rFonts w:ascii="Verdana" w:hAnsi="Verdana"/>
          <w:sz w:val="20"/>
        </w:rPr>
        <w:t xml:space="preserve"> Глас България</w:t>
      </w:r>
      <w:r w:rsidRPr="00CC3948">
        <w:rPr>
          <w:rFonts w:ascii="Verdana" w:hAnsi="Verdana"/>
          <w:sz w:val="20"/>
        </w:rPr>
        <w:t>”</w:t>
      </w:r>
      <w:r w:rsidR="00B24E54" w:rsidRPr="008C5F9F">
        <w:rPr>
          <w:rFonts w:ascii="Verdana" w:hAnsi="Verdana"/>
          <w:sz w:val="20"/>
          <w:lang w:val="ru-RU"/>
        </w:rPr>
        <w:t xml:space="preserve"> </w:t>
      </w:r>
      <w:r w:rsidR="00B24E54" w:rsidRPr="00CC3948">
        <w:rPr>
          <w:rFonts w:ascii="Verdana" w:hAnsi="Verdana"/>
          <w:sz w:val="20"/>
        </w:rPr>
        <w:t>АД</w:t>
      </w:r>
      <w:r w:rsidR="006A6FD7" w:rsidRPr="00CC3948">
        <w:rPr>
          <w:rFonts w:ascii="Verdana" w:hAnsi="Verdana"/>
          <w:sz w:val="20"/>
        </w:rPr>
        <w:t>, „АГРИЯ”</w:t>
      </w:r>
      <w:r w:rsidR="00B24E54" w:rsidRPr="00CC3948">
        <w:rPr>
          <w:rFonts w:ascii="Verdana" w:hAnsi="Verdana"/>
          <w:sz w:val="20"/>
        </w:rPr>
        <w:t xml:space="preserve"> АД</w:t>
      </w:r>
      <w:r w:rsidR="006A6FD7" w:rsidRPr="00CC3948">
        <w:rPr>
          <w:rFonts w:ascii="Verdana" w:hAnsi="Verdana"/>
          <w:sz w:val="20"/>
        </w:rPr>
        <w:t>, “КЦМ”</w:t>
      </w:r>
      <w:r w:rsidR="00B24E54" w:rsidRPr="00CC3948">
        <w:rPr>
          <w:rFonts w:ascii="Verdana" w:hAnsi="Verdana"/>
          <w:sz w:val="20"/>
        </w:rPr>
        <w:t xml:space="preserve"> АД</w:t>
      </w:r>
      <w:r w:rsidR="006A6FD7" w:rsidRPr="00CC3948">
        <w:rPr>
          <w:rFonts w:ascii="Verdana" w:hAnsi="Verdana"/>
          <w:sz w:val="20"/>
        </w:rPr>
        <w:t xml:space="preserve"> </w:t>
      </w:r>
      <w:r w:rsidRPr="00CC3948">
        <w:rPr>
          <w:rFonts w:ascii="Verdana" w:hAnsi="Verdana"/>
          <w:sz w:val="20"/>
        </w:rPr>
        <w:t xml:space="preserve"> и др.).</w:t>
      </w:r>
    </w:p>
    <w:p w:rsidR="006A6FD7" w:rsidRPr="00CC3948" w:rsidRDefault="006A6FD7" w:rsidP="00EC6FCE">
      <w:pPr>
        <w:pStyle w:val="2"/>
        <w:jc w:val="both"/>
        <w:rPr>
          <w:rFonts w:ascii="Verdana" w:hAnsi="Verdana"/>
          <w:i/>
          <w:sz w:val="20"/>
        </w:rPr>
      </w:pPr>
    </w:p>
    <w:p w:rsidR="008A3BC3" w:rsidRPr="00CC3948" w:rsidRDefault="00731B60" w:rsidP="00EC6FCE">
      <w:pPr>
        <w:pStyle w:val="2"/>
        <w:jc w:val="both"/>
        <w:rPr>
          <w:rFonts w:ascii="Verdana" w:hAnsi="Verdana"/>
          <w:i/>
          <w:sz w:val="20"/>
        </w:rPr>
      </w:pPr>
      <w:r w:rsidRPr="00CC3948">
        <w:rPr>
          <w:rFonts w:ascii="Verdana" w:hAnsi="Verdana"/>
          <w:i/>
          <w:sz w:val="20"/>
        </w:rPr>
        <w:t xml:space="preserve">3. </w:t>
      </w:r>
      <w:r w:rsidR="008A3BC3" w:rsidRPr="00CC3948">
        <w:rPr>
          <w:rFonts w:ascii="Verdana" w:hAnsi="Verdana"/>
          <w:i/>
          <w:sz w:val="20"/>
        </w:rPr>
        <w:t>Норми</w:t>
      </w:r>
    </w:p>
    <w:p w:rsidR="008A3BC3" w:rsidRPr="00CC3948" w:rsidRDefault="008A3BC3" w:rsidP="00EC6FCE">
      <w:pPr>
        <w:pStyle w:val="ad"/>
        <w:ind w:firstLine="567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са дефинирани в </w:t>
      </w:r>
      <w:r w:rsidR="00E92CB6" w:rsidRPr="00CC3948">
        <w:rPr>
          <w:rFonts w:ascii="Verdana" w:hAnsi="Verdana"/>
          <w:i/>
          <w:lang w:val="bg-BG"/>
        </w:rPr>
        <w:t>Наредба № 12/</w:t>
      </w:r>
      <w:r w:rsidR="00C6394F" w:rsidRPr="00CC3948">
        <w:rPr>
          <w:rFonts w:ascii="Verdana" w:hAnsi="Verdana"/>
          <w:i/>
          <w:lang w:val="bg-BG"/>
        </w:rPr>
        <w:t>15.07.</w:t>
      </w:r>
      <w:r w:rsidR="00E92CB6" w:rsidRPr="00CC3948">
        <w:rPr>
          <w:rFonts w:ascii="Verdana" w:hAnsi="Verdana"/>
          <w:i/>
          <w:lang w:val="bg-BG"/>
        </w:rPr>
        <w:t>2010</w:t>
      </w:r>
      <w:r w:rsidR="00C6394F" w:rsidRPr="00CC3948">
        <w:rPr>
          <w:rFonts w:ascii="Verdana" w:hAnsi="Verdana"/>
          <w:i/>
          <w:lang w:val="bg-BG"/>
        </w:rPr>
        <w:t xml:space="preserve"> за норми за серен диоксид, азотен диоксид, фини </w:t>
      </w:r>
      <w:proofErr w:type="spellStart"/>
      <w:r w:rsidR="00C6394F" w:rsidRPr="00CC3948">
        <w:rPr>
          <w:rFonts w:ascii="Verdana" w:hAnsi="Verdana"/>
          <w:i/>
          <w:lang w:val="bg-BG"/>
        </w:rPr>
        <w:t>прахови</w:t>
      </w:r>
      <w:proofErr w:type="spellEnd"/>
      <w:r w:rsidR="00C6394F" w:rsidRPr="00CC3948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C6394F" w:rsidRPr="00CC3948">
        <w:rPr>
          <w:rFonts w:ascii="Verdana" w:hAnsi="Verdana"/>
          <w:i/>
          <w:lang w:val="bg-BG"/>
        </w:rPr>
        <w:t>бензен</w:t>
      </w:r>
      <w:proofErr w:type="spellEnd"/>
      <w:r w:rsidR="00C6394F" w:rsidRPr="00CC3948">
        <w:rPr>
          <w:rFonts w:ascii="Verdana" w:hAnsi="Verdana"/>
          <w:i/>
          <w:lang w:val="bg-BG"/>
        </w:rPr>
        <w:t>, въглероден оксид и озон в атмосферния въздух (</w:t>
      </w:r>
      <w:proofErr w:type="spellStart"/>
      <w:r w:rsidR="00C6394F" w:rsidRPr="00CC3948">
        <w:rPr>
          <w:rFonts w:ascii="Verdana" w:hAnsi="Verdana"/>
          <w:i/>
          <w:lang w:val="bg-BG"/>
        </w:rPr>
        <w:t>обн</w:t>
      </w:r>
      <w:proofErr w:type="spellEnd"/>
      <w:r w:rsidR="00C6394F" w:rsidRPr="00CC3948">
        <w:rPr>
          <w:rFonts w:ascii="Verdana" w:hAnsi="Verdana"/>
          <w:i/>
          <w:lang w:val="bg-BG"/>
        </w:rPr>
        <w:t xml:space="preserve">. </w:t>
      </w:r>
      <w:r w:rsidR="008E4723" w:rsidRPr="00CC3948">
        <w:rPr>
          <w:rFonts w:ascii="Verdana" w:hAnsi="Verdana"/>
          <w:i/>
          <w:lang w:val="bg-BG"/>
        </w:rPr>
        <w:t>в</w:t>
      </w:r>
      <w:r w:rsidR="00C6394F" w:rsidRPr="00CC3948">
        <w:rPr>
          <w:rFonts w:ascii="Verdana" w:hAnsi="Verdana"/>
          <w:i/>
          <w:lang w:val="bg-BG"/>
        </w:rPr>
        <w:t xml:space="preserve"> </w:t>
      </w:r>
      <w:r w:rsidR="00E92CB6" w:rsidRPr="00CC3948">
        <w:rPr>
          <w:rFonts w:ascii="Verdana" w:hAnsi="Verdana"/>
          <w:i/>
          <w:lang w:val="bg-BG"/>
        </w:rPr>
        <w:t>ДВ бр. 58/30.07.2010 г.)</w:t>
      </w:r>
      <w:r w:rsidR="00764A7D" w:rsidRPr="00CC3948">
        <w:rPr>
          <w:rFonts w:ascii="Verdana" w:hAnsi="Verdana"/>
          <w:i/>
          <w:lang w:val="bg-BG"/>
        </w:rPr>
        <w:t xml:space="preserve"> (Наредба № 12/2010 г.)</w:t>
      </w:r>
      <w:r w:rsidR="00CF630E" w:rsidRPr="00CC3948">
        <w:rPr>
          <w:rFonts w:ascii="Verdana" w:hAnsi="Verdana"/>
          <w:i/>
          <w:lang w:val="bg-BG"/>
        </w:rPr>
        <w:t>.</w:t>
      </w:r>
    </w:p>
    <w:p w:rsidR="008A3BC3" w:rsidRPr="00CC3948" w:rsidRDefault="008A3BC3" w:rsidP="00EC6FCE">
      <w:pPr>
        <w:pStyle w:val="a8"/>
        <w:rPr>
          <w:rFonts w:ascii="Verdana" w:hAnsi="Verdana"/>
          <w:sz w:val="20"/>
        </w:rPr>
      </w:pPr>
      <w:r w:rsidRPr="00CC3948">
        <w:rPr>
          <w:rFonts w:ascii="Verdana" w:hAnsi="Verdana"/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2442"/>
        <w:gridCol w:w="2991"/>
      </w:tblGrid>
      <w:tr w:rsidR="008A3BC3" w:rsidRPr="00CC3948">
        <w:tc>
          <w:tcPr>
            <w:tcW w:w="2259" w:type="pct"/>
            <w:shd w:val="pct12" w:color="auto" w:fill="FFFFFF"/>
          </w:tcPr>
          <w:p w:rsidR="008A3BC3" w:rsidRPr="00CC3948" w:rsidRDefault="008A3BC3" w:rsidP="00EC6FCE">
            <w:pPr>
              <w:ind w:firstLine="567"/>
              <w:jc w:val="center"/>
              <w:rPr>
                <w:rFonts w:ascii="Verdana" w:hAnsi="Verdana"/>
                <w:b/>
                <w:lang w:val="bg-BG"/>
              </w:rPr>
            </w:pPr>
            <w:r w:rsidRPr="00CC3948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CC3948" w:rsidRDefault="008A3BC3" w:rsidP="00EC6FCE">
            <w:pPr>
              <w:ind w:firstLine="567"/>
              <w:jc w:val="center"/>
              <w:rPr>
                <w:rFonts w:ascii="Verdana" w:hAnsi="Verdana"/>
                <w:b/>
                <w:lang w:val="bg-BG"/>
              </w:rPr>
            </w:pPr>
            <w:r w:rsidRPr="00CC3948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CC3948" w:rsidRDefault="008A3BC3" w:rsidP="00EC6FCE">
            <w:pPr>
              <w:ind w:firstLine="567"/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5F9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CC3948" w:rsidRDefault="005277F6" w:rsidP="0021511C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CC3948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CC3948" w:rsidRDefault="004464DC" w:rsidP="00EC6FCE">
            <w:pPr>
              <w:ind w:firstLine="567"/>
              <w:jc w:val="right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прил</w:t>
            </w:r>
            <w:proofErr w:type="spellEnd"/>
            <w:r w:rsidRPr="00CC3948">
              <w:rPr>
                <w:rFonts w:ascii="Verdana" w:hAnsi="Verdana"/>
                <w:lang w:val="bg-BG"/>
              </w:rPr>
              <w:t>.3)</w:t>
            </w:r>
          </w:p>
          <w:p w:rsidR="004464DC" w:rsidRPr="00CC3948" w:rsidRDefault="004464DC" w:rsidP="00EC6FCE">
            <w:pPr>
              <w:ind w:firstLine="567"/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CC3948" w:rsidRDefault="005277F6" w:rsidP="00EC6FCE">
            <w:pPr>
              <w:ind w:firstLine="567"/>
              <w:jc w:val="center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μg</w:t>
            </w:r>
            <w:proofErr w:type="spellEnd"/>
            <w:r w:rsidRPr="00CC3948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CC3948" w:rsidRDefault="005277F6" w:rsidP="0021511C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Максимална осемчасова </w:t>
            </w:r>
            <w:r w:rsidR="004464DC" w:rsidRPr="00CC3948">
              <w:rPr>
                <w:rFonts w:ascii="Verdana" w:hAnsi="Verdana"/>
                <w:lang w:val="bg-BG"/>
              </w:rPr>
              <w:t xml:space="preserve"> средна </w:t>
            </w:r>
            <w:r w:rsidRPr="00CC3948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CC3948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5F9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CC3948" w:rsidRDefault="008A3BC3" w:rsidP="0021511C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CC3948" w:rsidRDefault="00CF630E" w:rsidP="00EC6FCE">
            <w:pPr>
              <w:ind w:firstLine="567"/>
              <w:jc w:val="right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 </w:t>
            </w:r>
            <w:r w:rsidR="00783C74" w:rsidRPr="00CC3948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CC3948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CC3948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CC3948" w:rsidRDefault="008A3BC3" w:rsidP="00EC6FCE">
            <w:pPr>
              <w:ind w:firstLine="567"/>
              <w:jc w:val="center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μg</w:t>
            </w:r>
            <w:proofErr w:type="spellEnd"/>
            <w:r w:rsidRPr="00CC3948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CC3948" w:rsidRDefault="008A3BC3" w:rsidP="0021511C">
            <w:pPr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CC3948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5F9F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CC3948" w:rsidRDefault="008A3BC3" w:rsidP="0021511C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lastRenderedPageBreak/>
              <w:t xml:space="preserve">Праг за предупреждаване на населението (ППН) </w:t>
            </w:r>
          </w:p>
          <w:p w:rsidR="00783C74" w:rsidRPr="00CC3948" w:rsidRDefault="00CF630E" w:rsidP="00EC6FCE">
            <w:pPr>
              <w:ind w:firstLine="567"/>
              <w:jc w:val="right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 </w:t>
            </w:r>
            <w:r w:rsidR="00783C74" w:rsidRPr="00CC3948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CC3948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CC3948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CC3948" w:rsidRDefault="008A3BC3" w:rsidP="00EC6FCE">
            <w:pPr>
              <w:ind w:firstLine="567"/>
              <w:jc w:val="center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μg</w:t>
            </w:r>
            <w:proofErr w:type="spellEnd"/>
            <w:r w:rsidRPr="00CC3948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CC3948" w:rsidRDefault="008A3BC3" w:rsidP="0021511C">
            <w:pPr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CC3948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Pr="00CC3948" w:rsidRDefault="00BE172B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8A3BC3" w:rsidRPr="00CC3948" w:rsidRDefault="003520E0" w:rsidP="00EC6FCE">
      <w:pPr>
        <w:pStyle w:val="ad"/>
        <w:ind w:firstLine="567"/>
        <w:jc w:val="both"/>
        <w:rPr>
          <w:rFonts w:ascii="Verdana" w:hAnsi="Verdana"/>
          <w:i/>
          <w:lang w:val="bg-BG"/>
        </w:rPr>
      </w:pPr>
      <w:r w:rsidRPr="00CC3948">
        <w:rPr>
          <w:rFonts w:ascii="Verdana" w:hAnsi="Verdana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CC3948">
        <w:rPr>
          <w:rFonts w:ascii="Verdana" w:hAnsi="Verdana"/>
          <w:lang w:val="bg-BG"/>
        </w:rPr>
        <w:t>средночасовите</w:t>
      </w:r>
      <w:proofErr w:type="spellEnd"/>
      <w:r w:rsidRPr="00CC3948">
        <w:rPr>
          <w:rFonts w:ascii="Verdana" w:hAnsi="Verdana"/>
          <w:lang w:val="bg-BG"/>
        </w:rPr>
        <w:t xml:space="preserve"> стойности</w:t>
      </w:r>
      <w:r w:rsidR="004464DC" w:rsidRPr="00CC3948">
        <w:rPr>
          <w:rFonts w:ascii="Verdana" w:hAnsi="Verdana"/>
          <w:lang w:val="bg-BG"/>
        </w:rPr>
        <w:t xml:space="preserve"> (т.е. 45 минути), за 8-часовите стойности – 75%</w:t>
      </w:r>
      <w:r w:rsidRPr="00CC3948">
        <w:rPr>
          <w:rFonts w:ascii="Verdana" w:hAnsi="Verdana"/>
          <w:lang w:val="bg-BG"/>
        </w:rPr>
        <w:t xml:space="preserve"> </w:t>
      </w:r>
      <w:r w:rsidR="004464DC" w:rsidRPr="00CC3948">
        <w:rPr>
          <w:rFonts w:ascii="Verdana" w:hAnsi="Verdana"/>
          <w:lang w:val="bg-BG"/>
        </w:rPr>
        <w:t xml:space="preserve"> от стойностите (т.е. 6 часа) </w:t>
      </w:r>
      <w:r w:rsidRPr="00CC3948">
        <w:rPr>
          <w:rFonts w:ascii="Verdana" w:hAnsi="Verdana"/>
          <w:lang w:val="bg-BG"/>
        </w:rPr>
        <w:t>(</w:t>
      </w:r>
      <w:r w:rsidRPr="00CC3948">
        <w:rPr>
          <w:rFonts w:ascii="Verdana" w:hAnsi="Verdana"/>
          <w:i/>
          <w:lang w:val="bg-BG"/>
        </w:rPr>
        <w:t>приложение №3 от Наредба № 12/2010 г.)</w:t>
      </w:r>
      <w:r w:rsidR="00927E7C" w:rsidRPr="00CC3948">
        <w:rPr>
          <w:rFonts w:ascii="Verdana" w:hAnsi="Verdana"/>
          <w:i/>
          <w:lang w:val="bg-BG"/>
        </w:rPr>
        <w:t>.</w:t>
      </w:r>
    </w:p>
    <w:p w:rsidR="0068331F" w:rsidRPr="00CC3948" w:rsidRDefault="0068331F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8A3BC3" w:rsidRPr="00CC3948" w:rsidRDefault="00731B60" w:rsidP="00EC6FCE">
      <w:pPr>
        <w:pStyle w:val="2"/>
        <w:jc w:val="both"/>
        <w:rPr>
          <w:rFonts w:ascii="Verdana" w:hAnsi="Verdana"/>
          <w:i/>
          <w:sz w:val="20"/>
        </w:rPr>
      </w:pPr>
      <w:r w:rsidRPr="00CC3948">
        <w:rPr>
          <w:rFonts w:ascii="Verdana" w:hAnsi="Verdana"/>
          <w:i/>
          <w:sz w:val="20"/>
        </w:rPr>
        <w:t xml:space="preserve">4. </w:t>
      </w:r>
      <w:r w:rsidR="008A3BC3" w:rsidRPr="00CC3948">
        <w:rPr>
          <w:rFonts w:ascii="Verdana" w:hAnsi="Verdana"/>
          <w:i/>
          <w:sz w:val="20"/>
        </w:rPr>
        <w:t xml:space="preserve">Пунктове за мониторинг </w:t>
      </w:r>
    </w:p>
    <w:p w:rsidR="008A3BC3" w:rsidRPr="00CC3948" w:rsidRDefault="008A3BC3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CC3948">
        <w:rPr>
          <w:rFonts w:ascii="Verdana" w:hAnsi="Verdana"/>
          <w:lang w:val="ru-RU"/>
        </w:rPr>
        <w:t xml:space="preserve">на </w:t>
      </w:r>
      <w:r w:rsidRPr="00CC3948">
        <w:rPr>
          <w:rFonts w:ascii="Verdana" w:hAnsi="Verdana"/>
          <w:lang w:val="bg-BG"/>
        </w:rPr>
        <w:t xml:space="preserve">атмосферния въздух </w:t>
      </w:r>
      <w:r w:rsidR="00D30655" w:rsidRPr="00CC3948">
        <w:rPr>
          <w:rFonts w:ascii="Verdana" w:hAnsi="Verdana"/>
          <w:lang w:val="bg-BG"/>
        </w:rPr>
        <w:t>–</w:t>
      </w:r>
      <w:r w:rsidRPr="00CC3948">
        <w:rPr>
          <w:rFonts w:ascii="Verdana" w:hAnsi="Verdana"/>
          <w:lang w:val="bg-BG"/>
        </w:rPr>
        <w:t xml:space="preserve"> </w:t>
      </w:r>
      <w:r w:rsidR="00D30655" w:rsidRPr="00CC3948">
        <w:rPr>
          <w:rFonts w:ascii="Verdana" w:hAnsi="Verdana"/>
          <w:b/>
          <w:lang w:val="bg-BG"/>
        </w:rPr>
        <w:t>АИС</w:t>
      </w:r>
      <w:r w:rsidR="00D30655" w:rsidRPr="00CC3948">
        <w:rPr>
          <w:rFonts w:ascii="Verdana" w:hAnsi="Verdana"/>
          <w:lang w:val="bg-BG"/>
        </w:rPr>
        <w:t xml:space="preserve"> </w:t>
      </w:r>
      <w:r w:rsidR="007E5DD3" w:rsidRPr="00CC3948">
        <w:rPr>
          <w:rFonts w:ascii="Verdana" w:hAnsi="Verdana"/>
          <w:lang w:val="bg-BG"/>
        </w:rPr>
        <w:t>„</w:t>
      </w:r>
      <w:r w:rsidR="00123477" w:rsidRPr="00CC3948">
        <w:rPr>
          <w:rFonts w:ascii="Verdana" w:hAnsi="Verdana"/>
          <w:b/>
          <w:lang w:val="bg-BG"/>
        </w:rPr>
        <w:t>Каменица</w:t>
      </w:r>
      <w:r w:rsidR="007E5DD3" w:rsidRPr="00CC3948">
        <w:rPr>
          <w:rFonts w:ascii="Verdana" w:hAnsi="Verdana"/>
          <w:b/>
          <w:lang w:val="bg-BG"/>
        </w:rPr>
        <w:t>”</w:t>
      </w:r>
      <w:r w:rsidRPr="00CC3948">
        <w:rPr>
          <w:rFonts w:ascii="Verdana" w:hAnsi="Verdana"/>
          <w:lang w:val="bg-BG"/>
        </w:rPr>
        <w:t>. Разположен е в централна градска част</w:t>
      </w:r>
      <w:r w:rsidR="00FE59B4" w:rsidRPr="00CC3948">
        <w:rPr>
          <w:rFonts w:ascii="Verdana" w:hAnsi="Verdana"/>
          <w:lang w:val="bg-BG"/>
        </w:rPr>
        <w:t>,</w:t>
      </w:r>
      <w:r w:rsidRPr="00CC3948">
        <w:rPr>
          <w:rFonts w:ascii="Verdana" w:hAnsi="Verdana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CC3948">
        <w:rPr>
          <w:rFonts w:ascii="Verdana" w:hAnsi="Verdana"/>
          <w:lang w:val="bg-BG"/>
        </w:rPr>
        <w:t xml:space="preserve"> в </w:t>
      </w:r>
      <w:r w:rsidR="00123477" w:rsidRPr="00CC3948">
        <w:rPr>
          <w:rFonts w:ascii="Verdana" w:hAnsi="Verdana"/>
          <w:i/>
          <w:lang w:val="bg-BG"/>
        </w:rPr>
        <w:t>приложение 12</w:t>
      </w:r>
      <w:r w:rsidRPr="00CC3948">
        <w:rPr>
          <w:rFonts w:ascii="Verdana" w:hAnsi="Verdana"/>
          <w:i/>
          <w:lang w:val="bg-BG"/>
        </w:rPr>
        <w:t xml:space="preserve"> </w:t>
      </w:r>
      <w:r w:rsidR="00764A7D" w:rsidRPr="00CC3948">
        <w:rPr>
          <w:rFonts w:ascii="Verdana" w:hAnsi="Verdana"/>
          <w:i/>
          <w:lang w:val="bg-BG"/>
        </w:rPr>
        <w:t xml:space="preserve">към чл. 20 </w:t>
      </w:r>
      <w:r w:rsidRPr="00CC3948">
        <w:rPr>
          <w:rFonts w:ascii="Verdana" w:hAnsi="Verdana"/>
          <w:i/>
          <w:lang w:val="bg-BG"/>
        </w:rPr>
        <w:t>на Наредба №</w:t>
      </w:r>
      <w:r w:rsidR="00123477" w:rsidRPr="00CC3948">
        <w:rPr>
          <w:rFonts w:ascii="Verdana" w:hAnsi="Verdana"/>
          <w:i/>
          <w:lang w:val="bg-BG"/>
        </w:rPr>
        <w:t xml:space="preserve"> 12 (ДВ, бр. 58</w:t>
      </w:r>
      <w:r w:rsidRPr="00CC3948">
        <w:rPr>
          <w:rFonts w:ascii="Verdana" w:hAnsi="Verdana"/>
          <w:i/>
          <w:lang w:val="bg-BG"/>
        </w:rPr>
        <w:t xml:space="preserve"> от 3</w:t>
      </w:r>
      <w:r w:rsidR="00123477" w:rsidRPr="00CC3948">
        <w:rPr>
          <w:rFonts w:ascii="Verdana" w:hAnsi="Verdana"/>
          <w:i/>
          <w:lang w:val="bg-BG"/>
        </w:rPr>
        <w:t>0</w:t>
      </w:r>
      <w:r w:rsidRPr="00CC3948">
        <w:rPr>
          <w:rFonts w:ascii="Verdana" w:hAnsi="Verdana"/>
          <w:i/>
          <w:lang w:val="bg-BG"/>
        </w:rPr>
        <w:t>.07.20</w:t>
      </w:r>
      <w:r w:rsidR="00123477" w:rsidRPr="00CC3948">
        <w:rPr>
          <w:rFonts w:ascii="Verdana" w:hAnsi="Verdana"/>
          <w:i/>
          <w:lang w:val="bg-BG"/>
        </w:rPr>
        <w:t>10</w:t>
      </w:r>
      <w:r w:rsidRPr="00CC3948">
        <w:rPr>
          <w:rFonts w:ascii="Verdana" w:hAnsi="Verdana"/>
          <w:i/>
          <w:lang w:val="bg-BG"/>
        </w:rPr>
        <w:t xml:space="preserve"> г.)</w:t>
      </w:r>
      <w:r w:rsidRPr="00CC3948">
        <w:rPr>
          <w:rFonts w:ascii="Verdana" w:hAnsi="Verdana"/>
          <w:lang w:val="bg-BG"/>
        </w:rPr>
        <w:t xml:space="preserve"> същия се класифицира като „градски фонов</w:t>
      </w:r>
      <w:r w:rsidR="004464DC" w:rsidRPr="00CC3948">
        <w:rPr>
          <w:rFonts w:ascii="Verdana" w:hAnsi="Verdana"/>
          <w:lang w:val="bg-BG"/>
        </w:rPr>
        <w:t xml:space="preserve"> пункт</w:t>
      </w:r>
      <w:r w:rsidRPr="00CC3948">
        <w:rPr>
          <w:rFonts w:ascii="Verdana" w:hAnsi="Verdana"/>
          <w:lang w:val="bg-BG"/>
        </w:rPr>
        <w:t>”.</w:t>
      </w:r>
    </w:p>
    <w:p w:rsidR="008A3BC3" w:rsidRPr="00CC3948" w:rsidRDefault="008A3BC3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Пунктът е автоматичен и се обслужва от РЛ – Пло</w:t>
      </w:r>
      <w:r w:rsidR="0000790F" w:rsidRPr="00CC3948">
        <w:rPr>
          <w:rFonts w:ascii="Verdana" w:hAnsi="Verdana"/>
          <w:lang w:val="bg-BG"/>
        </w:rPr>
        <w:t>вдив (ИАОС към МОСВ).  Точката з</w:t>
      </w:r>
      <w:r w:rsidRPr="00CC3948">
        <w:rPr>
          <w:rFonts w:ascii="Verdana" w:hAnsi="Verdana"/>
          <w:lang w:val="bg-BG"/>
        </w:rPr>
        <w:t xml:space="preserve">а </w:t>
      </w:r>
      <w:proofErr w:type="spellStart"/>
      <w:r w:rsidRPr="00CC3948">
        <w:rPr>
          <w:rFonts w:ascii="Verdana" w:hAnsi="Verdana"/>
          <w:lang w:val="bg-BG"/>
        </w:rPr>
        <w:t>пробовземане</w:t>
      </w:r>
      <w:proofErr w:type="spellEnd"/>
      <w:r w:rsidRPr="00CC3948">
        <w:rPr>
          <w:rFonts w:ascii="Verdana" w:hAnsi="Verdana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CC3948">
          <w:rPr>
            <w:rFonts w:ascii="Verdana" w:hAnsi="Verdana"/>
            <w:lang w:val="bg-BG"/>
          </w:rPr>
          <w:t>3 м</w:t>
        </w:r>
      </w:smartTag>
      <w:r w:rsidRPr="00CC3948">
        <w:rPr>
          <w:rFonts w:ascii="Verdana" w:hAnsi="Verdana"/>
          <w:lang w:val="bg-BG"/>
        </w:rPr>
        <w:t xml:space="preserve"> от нивото на терена. </w:t>
      </w:r>
    </w:p>
    <w:p w:rsidR="0068331F" w:rsidRPr="00CC3948" w:rsidRDefault="0068331F" w:rsidP="00EC6FCE">
      <w:pPr>
        <w:pStyle w:val="2"/>
        <w:jc w:val="both"/>
        <w:rPr>
          <w:rFonts w:ascii="Verdana" w:hAnsi="Verdana"/>
          <w:i/>
          <w:sz w:val="20"/>
        </w:rPr>
      </w:pPr>
    </w:p>
    <w:p w:rsidR="002E1BE9" w:rsidRPr="00CC3948" w:rsidRDefault="00731B60" w:rsidP="00EC6FCE">
      <w:pPr>
        <w:pStyle w:val="2"/>
        <w:jc w:val="both"/>
        <w:rPr>
          <w:rFonts w:ascii="Verdana" w:hAnsi="Verdana"/>
          <w:i/>
          <w:sz w:val="20"/>
        </w:rPr>
      </w:pPr>
      <w:r w:rsidRPr="00CC3948">
        <w:rPr>
          <w:rFonts w:ascii="Verdana" w:hAnsi="Verdana"/>
          <w:i/>
          <w:sz w:val="20"/>
        </w:rPr>
        <w:t xml:space="preserve">5. </w:t>
      </w:r>
      <w:r w:rsidR="002E1BE9" w:rsidRPr="00CC3948">
        <w:rPr>
          <w:rFonts w:ascii="Verdana" w:hAnsi="Verdana"/>
          <w:i/>
          <w:sz w:val="20"/>
        </w:rPr>
        <w:t>Регистрирани нива.</w:t>
      </w:r>
    </w:p>
    <w:p w:rsidR="00080236" w:rsidRPr="00CC3948" w:rsidRDefault="00B45534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Предвид оценката на нивата на озон за фиксиран период - </w:t>
      </w:r>
      <w:r w:rsidR="00665FD7" w:rsidRPr="00CC3948">
        <w:rPr>
          <w:rFonts w:ascii="Verdana" w:hAnsi="Verdana"/>
          <w:lang w:val="bg-BG"/>
        </w:rPr>
        <w:t>летен</w:t>
      </w:r>
      <w:r w:rsidRPr="00CC3948">
        <w:rPr>
          <w:rFonts w:ascii="Verdana" w:hAnsi="Verdana"/>
          <w:lang w:val="bg-BG"/>
        </w:rPr>
        <w:t xml:space="preserve">, са разглеждани стойности от измервания извършени през периода от </w:t>
      </w:r>
      <w:r w:rsidR="00080236" w:rsidRPr="00CC3948">
        <w:rPr>
          <w:rFonts w:ascii="Verdana" w:hAnsi="Verdana"/>
          <w:lang w:val="bg-BG"/>
        </w:rPr>
        <w:t>0</w:t>
      </w:r>
      <w:r w:rsidR="00AE1B4E" w:rsidRPr="00CC3948">
        <w:rPr>
          <w:rFonts w:ascii="Verdana" w:hAnsi="Verdana"/>
          <w:lang w:val="bg-BG"/>
        </w:rPr>
        <w:t>1.</w:t>
      </w:r>
      <w:r w:rsidR="00123477" w:rsidRPr="00CC3948">
        <w:rPr>
          <w:rFonts w:ascii="Verdana" w:hAnsi="Verdana"/>
          <w:lang w:val="bg-BG"/>
        </w:rPr>
        <w:t>0</w:t>
      </w:r>
      <w:r w:rsidR="00080236" w:rsidRPr="00CC3948">
        <w:rPr>
          <w:rFonts w:ascii="Verdana" w:hAnsi="Verdana"/>
          <w:lang w:val="bg-BG"/>
        </w:rPr>
        <w:t>4</w:t>
      </w:r>
      <w:r w:rsidR="00AE1B4E" w:rsidRPr="00CC3948">
        <w:rPr>
          <w:rFonts w:ascii="Verdana" w:hAnsi="Verdana"/>
          <w:lang w:val="bg-BG"/>
        </w:rPr>
        <w:t>.20</w:t>
      </w:r>
      <w:r w:rsidR="0000790F" w:rsidRPr="00CC3948">
        <w:rPr>
          <w:rFonts w:ascii="Verdana" w:hAnsi="Verdana"/>
          <w:lang w:val="bg-BG"/>
        </w:rPr>
        <w:t>2</w:t>
      </w:r>
      <w:r w:rsidR="00771557" w:rsidRPr="00CC3948">
        <w:rPr>
          <w:rFonts w:ascii="Verdana" w:hAnsi="Verdana"/>
          <w:lang w:val="bg-BG"/>
        </w:rPr>
        <w:t>2</w:t>
      </w:r>
      <w:r w:rsidR="00080236" w:rsidRPr="00CC3948">
        <w:rPr>
          <w:rFonts w:ascii="Verdana" w:hAnsi="Verdana"/>
          <w:lang w:val="bg-BG"/>
        </w:rPr>
        <w:t xml:space="preserve"> </w:t>
      </w:r>
      <w:r w:rsidR="00AE1B4E" w:rsidRPr="00CC3948">
        <w:rPr>
          <w:rFonts w:ascii="Verdana" w:hAnsi="Verdana"/>
          <w:lang w:val="bg-BG"/>
        </w:rPr>
        <w:t>÷ 3</w:t>
      </w:r>
      <w:r w:rsidR="00080236" w:rsidRPr="00CC3948">
        <w:rPr>
          <w:rFonts w:ascii="Verdana" w:hAnsi="Verdana"/>
          <w:lang w:val="bg-BG"/>
        </w:rPr>
        <w:t>0</w:t>
      </w:r>
      <w:r w:rsidR="00AE1B4E" w:rsidRPr="00CC3948">
        <w:rPr>
          <w:rFonts w:ascii="Verdana" w:hAnsi="Verdana"/>
          <w:lang w:val="bg-BG"/>
        </w:rPr>
        <w:t>.0</w:t>
      </w:r>
      <w:r w:rsidR="00080236" w:rsidRPr="00CC3948">
        <w:rPr>
          <w:rFonts w:ascii="Verdana" w:hAnsi="Verdana"/>
          <w:lang w:val="bg-BG"/>
        </w:rPr>
        <w:t>9</w:t>
      </w:r>
      <w:r w:rsidR="00AE1B4E" w:rsidRPr="00CC3948">
        <w:rPr>
          <w:rFonts w:ascii="Verdana" w:hAnsi="Verdana"/>
          <w:lang w:val="bg-BG"/>
        </w:rPr>
        <w:t>.20</w:t>
      </w:r>
      <w:r w:rsidR="0000790F" w:rsidRPr="00CC3948">
        <w:rPr>
          <w:rFonts w:ascii="Verdana" w:hAnsi="Verdana"/>
          <w:lang w:val="bg-BG"/>
        </w:rPr>
        <w:t>2</w:t>
      </w:r>
      <w:r w:rsidR="00771557" w:rsidRPr="00CC3948">
        <w:rPr>
          <w:rFonts w:ascii="Verdana" w:hAnsi="Verdana"/>
          <w:lang w:val="bg-BG"/>
        </w:rPr>
        <w:t>2</w:t>
      </w:r>
      <w:r w:rsidR="00246DFC" w:rsidRPr="00CC3948">
        <w:rPr>
          <w:rFonts w:ascii="Verdana" w:hAnsi="Verdana"/>
          <w:lang w:val="bg-BG"/>
        </w:rPr>
        <w:t xml:space="preserve"> </w:t>
      </w:r>
      <w:r w:rsidR="008A3BC3" w:rsidRPr="00CC3948">
        <w:rPr>
          <w:rFonts w:ascii="Verdana" w:hAnsi="Verdana"/>
          <w:lang w:val="bg-BG"/>
        </w:rPr>
        <w:t>г</w:t>
      </w:r>
      <w:r w:rsidR="00AE1B4E" w:rsidRPr="00CC3948">
        <w:rPr>
          <w:rFonts w:ascii="Verdana" w:hAnsi="Verdana"/>
          <w:lang w:val="bg-BG"/>
        </w:rPr>
        <w:t>.</w:t>
      </w:r>
      <w:r w:rsidR="002E1BE9" w:rsidRPr="00CC3948">
        <w:rPr>
          <w:rFonts w:ascii="Verdana" w:hAnsi="Verdana"/>
          <w:lang w:val="bg-BG"/>
        </w:rPr>
        <w:t xml:space="preserve"> </w:t>
      </w:r>
    </w:p>
    <w:p w:rsidR="008A3BC3" w:rsidRPr="00CC3948" w:rsidRDefault="008A3BC3" w:rsidP="00EC6FCE">
      <w:pPr>
        <w:ind w:firstLine="567"/>
        <w:jc w:val="both"/>
        <w:rPr>
          <w:rFonts w:ascii="Verdana" w:hAnsi="Verdana"/>
          <w:b/>
          <w:lang w:val="bg-BG"/>
        </w:rPr>
      </w:pPr>
    </w:p>
    <w:p w:rsidR="008A3BC3" w:rsidRPr="00CC3948" w:rsidRDefault="008A3BC3" w:rsidP="00EC6FCE">
      <w:pPr>
        <w:ind w:firstLine="567"/>
        <w:rPr>
          <w:rFonts w:ascii="Verdana" w:hAnsi="Verdana"/>
          <w:b/>
          <w:lang w:val="bg-BG"/>
        </w:rPr>
      </w:pPr>
    </w:p>
    <w:p w:rsidR="002E1BE9" w:rsidRPr="00CC3948" w:rsidRDefault="007010D4" w:rsidP="00DE3F40">
      <w:pPr>
        <w:pStyle w:val="2"/>
        <w:ind w:firstLine="0"/>
        <w:rPr>
          <w:rFonts w:ascii="Verdana" w:hAnsi="Verdana"/>
          <w:sz w:val="20"/>
        </w:rPr>
      </w:pPr>
      <w:r w:rsidRPr="00CC3948">
        <w:rPr>
          <w:rFonts w:ascii="Verdana" w:hAnsi="Verdana"/>
          <w:sz w:val="20"/>
        </w:rPr>
        <w:t>АИС „Каменица”</w:t>
      </w:r>
    </w:p>
    <w:p w:rsidR="00CB4F86" w:rsidRPr="00CC3948" w:rsidRDefault="00CB4F86" w:rsidP="00EC6FCE">
      <w:pPr>
        <w:pStyle w:val="3"/>
        <w:ind w:firstLine="567"/>
        <w:rPr>
          <w:rFonts w:ascii="Verdana" w:hAnsi="Verdana"/>
        </w:rPr>
      </w:pPr>
    </w:p>
    <w:p w:rsidR="002E1BE9" w:rsidRPr="00CC3948" w:rsidRDefault="002E1BE9" w:rsidP="00DE3F40">
      <w:pPr>
        <w:pStyle w:val="3"/>
        <w:rPr>
          <w:rFonts w:ascii="Verdana" w:hAnsi="Verdana"/>
        </w:rPr>
      </w:pPr>
      <w:r w:rsidRPr="00CC3948">
        <w:rPr>
          <w:rFonts w:ascii="Verdana" w:hAnsi="Verdana"/>
        </w:rPr>
        <w:t xml:space="preserve">Табл. </w:t>
      </w:r>
      <w:r w:rsidR="002A3654" w:rsidRPr="00CC3948">
        <w:rPr>
          <w:rFonts w:ascii="Verdana" w:hAnsi="Verdana"/>
        </w:rPr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CC3948" w:rsidTr="00DE3F40">
        <w:trPr>
          <w:cantSplit/>
        </w:trPr>
        <w:tc>
          <w:tcPr>
            <w:tcW w:w="1872" w:type="dxa"/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</w:rPr>
            </w:pPr>
            <w:r w:rsidRPr="00CC3948">
              <w:rPr>
                <w:rFonts w:ascii="Verdana" w:hAnsi="Verdana"/>
                <w:lang w:val="bg-BG"/>
              </w:rPr>
              <w:t>лято - 20</w:t>
            </w:r>
            <w:r w:rsidR="0000790F" w:rsidRPr="00CC3948">
              <w:rPr>
                <w:rFonts w:ascii="Verdana" w:hAnsi="Verdana"/>
                <w:lang w:val="bg-BG"/>
              </w:rPr>
              <w:t>2</w:t>
            </w:r>
            <w:r w:rsidR="00DE3F40">
              <w:rPr>
                <w:rFonts w:ascii="Verdana" w:hAnsi="Verdana"/>
                <w:lang w:val="bg-BG"/>
              </w:rPr>
              <w:t>2</w:t>
            </w:r>
          </w:p>
          <w:p w:rsidR="00BE172B" w:rsidRPr="00CC3948" w:rsidRDefault="00BE172B" w:rsidP="00DE3F40">
            <w:pPr>
              <w:pStyle w:val="3"/>
              <w:spacing w:line="276" w:lineRule="auto"/>
              <w:rPr>
                <w:rFonts w:ascii="Verdana" w:hAnsi="Verdana"/>
              </w:rPr>
            </w:pPr>
            <w:r w:rsidRPr="00CC3948">
              <w:rPr>
                <w:rFonts w:ascii="Verdana" w:hAnsi="Verdana"/>
              </w:rPr>
              <w:t>ОЗОН (О</w:t>
            </w:r>
            <w:r w:rsidRPr="00CC3948">
              <w:rPr>
                <w:rFonts w:ascii="Verdana" w:hAnsi="Verdana"/>
                <w:vertAlign w:val="subscript"/>
              </w:rPr>
              <w:t>3</w:t>
            </w:r>
            <w:r w:rsidRPr="00CC3948">
              <w:rPr>
                <w:rFonts w:ascii="Verdana" w:hAnsi="Verdana"/>
              </w:rPr>
              <w:t>)</w:t>
            </w:r>
          </w:p>
        </w:tc>
        <w:tc>
          <w:tcPr>
            <w:tcW w:w="936" w:type="dxa"/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30.април</w:t>
            </w:r>
          </w:p>
        </w:tc>
        <w:tc>
          <w:tcPr>
            <w:tcW w:w="936" w:type="dxa"/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BE172B" w:rsidRPr="00CC3948" w:rsidRDefault="00BE172B" w:rsidP="00DE3F40">
            <w:pPr>
              <w:spacing w:line="276" w:lineRule="auto"/>
              <w:ind w:right="-106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</w:t>
            </w:r>
          </w:p>
          <w:p w:rsidR="00BE172B" w:rsidRPr="00CC3948" w:rsidRDefault="00BE172B" w:rsidP="00DE3F40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Три-</w:t>
            </w:r>
          </w:p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BE172B" w:rsidRPr="00CC3948" w:rsidRDefault="00BE172B" w:rsidP="00DE3F40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юли</w:t>
            </w:r>
          </w:p>
        </w:tc>
        <w:tc>
          <w:tcPr>
            <w:tcW w:w="936" w:type="dxa"/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BE172B" w:rsidRPr="00CC3948" w:rsidRDefault="00BE172B" w:rsidP="00DE3F40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</w:t>
            </w:r>
          </w:p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Три-</w:t>
            </w:r>
          </w:p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За</w:t>
            </w:r>
          </w:p>
          <w:p w:rsidR="00BE172B" w:rsidRPr="00CC3948" w:rsidRDefault="00BE172B" w:rsidP="00DE3F40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периода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8B2D61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1.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Регистр</w:t>
            </w:r>
            <w:proofErr w:type="spellEnd"/>
            <w:r w:rsidRPr="00CC3948">
              <w:rPr>
                <w:rFonts w:ascii="Verdana" w:hAnsi="Verdana"/>
                <w:lang w:val="bg-BG"/>
              </w:rPr>
              <w:t>. проби  бр.</w:t>
            </w:r>
          </w:p>
        </w:tc>
        <w:tc>
          <w:tcPr>
            <w:tcW w:w="936" w:type="dxa"/>
          </w:tcPr>
          <w:p w:rsidR="008B2D61" w:rsidRPr="00CC3948" w:rsidRDefault="008B2D61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70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7</w:t>
            </w:r>
          </w:p>
        </w:tc>
        <w:tc>
          <w:tcPr>
            <w:tcW w:w="936" w:type="dxa"/>
          </w:tcPr>
          <w:p w:rsidR="008B2D61" w:rsidRPr="00CC3948" w:rsidRDefault="008B2D61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7</w:t>
            </w:r>
            <w:r w:rsidR="002977EB" w:rsidRPr="00CC3948">
              <w:rPr>
                <w:rFonts w:ascii="Verdana" w:hAnsi="Verdana"/>
                <w:color w:val="000000"/>
                <w:lang w:val="bg-BG"/>
              </w:rPr>
              <w:t>3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2977EB" w:rsidP="00DE3F40">
            <w:pPr>
              <w:rPr>
                <w:rFonts w:ascii="Verdana" w:hAnsi="Verdana"/>
                <w:color w:val="000000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70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771557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2138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2977EB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</w:t>
            </w:r>
            <w:r w:rsidR="002D5160" w:rsidRPr="00CC3948">
              <w:rPr>
                <w:rFonts w:ascii="Verdana" w:hAnsi="Verdana"/>
                <w:color w:val="000000"/>
                <w:lang w:val="bg-BG"/>
              </w:rPr>
              <w:t>3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3</w:t>
            </w:r>
          </w:p>
        </w:tc>
        <w:tc>
          <w:tcPr>
            <w:tcW w:w="936" w:type="dxa"/>
          </w:tcPr>
          <w:p w:rsidR="008B2D61" w:rsidRPr="00CC3948" w:rsidRDefault="002977EB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</w:t>
            </w:r>
            <w:r w:rsidR="0000790F" w:rsidRPr="00CC3948">
              <w:rPr>
                <w:rFonts w:ascii="Verdana" w:hAnsi="Verdana"/>
                <w:color w:val="000000"/>
                <w:lang w:val="bg-BG"/>
              </w:rPr>
              <w:t>3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2977EB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70</w:t>
            </w:r>
            <w:r w:rsidR="002D5160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2D5160" w:rsidP="00DE3F40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217</w:t>
            </w:r>
            <w:r w:rsidR="00771557" w:rsidRPr="00CC3948">
              <w:rPr>
                <w:rFonts w:ascii="Verdana" w:hAnsi="Verdana"/>
                <w:color w:val="000000"/>
                <w:lang w:val="bg-BG"/>
              </w:rPr>
              <w:t>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2D5160" w:rsidP="00DE3F40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43</w:t>
            </w:r>
            <w:r w:rsidR="00771557" w:rsidRPr="00CC3948">
              <w:rPr>
                <w:rFonts w:ascii="Verdana" w:hAnsi="Verdana"/>
                <w:lang w:val="bg-BG"/>
              </w:rPr>
              <w:t>12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8B2D61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2.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Регистр</w:t>
            </w:r>
            <w:proofErr w:type="spellEnd"/>
            <w:r w:rsidRPr="00CC3948">
              <w:rPr>
                <w:rFonts w:ascii="Verdana" w:hAnsi="Verdana"/>
                <w:lang w:val="bg-BG"/>
              </w:rPr>
              <w:t>. данни   %</w:t>
            </w:r>
          </w:p>
        </w:tc>
        <w:tc>
          <w:tcPr>
            <w:tcW w:w="936" w:type="dxa"/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98</w:t>
            </w:r>
          </w:p>
        </w:tc>
        <w:tc>
          <w:tcPr>
            <w:tcW w:w="936" w:type="dxa"/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9</w:t>
            </w:r>
            <w:r w:rsidR="002977EB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9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9</w:t>
            </w:r>
            <w:r w:rsidR="002977EB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2977EB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9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9</w:t>
            </w:r>
          </w:p>
        </w:tc>
        <w:tc>
          <w:tcPr>
            <w:tcW w:w="936" w:type="dxa"/>
          </w:tcPr>
          <w:p w:rsidR="008B2D61" w:rsidRPr="00CC3948" w:rsidRDefault="002977EB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9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2977EB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2977EB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9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00790F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9</w:t>
            </w:r>
            <w:r w:rsidR="005A774F" w:rsidRPr="00CC3948">
              <w:rPr>
                <w:rFonts w:ascii="Verdana" w:hAnsi="Verdana"/>
                <w:lang w:val="bg-BG"/>
              </w:rPr>
              <w:t>9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DE45C1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3. Изм.максимална часова </w:t>
            </w:r>
            <w:proofErr w:type="spellStart"/>
            <w:r w:rsidR="008B2D61" w:rsidRPr="00CC3948">
              <w:rPr>
                <w:rFonts w:ascii="Verdana" w:hAnsi="Verdana"/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10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27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12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00790F" w:rsidRPr="00CC3948">
              <w:rPr>
                <w:rFonts w:ascii="Verdana" w:hAnsi="Verdana"/>
                <w:color w:val="000000"/>
                <w:lang w:val="bg-BG"/>
              </w:rPr>
              <w:t>2</w:t>
            </w:r>
            <w:r w:rsidR="002D5160"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42</w:t>
            </w:r>
          </w:p>
        </w:tc>
        <w:tc>
          <w:tcPr>
            <w:tcW w:w="936" w:type="dxa"/>
          </w:tcPr>
          <w:p w:rsidR="008B2D61" w:rsidRPr="00CC3948" w:rsidRDefault="002977EB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1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5A774F" w:rsidRPr="00CC3948">
              <w:rPr>
                <w:rFonts w:ascii="Verdana" w:hAnsi="Verdana"/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5A774F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126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8B2D61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4. Изм. средна </w:t>
            </w:r>
            <w:r w:rsidR="00DE45C1" w:rsidRPr="00CC3948">
              <w:rPr>
                <w:rFonts w:ascii="Verdana" w:hAnsi="Verdana"/>
                <w:lang w:val="bg-BG"/>
              </w:rPr>
              <w:t xml:space="preserve">месечна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  <w:r w:rsidR="0075746E" w:rsidRPr="00CC3948">
              <w:rPr>
                <w:rFonts w:ascii="Verdana" w:hAnsi="Verdana"/>
                <w:color w:val="000000"/>
                <w:lang w:val="bg-BG"/>
              </w:rPr>
              <w:t>6</w:t>
            </w:r>
          </w:p>
        </w:tc>
        <w:tc>
          <w:tcPr>
            <w:tcW w:w="936" w:type="dxa"/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  <w:r w:rsidR="0075746E" w:rsidRPr="00CC3948">
              <w:rPr>
                <w:rFonts w:ascii="Verdana" w:hAnsi="Verdana"/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75746E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55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</w:t>
            </w:r>
            <w:r w:rsidR="0075746E" w:rsidRPr="00CC3948">
              <w:rPr>
                <w:rFonts w:ascii="Verdana" w:hAnsi="Verdana"/>
                <w:color w:val="000000"/>
                <w:lang w:val="bg-BG"/>
              </w:rPr>
              <w:t>2</w:t>
            </w:r>
          </w:p>
        </w:tc>
        <w:tc>
          <w:tcPr>
            <w:tcW w:w="936" w:type="dxa"/>
          </w:tcPr>
          <w:p w:rsidR="008B2D61" w:rsidRPr="00CC3948" w:rsidRDefault="0075746E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67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75746E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2D5160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2D5160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6</w:t>
            </w:r>
            <w:r w:rsidR="0075746E" w:rsidRPr="00CC3948">
              <w:rPr>
                <w:rFonts w:ascii="Verdana" w:hAnsi="Verdana"/>
                <w:lang w:val="bg-BG"/>
              </w:rPr>
              <w:t>1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8B2D61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5. </w:t>
            </w:r>
            <w:r w:rsidR="00DE45C1" w:rsidRPr="00CC3948">
              <w:rPr>
                <w:rFonts w:ascii="Verdana" w:hAnsi="Verdana"/>
                <w:lang w:val="bg-BG"/>
              </w:rPr>
              <w:t>Брой регистрирани превишения на краткосрочната целева норма (КЦН), осемчасова средна стойност над 120 µg/m3</w:t>
            </w:r>
          </w:p>
        </w:tc>
        <w:tc>
          <w:tcPr>
            <w:tcW w:w="936" w:type="dxa"/>
          </w:tcPr>
          <w:p w:rsidR="008B2D61" w:rsidRPr="00CC3948" w:rsidRDefault="002D5160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2D5160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75746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</w:p>
        </w:tc>
        <w:tc>
          <w:tcPr>
            <w:tcW w:w="936" w:type="dxa"/>
          </w:tcPr>
          <w:p w:rsidR="008B2D61" w:rsidRPr="00CC3948" w:rsidRDefault="0075746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75746E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75746E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10</w:t>
            </w:r>
          </w:p>
        </w:tc>
      </w:tr>
      <w:tr w:rsidR="008B2D61" w:rsidRPr="00CC3948" w:rsidTr="00DE3F40">
        <w:trPr>
          <w:cantSplit/>
        </w:trPr>
        <w:tc>
          <w:tcPr>
            <w:tcW w:w="1872" w:type="dxa"/>
          </w:tcPr>
          <w:p w:rsidR="008B2D61" w:rsidRPr="00CC3948" w:rsidRDefault="00D6761C" w:rsidP="00131DD1">
            <w:pPr>
              <w:spacing w:line="276" w:lineRule="auto"/>
              <w:ind w:left="-56"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6</w:t>
            </w:r>
            <w:r w:rsidR="008B2D61" w:rsidRPr="00CC3948">
              <w:rPr>
                <w:rFonts w:ascii="Verdana" w:hAnsi="Verdana"/>
                <w:lang w:val="bg-BG"/>
              </w:rPr>
              <w:t xml:space="preserve">. </w:t>
            </w:r>
            <w:r w:rsidR="00DE45C1" w:rsidRPr="00CC3948">
              <w:rPr>
                <w:rFonts w:ascii="Verdana" w:hAnsi="Verdana"/>
                <w:lang w:val="bg-BG"/>
              </w:rPr>
              <w:t>Брой дни с превишения на краткосрочната целева норма</w:t>
            </w:r>
          </w:p>
        </w:tc>
        <w:tc>
          <w:tcPr>
            <w:tcW w:w="936" w:type="dxa"/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</w:rPr>
            </w:pPr>
            <w:r w:rsidRPr="00CC3948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936" w:type="dxa"/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</w:rPr>
            </w:pPr>
            <w:r w:rsidRPr="00CC3948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</w:rPr>
            </w:pPr>
            <w:r w:rsidRPr="00CC3948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</w:tcPr>
          <w:p w:rsidR="008B2D61" w:rsidRPr="00CC3948" w:rsidRDefault="00EC6FC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1</w:t>
            </w:r>
          </w:p>
        </w:tc>
        <w:tc>
          <w:tcPr>
            <w:tcW w:w="936" w:type="dxa"/>
          </w:tcPr>
          <w:p w:rsidR="008B2D61" w:rsidRPr="00CC3948" w:rsidRDefault="00EC6FC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</w:tcPr>
          <w:p w:rsidR="008B2D61" w:rsidRPr="00CC3948" w:rsidRDefault="008B2D61" w:rsidP="00DE3F40">
            <w:pPr>
              <w:ind w:firstLine="567"/>
              <w:rPr>
                <w:rFonts w:ascii="Verdana" w:hAnsi="Verdana"/>
                <w:color w:val="000000"/>
              </w:rPr>
            </w:pPr>
            <w:r w:rsidRPr="00CC3948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8B2D61" w:rsidRPr="00CC3948" w:rsidRDefault="0075746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8B2D61" w:rsidRPr="00CC3948" w:rsidRDefault="00EC6FCE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>
              <w:rPr>
                <w:rFonts w:ascii="Verdana" w:hAnsi="Verdana"/>
                <w:color w:val="000000"/>
                <w:lang w:val="bg-BG"/>
              </w:rPr>
              <w:t>3</w:t>
            </w:r>
          </w:p>
        </w:tc>
      </w:tr>
      <w:tr w:rsidR="00DE45C1" w:rsidRPr="00CC3948" w:rsidTr="00DE3F40">
        <w:trPr>
          <w:cantSplit/>
        </w:trPr>
        <w:tc>
          <w:tcPr>
            <w:tcW w:w="1872" w:type="dxa"/>
          </w:tcPr>
          <w:p w:rsidR="00DE45C1" w:rsidRPr="00CC3948" w:rsidRDefault="00DE45C1" w:rsidP="00131DD1">
            <w:pPr>
              <w:rPr>
                <w:rFonts w:ascii="Verdana" w:hAnsi="Verdana"/>
                <w:lang w:val="bg-BG" w:eastAsia="en-GB"/>
              </w:rPr>
            </w:pPr>
            <w:r w:rsidRPr="00CC3948">
              <w:rPr>
                <w:rFonts w:ascii="Verdana" w:hAnsi="Verdana"/>
                <w:lang w:val="bg-BG" w:eastAsia="en-GB"/>
              </w:rPr>
              <w:lastRenderedPageBreak/>
              <w:t xml:space="preserve">7. Брой регистрирани превишения на праг за информиране на населението (ПИН), </w:t>
            </w:r>
            <w:proofErr w:type="spellStart"/>
            <w:r w:rsidRPr="00CC3948">
              <w:rPr>
                <w:rFonts w:ascii="Verdana" w:hAnsi="Verdana"/>
                <w:lang w:val="bg-BG" w:eastAsia="en-GB"/>
              </w:rPr>
              <w:t>средночасова</w:t>
            </w:r>
            <w:proofErr w:type="spellEnd"/>
            <w:r w:rsidRPr="00CC3948">
              <w:rPr>
                <w:rFonts w:ascii="Verdana" w:hAnsi="Verdana"/>
                <w:lang w:val="bg-BG" w:eastAsia="en-GB"/>
              </w:rPr>
              <w:t xml:space="preserve"> стойност над 180 µg/m3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</w:tr>
      <w:tr w:rsidR="00DE45C1" w:rsidRPr="00CC3948" w:rsidTr="00DE3F40">
        <w:trPr>
          <w:cantSplit/>
        </w:trPr>
        <w:tc>
          <w:tcPr>
            <w:tcW w:w="1872" w:type="dxa"/>
          </w:tcPr>
          <w:p w:rsidR="00DE45C1" w:rsidRPr="00CC3948" w:rsidRDefault="00DE45C1" w:rsidP="00131DD1">
            <w:pPr>
              <w:rPr>
                <w:rFonts w:ascii="Verdana" w:hAnsi="Verdana"/>
                <w:lang w:val="bg-BG" w:eastAsia="en-GB"/>
              </w:rPr>
            </w:pPr>
            <w:r w:rsidRPr="00CC3948">
              <w:rPr>
                <w:rFonts w:ascii="Verdana" w:hAnsi="Verdana"/>
                <w:lang w:val="bg-BG" w:eastAsia="en-GB"/>
              </w:rPr>
              <w:t>8. Брой периоди с превишения над алармения праг (АП) или прага за предупреждение на населението (ППН) над 240  µg/m3</w:t>
            </w:r>
            <w:r w:rsidR="00660D67" w:rsidRPr="00CC3948">
              <w:rPr>
                <w:rFonts w:ascii="Verdana" w:hAnsi="Verdana"/>
                <w:lang w:val="bg-BG" w:eastAsia="en-GB"/>
              </w:rPr>
              <w:t>(превишаващи 240 µg/m3 в продължение на три последователни часа)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DE45C1" w:rsidRPr="00CC3948" w:rsidRDefault="007B6B35" w:rsidP="00DE3F40">
            <w:pPr>
              <w:ind w:firstLine="567"/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0</w:t>
            </w:r>
          </w:p>
        </w:tc>
      </w:tr>
    </w:tbl>
    <w:p w:rsidR="002E1BE9" w:rsidRPr="00CC3948" w:rsidRDefault="002E1BE9" w:rsidP="00EC6FCE">
      <w:pPr>
        <w:ind w:firstLine="567"/>
        <w:rPr>
          <w:rFonts w:ascii="Verdana" w:hAnsi="Verdana"/>
          <w:lang w:val="bg-BG"/>
        </w:rPr>
      </w:pPr>
    </w:p>
    <w:p w:rsidR="00BD7BC4" w:rsidRPr="00CC3948" w:rsidRDefault="00BD7BC4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1.</w:t>
      </w:r>
      <w:r w:rsidR="001B2A9B" w:rsidRPr="00CC3948">
        <w:rPr>
          <w:rFonts w:ascii="Verdana" w:hAnsi="Verdana"/>
          <w:lang w:val="bg-BG"/>
        </w:rPr>
        <w:t xml:space="preserve"> </w:t>
      </w:r>
      <w:proofErr w:type="spellStart"/>
      <w:r w:rsidR="004B2C7D" w:rsidRPr="00CC3948">
        <w:rPr>
          <w:rFonts w:ascii="Verdana" w:hAnsi="Verdana"/>
          <w:lang w:val="bg-BG"/>
        </w:rPr>
        <w:t>Регистр</w:t>
      </w:r>
      <w:proofErr w:type="spellEnd"/>
      <w:r w:rsidR="004B2C7D" w:rsidRPr="00CC3948">
        <w:rPr>
          <w:rFonts w:ascii="Verdana" w:hAnsi="Verdana"/>
          <w:lang w:val="bg-BG"/>
        </w:rPr>
        <w:t xml:space="preserve">. проби </w:t>
      </w:r>
      <w:r w:rsidRPr="00CC3948">
        <w:rPr>
          <w:rFonts w:ascii="Verdana" w:hAnsi="Verdana"/>
          <w:lang w:val="bg-BG"/>
        </w:rPr>
        <w:t xml:space="preserve">– </w:t>
      </w:r>
      <w:r w:rsidR="001B2A9B" w:rsidRPr="00CC3948">
        <w:rPr>
          <w:rFonts w:ascii="Verdana" w:hAnsi="Verdana"/>
          <w:lang w:val="bg-BG"/>
        </w:rPr>
        <w:t xml:space="preserve">броя на </w:t>
      </w:r>
      <w:proofErr w:type="spellStart"/>
      <w:r w:rsidR="001B2A9B" w:rsidRPr="00CC3948">
        <w:rPr>
          <w:rFonts w:ascii="Verdana" w:hAnsi="Verdana"/>
          <w:lang w:val="bg-BG"/>
        </w:rPr>
        <w:t>средночасовите</w:t>
      </w:r>
      <w:proofErr w:type="spellEnd"/>
      <w:r w:rsidR="001B2A9B" w:rsidRPr="00CC3948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CC3948" w:rsidRDefault="00BD7BC4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2.</w:t>
      </w:r>
      <w:r w:rsidR="001B2A9B" w:rsidRPr="00CC3948">
        <w:rPr>
          <w:rFonts w:ascii="Verdana" w:hAnsi="Verdana"/>
          <w:lang w:val="bg-BG"/>
        </w:rPr>
        <w:t xml:space="preserve"> </w:t>
      </w:r>
      <w:proofErr w:type="spellStart"/>
      <w:r w:rsidR="001B2A9B" w:rsidRPr="00CC3948">
        <w:rPr>
          <w:rFonts w:ascii="Verdana" w:hAnsi="Verdana"/>
          <w:lang w:val="bg-BG"/>
        </w:rPr>
        <w:t>Регистр</w:t>
      </w:r>
      <w:proofErr w:type="spellEnd"/>
      <w:r w:rsidR="001B2A9B" w:rsidRPr="00CC3948">
        <w:rPr>
          <w:rFonts w:ascii="Verdana" w:hAnsi="Verdana"/>
          <w:lang w:val="bg-BG"/>
        </w:rPr>
        <w:t>. данни</w:t>
      </w:r>
      <w:r w:rsidRPr="00CC3948">
        <w:rPr>
          <w:rFonts w:ascii="Verdana" w:hAnsi="Verdana"/>
          <w:lang w:val="bg-BG"/>
        </w:rPr>
        <w:t xml:space="preserve"> – </w:t>
      </w:r>
      <w:r w:rsidR="001B2A9B" w:rsidRPr="00CC3948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CC3948">
        <w:rPr>
          <w:rFonts w:ascii="Verdana" w:hAnsi="Verdana"/>
          <w:lang w:val="bg-BG"/>
        </w:rPr>
        <w:t>о</w:t>
      </w:r>
      <w:r w:rsidR="001B2A9B" w:rsidRPr="00CC3948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CC3948" w:rsidRDefault="001B2A9B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3. Изм. МАХ </w:t>
      </w:r>
      <w:proofErr w:type="spellStart"/>
      <w:r w:rsidRPr="00CC3948">
        <w:rPr>
          <w:rFonts w:ascii="Verdana" w:hAnsi="Verdana"/>
          <w:lang w:val="bg-BG"/>
        </w:rPr>
        <w:t>ст-т</w:t>
      </w:r>
      <w:proofErr w:type="spellEnd"/>
      <w:r w:rsidRPr="00CC3948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CC3948" w:rsidRDefault="001B2A9B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4. Изм. средна </w:t>
      </w:r>
      <w:r w:rsidR="00400E43" w:rsidRPr="00CC3948">
        <w:rPr>
          <w:rFonts w:ascii="Verdana" w:hAnsi="Verdana"/>
          <w:lang w:val="bg-BG"/>
        </w:rPr>
        <w:t xml:space="preserve">месечна </w:t>
      </w:r>
      <w:proofErr w:type="spellStart"/>
      <w:r w:rsidRPr="00CC3948">
        <w:rPr>
          <w:rFonts w:ascii="Verdana" w:hAnsi="Verdana"/>
          <w:lang w:val="bg-BG"/>
        </w:rPr>
        <w:t>ст-т</w:t>
      </w:r>
      <w:proofErr w:type="spellEnd"/>
      <w:r w:rsidRPr="00CC3948">
        <w:rPr>
          <w:rFonts w:ascii="Verdana" w:hAnsi="Verdana"/>
          <w:lang w:val="bg-BG"/>
        </w:rPr>
        <w:t xml:space="preserve"> – ос</w:t>
      </w:r>
      <w:r w:rsidR="00252D57" w:rsidRPr="00CC3948">
        <w:rPr>
          <w:rFonts w:ascii="Verdana" w:hAnsi="Verdana"/>
          <w:lang w:val="bg-BG"/>
        </w:rPr>
        <w:t>р</w:t>
      </w:r>
      <w:r w:rsidRPr="00CC3948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Pr="00CC3948" w:rsidRDefault="001B2A9B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5. Превишения </w:t>
      </w:r>
      <w:r w:rsidR="004B2C7D" w:rsidRPr="00CC3948">
        <w:rPr>
          <w:rFonts w:ascii="Verdana" w:hAnsi="Verdana"/>
          <w:lang w:val="bg-BG"/>
        </w:rPr>
        <w:t xml:space="preserve">– </w:t>
      </w:r>
      <w:r w:rsidR="0042035E" w:rsidRPr="00CC3948">
        <w:rPr>
          <w:rFonts w:ascii="Verdana" w:hAnsi="Verdana"/>
          <w:lang w:val="bg-BG"/>
        </w:rPr>
        <w:t xml:space="preserve"> Брой</w:t>
      </w:r>
      <w:r w:rsidRPr="00CC3948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CC3948">
        <w:rPr>
          <w:rFonts w:ascii="Verdana" w:hAnsi="Verdana"/>
          <w:lang w:val="bg-BG"/>
        </w:rPr>
        <w:t xml:space="preserve"> на </w:t>
      </w:r>
      <w:r w:rsidR="00ED1EBE" w:rsidRPr="00CC3948">
        <w:rPr>
          <w:rFonts w:ascii="Verdana" w:hAnsi="Verdana"/>
          <w:lang w:val="bg-BG"/>
        </w:rPr>
        <w:t>Краткосрочна целева норма</w:t>
      </w:r>
      <w:r w:rsidR="0042035E" w:rsidRPr="00CC3948">
        <w:rPr>
          <w:rFonts w:ascii="Verdana" w:hAnsi="Verdana"/>
          <w:lang w:val="bg-BG"/>
        </w:rPr>
        <w:t xml:space="preserve"> (</w:t>
      </w:r>
      <w:r w:rsidR="00ED1EBE" w:rsidRPr="00CC3948">
        <w:rPr>
          <w:rFonts w:ascii="Verdana" w:hAnsi="Verdana"/>
          <w:lang w:val="bg-BG"/>
        </w:rPr>
        <w:t>КЦН</w:t>
      </w:r>
      <w:r w:rsidR="0042035E" w:rsidRPr="00CC3948">
        <w:rPr>
          <w:rFonts w:ascii="Verdana" w:hAnsi="Verdana"/>
          <w:lang w:val="bg-BG"/>
        </w:rPr>
        <w:t>)</w:t>
      </w:r>
      <w:r w:rsidRPr="00CC3948">
        <w:rPr>
          <w:rFonts w:ascii="Verdana" w:hAnsi="Verdana"/>
          <w:lang w:val="bg-BG"/>
        </w:rPr>
        <w:t xml:space="preserve"> </w:t>
      </w:r>
      <w:r w:rsidR="00887A2B" w:rsidRPr="00CC3948">
        <w:rPr>
          <w:rFonts w:ascii="Verdana" w:hAnsi="Verdana"/>
          <w:lang w:val="bg-BG"/>
        </w:rPr>
        <w:t>осемчасов</w:t>
      </w:r>
      <w:r w:rsidR="0042035E" w:rsidRPr="00CC3948">
        <w:rPr>
          <w:rFonts w:ascii="Verdana" w:hAnsi="Verdana"/>
          <w:lang w:val="bg-BG"/>
        </w:rPr>
        <w:t>а</w:t>
      </w:r>
      <w:r w:rsidR="00887A2B" w:rsidRPr="00CC3948">
        <w:rPr>
          <w:rFonts w:ascii="Verdana" w:hAnsi="Verdana"/>
          <w:lang w:val="bg-BG"/>
        </w:rPr>
        <w:t xml:space="preserve"> </w:t>
      </w:r>
      <w:r w:rsidR="0042035E" w:rsidRPr="00CC3948">
        <w:rPr>
          <w:rFonts w:ascii="Verdana" w:hAnsi="Verdana"/>
          <w:lang w:val="bg-BG"/>
        </w:rPr>
        <w:t>средна стойност</w:t>
      </w:r>
      <w:r w:rsidR="00887A2B" w:rsidRPr="00CC3948">
        <w:rPr>
          <w:rFonts w:ascii="Verdana" w:hAnsi="Verdana"/>
          <w:lang w:val="bg-BG"/>
        </w:rPr>
        <w:t xml:space="preserve"> над </w:t>
      </w:r>
      <w:r w:rsidRPr="00CC3948">
        <w:rPr>
          <w:rFonts w:ascii="Verdana" w:hAnsi="Verdana"/>
          <w:lang w:val="bg-BG"/>
        </w:rPr>
        <w:t>1</w:t>
      </w:r>
      <w:r w:rsidR="00731B60" w:rsidRPr="00CC3948">
        <w:rPr>
          <w:rFonts w:ascii="Verdana" w:hAnsi="Verdana"/>
          <w:lang w:val="bg-BG"/>
        </w:rPr>
        <w:t>2</w:t>
      </w:r>
      <w:r w:rsidRPr="00CC3948">
        <w:rPr>
          <w:rFonts w:ascii="Verdana" w:hAnsi="Verdana"/>
          <w:lang w:val="bg-BG"/>
        </w:rPr>
        <w:t xml:space="preserve">0 </w:t>
      </w:r>
      <w:proofErr w:type="spellStart"/>
      <w:r w:rsidRPr="00CC3948">
        <w:rPr>
          <w:rFonts w:ascii="Verdana" w:hAnsi="Verdana"/>
          <w:lang w:val="bg-BG"/>
        </w:rPr>
        <w:t>μg</w:t>
      </w:r>
      <w:proofErr w:type="spellEnd"/>
      <w:r w:rsidRPr="00CC3948">
        <w:rPr>
          <w:rFonts w:ascii="Verdana" w:hAnsi="Verdana"/>
          <w:lang w:val="bg-BG"/>
        </w:rPr>
        <w:t xml:space="preserve">/m³ </w:t>
      </w:r>
    </w:p>
    <w:p w:rsidR="0042035E" w:rsidRPr="00CC3948" w:rsidRDefault="00D6761C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6</w:t>
      </w:r>
      <w:r w:rsidR="0042035E" w:rsidRPr="00CC3948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CC3948">
        <w:rPr>
          <w:rFonts w:ascii="Verdana" w:hAnsi="Verdana"/>
          <w:lang w:val="bg-BG"/>
        </w:rPr>
        <w:t>информирне</w:t>
      </w:r>
      <w:proofErr w:type="spellEnd"/>
      <w:r w:rsidR="0042035E" w:rsidRPr="00CC3948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CC3948">
        <w:rPr>
          <w:rFonts w:ascii="Verdana" w:hAnsi="Verdana"/>
          <w:lang w:val="bg-BG"/>
        </w:rPr>
        <w:t>средночасова</w:t>
      </w:r>
      <w:proofErr w:type="spellEnd"/>
      <w:r w:rsidR="0042035E" w:rsidRPr="00CC3948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CC3948">
        <w:rPr>
          <w:rFonts w:ascii="Verdana" w:hAnsi="Verdana"/>
          <w:lang w:val="bg-BG"/>
        </w:rPr>
        <w:t>μg</w:t>
      </w:r>
      <w:proofErr w:type="spellEnd"/>
      <w:r w:rsidR="0042035E" w:rsidRPr="00CC3948">
        <w:rPr>
          <w:rFonts w:ascii="Verdana" w:hAnsi="Verdana"/>
          <w:lang w:val="bg-BG"/>
        </w:rPr>
        <w:t>/m³</w:t>
      </w:r>
    </w:p>
    <w:p w:rsidR="007B6B35" w:rsidRPr="00CC3948" w:rsidRDefault="007B6B35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7. Брой регистрирани превишения на праг за информиране на населението (ПИН), </w:t>
      </w:r>
      <w:proofErr w:type="spellStart"/>
      <w:r w:rsidRPr="00CC3948">
        <w:rPr>
          <w:rFonts w:ascii="Verdana" w:hAnsi="Verdana"/>
          <w:lang w:val="bg-BG"/>
        </w:rPr>
        <w:t>средночасова</w:t>
      </w:r>
      <w:proofErr w:type="spellEnd"/>
      <w:r w:rsidRPr="00CC3948">
        <w:rPr>
          <w:rFonts w:ascii="Verdana" w:hAnsi="Verdana"/>
          <w:lang w:val="bg-BG"/>
        </w:rPr>
        <w:t xml:space="preserve"> стойност над 180 µg/m3</w:t>
      </w:r>
    </w:p>
    <w:p w:rsidR="007B6B35" w:rsidRPr="00CC3948" w:rsidRDefault="007B6B35" w:rsidP="00EC6FCE">
      <w:pPr>
        <w:pStyle w:val="23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8. Брой периоди с превишения над алармения праг (АП) или прага за предупреждение на населението (ППН) над 240  µg/m3(превишаващи 240 µg/m3 в продължение на три последователни часа)</w:t>
      </w:r>
    </w:p>
    <w:p w:rsidR="004B2C7D" w:rsidRPr="00CC3948" w:rsidRDefault="004B2C7D" w:rsidP="00EC6FCE">
      <w:pPr>
        <w:pStyle w:val="3"/>
        <w:ind w:firstLine="567"/>
        <w:rPr>
          <w:rFonts w:ascii="Verdana" w:hAnsi="Verdana"/>
        </w:rPr>
      </w:pPr>
      <w:r w:rsidRPr="00CC3948">
        <w:rPr>
          <w:rFonts w:ascii="Verdana" w:hAnsi="Verdana"/>
        </w:rPr>
        <w:t>Фиг. 1</w:t>
      </w:r>
      <w:r w:rsidR="001227E5" w:rsidRPr="00CC3948">
        <w:rPr>
          <w:rFonts w:ascii="Verdana" w:hAnsi="Verdana"/>
        </w:rPr>
        <w:t xml:space="preserve"> – Тенденция на изменение на регистрираните стойности по показател О</w:t>
      </w:r>
      <w:r w:rsidR="001227E5" w:rsidRPr="00CC3948">
        <w:rPr>
          <w:rFonts w:ascii="Verdana" w:hAnsi="Verdana"/>
          <w:vertAlign w:val="subscript"/>
        </w:rPr>
        <w:t>3</w:t>
      </w:r>
      <w:r w:rsidR="00926961" w:rsidRPr="00CC3948">
        <w:rPr>
          <w:rFonts w:ascii="Verdana" w:hAnsi="Verdana"/>
          <w:vertAlign w:val="subscript"/>
        </w:rPr>
        <w:t xml:space="preserve"> </w:t>
      </w:r>
      <w:r w:rsidR="00926961" w:rsidRPr="00CC3948">
        <w:rPr>
          <w:rFonts w:ascii="Verdana" w:hAnsi="Verdana"/>
        </w:rPr>
        <w:t xml:space="preserve"> в µ</w:t>
      </w:r>
      <w:r w:rsidR="00926961" w:rsidRPr="00CC3948">
        <w:rPr>
          <w:rFonts w:ascii="Verdana" w:hAnsi="Verdana"/>
          <w:lang w:val="en-US"/>
        </w:rPr>
        <w:t>g</w:t>
      </w:r>
      <w:r w:rsidR="00926961" w:rsidRPr="008C5F9F">
        <w:rPr>
          <w:rFonts w:ascii="Verdana" w:hAnsi="Verdana"/>
          <w:lang w:val="ru-RU"/>
        </w:rPr>
        <w:t>/</w:t>
      </w:r>
      <w:r w:rsidR="00926961" w:rsidRPr="00CC3948">
        <w:rPr>
          <w:rFonts w:ascii="Verdana" w:hAnsi="Verdana"/>
          <w:lang w:val="en-US"/>
        </w:rPr>
        <w:t>m</w:t>
      </w:r>
      <w:r w:rsidR="00926961" w:rsidRPr="008C5F9F">
        <w:rPr>
          <w:rFonts w:ascii="Verdana" w:hAnsi="Verdana"/>
          <w:vertAlign w:val="superscript"/>
          <w:lang w:val="ru-RU"/>
        </w:rPr>
        <w:t>3</w:t>
      </w:r>
      <w:r w:rsidR="001227E5" w:rsidRPr="00CC3948">
        <w:rPr>
          <w:rFonts w:ascii="Verdana" w:hAnsi="Verdana"/>
          <w:vertAlign w:val="subscript"/>
        </w:rPr>
        <w:t xml:space="preserve"> , </w:t>
      </w:r>
      <w:r w:rsidR="001227E5" w:rsidRPr="00CC3948">
        <w:rPr>
          <w:rFonts w:ascii="Verdana" w:hAnsi="Verdana"/>
        </w:rPr>
        <w:t>осреднени по месеци, за периода от 20</w:t>
      </w:r>
      <w:r w:rsidR="0063599E" w:rsidRPr="00CC3948">
        <w:rPr>
          <w:rFonts w:ascii="Verdana" w:hAnsi="Verdana"/>
        </w:rPr>
        <w:t>1</w:t>
      </w:r>
      <w:r w:rsidR="002E76AA" w:rsidRPr="00CC3948">
        <w:rPr>
          <w:rFonts w:ascii="Verdana" w:hAnsi="Verdana"/>
        </w:rPr>
        <w:t>9</w:t>
      </w:r>
      <w:r w:rsidR="00C2351B" w:rsidRPr="00CC3948">
        <w:rPr>
          <w:rFonts w:ascii="Verdana" w:hAnsi="Verdana"/>
        </w:rPr>
        <w:t xml:space="preserve"> </w:t>
      </w:r>
      <w:r w:rsidR="001227E5" w:rsidRPr="00CC3948">
        <w:rPr>
          <w:rFonts w:ascii="Verdana" w:hAnsi="Verdana"/>
        </w:rPr>
        <w:t>г. до 20</w:t>
      </w:r>
      <w:r w:rsidR="00C2351B" w:rsidRPr="00CC3948">
        <w:rPr>
          <w:rFonts w:ascii="Verdana" w:hAnsi="Verdana"/>
        </w:rPr>
        <w:t>2</w:t>
      </w:r>
      <w:r w:rsidR="002E76AA" w:rsidRPr="00CC3948">
        <w:rPr>
          <w:rFonts w:ascii="Verdana" w:hAnsi="Verdana"/>
        </w:rPr>
        <w:t>2</w:t>
      </w:r>
      <w:r w:rsidR="00C2351B" w:rsidRPr="00CC3948">
        <w:rPr>
          <w:rFonts w:ascii="Verdana" w:hAnsi="Verdana"/>
        </w:rPr>
        <w:t xml:space="preserve"> </w:t>
      </w:r>
      <w:r w:rsidR="001227E5" w:rsidRPr="00CC3948">
        <w:rPr>
          <w:rFonts w:ascii="Verdana" w:hAnsi="Verdana"/>
        </w:rPr>
        <w:t>г.</w:t>
      </w:r>
    </w:p>
    <w:p w:rsidR="00FA3158" w:rsidRPr="00CC3948" w:rsidRDefault="00FA3158" w:rsidP="00EC6FCE">
      <w:pPr>
        <w:ind w:firstLine="567"/>
        <w:rPr>
          <w:rFonts w:ascii="Verdana" w:hAnsi="Verdana"/>
          <w:lang w:val="bg-BG"/>
        </w:rPr>
      </w:pPr>
    </w:p>
    <w:p w:rsidR="002E76AA" w:rsidRPr="00CC3948" w:rsidRDefault="002E76AA" w:rsidP="00EC6FCE">
      <w:pPr>
        <w:ind w:firstLine="567"/>
        <w:rPr>
          <w:rFonts w:ascii="Verdana" w:hAnsi="Verdana"/>
          <w:lang w:val="bg-BG"/>
        </w:rPr>
      </w:pPr>
      <w:r w:rsidRPr="00CC3948">
        <w:rPr>
          <w:rFonts w:ascii="Verdana" w:hAnsi="Verdana"/>
          <w:noProof/>
          <w:lang w:val="bg-BG"/>
        </w:rPr>
        <w:lastRenderedPageBreak/>
        <w:drawing>
          <wp:inline distT="0" distB="0" distL="0" distR="0" wp14:anchorId="066AE897" wp14:editId="4E699609">
            <wp:extent cx="4867275" cy="30099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76AA" w:rsidRPr="00CC3948" w:rsidRDefault="002E76AA" w:rsidP="00EC6FCE">
      <w:pPr>
        <w:ind w:firstLine="567"/>
        <w:rPr>
          <w:rFonts w:ascii="Verdana" w:hAnsi="Verdana"/>
          <w:lang w:val="bg-BG"/>
        </w:rPr>
      </w:pPr>
    </w:p>
    <w:p w:rsidR="002E76AA" w:rsidRPr="00CC3948" w:rsidRDefault="002E76AA" w:rsidP="00EC6FCE">
      <w:pPr>
        <w:ind w:firstLine="567"/>
        <w:rPr>
          <w:rFonts w:ascii="Verdana" w:hAnsi="Verdana"/>
          <w:lang w:val="bg-BG"/>
        </w:rPr>
      </w:pPr>
    </w:p>
    <w:p w:rsidR="00364F43" w:rsidRPr="00CC3948" w:rsidRDefault="00364F43" w:rsidP="00EC6FCE">
      <w:pPr>
        <w:ind w:firstLine="567"/>
        <w:rPr>
          <w:rFonts w:ascii="Verdana" w:hAnsi="Verdana"/>
          <w:lang w:val="bg-BG"/>
        </w:rPr>
      </w:pPr>
    </w:p>
    <w:p w:rsidR="00364F43" w:rsidRPr="00CC3948" w:rsidRDefault="00364F43" w:rsidP="00EC6FCE">
      <w:pPr>
        <w:ind w:firstLine="567"/>
        <w:rPr>
          <w:rFonts w:ascii="Verdana" w:hAnsi="Verdana"/>
          <w:lang w:val="bg-BG"/>
        </w:rPr>
      </w:pPr>
    </w:p>
    <w:p w:rsidR="0063599E" w:rsidRPr="00CC3948" w:rsidRDefault="0063599E" w:rsidP="00131DD1">
      <w:pPr>
        <w:rPr>
          <w:rFonts w:ascii="Verdana" w:hAnsi="Verdana"/>
          <w:lang w:val="bg-BG" w:eastAsia="en-US"/>
        </w:rPr>
      </w:pPr>
    </w:p>
    <w:p w:rsidR="0063599E" w:rsidRPr="00CC3948" w:rsidRDefault="0063599E" w:rsidP="00EC6FCE">
      <w:pPr>
        <w:ind w:firstLine="567"/>
        <w:rPr>
          <w:rFonts w:ascii="Verdana" w:hAnsi="Verdana"/>
          <w:lang w:val="bg-BG" w:eastAsia="en-US"/>
        </w:rPr>
      </w:pPr>
    </w:p>
    <w:p w:rsidR="0063599E" w:rsidRPr="00CC3948" w:rsidRDefault="0063599E" w:rsidP="00EC6FCE">
      <w:pPr>
        <w:ind w:firstLine="567"/>
        <w:rPr>
          <w:rFonts w:ascii="Verdana" w:hAnsi="Verdana"/>
          <w:lang w:val="bg-BG" w:eastAsia="en-US"/>
        </w:rPr>
      </w:pPr>
    </w:p>
    <w:p w:rsidR="00B24E54" w:rsidRPr="00CC3948" w:rsidRDefault="00B24E54" w:rsidP="00EC6FCE">
      <w:pPr>
        <w:ind w:firstLine="567"/>
        <w:rPr>
          <w:rFonts w:ascii="Verdana" w:hAnsi="Verdana"/>
          <w:lang w:val="bg-BG" w:eastAsia="en-US"/>
        </w:rPr>
      </w:pPr>
    </w:p>
    <w:p w:rsidR="008A3BC3" w:rsidRPr="00CC3948" w:rsidRDefault="008A3BC3" w:rsidP="00EC6FCE">
      <w:pPr>
        <w:ind w:firstLine="567"/>
        <w:rPr>
          <w:rFonts w:ascii="Verdana" w:hAnsi="Verdana"/>
          <w:lang w:val="bg-BG" w:eastAsia="en-US"/>
        </w:rPr>
      </w:pPr>
    </w:p>
    <w:p w:rsidR="004B2C7D" w:rsidRPr="00CC3948" w:rsidRDefault="004B2C7D" w:rsidP="00EC6FCE">
      <w:pPr>
        <w:pStyle w:val="3"/>
        <w:ind w:firstLine="567"/>
        <w:rPr>
          <w:rFonts w:ascii="Verdana" w:hAnsi="Verdana"/>
          <w:lang w:eastAsia="en-US"/>
        </w:rPr>
      </w:pPr>
      <w:r w:rsidRPr="00CC3948">
        <w:rPr>
          <w:rFonts w:ascii="Verdana" w:hAnsi="Verdana"/>
        </w:rP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599E" w:rsidRPr="00CC3948">
        <w:trPr>
          <w:cantSplit/>
        </w:trPr>
        <w:tc>
          <w:tcPr>
            <w:tcW w:w="2190" w:type="dxa"/>
          </w:tcPr>
          <w:p w:rsidR="0063599E" w:rsidRPr="00CC3948" w:rsidRDefault="0063599E" w:rsidP="00DE3F40">
            <w:pPr>
              <w:spacing w:line="276" w:lineRule="auto"/>
              <w:rPr>
                <w:rFonts w:ascii="Verdana" w:hAnsi="Verdana"/>
              </w:rPr>
            </w:pPr>
            <w:r w:rsidRPr="00CC3948">
              <w:rPr>
                <w:rFonts w:ascii="Verdana" w:hAnsi="Verdana"/>
                <w:lang w:val="bg-BG"/>
              </w:rPr>
              <w:t>лято – 20</w:t>
            </w:r>
            <w:r w:rsidR="00C2351B" w:rsidRPr="00CC3948">
              <w:rPr>
                <w:rFonts w:ascii="Verdana" w:hAnsi="Verdana"/>
                <w:lang w:val="bg-BG"/>
              </w:rPr>
              <w:t>2</w:t>
            </w:r>
            <w:r w:rsidR="00DE3F40">
              <w:rPr>
                <w:rFonts w:ascii="Verdana" w:hAnsi="Verdana"/>
                <w:lang w:val="bg-BG"/>
              </w:rPr>
              <w:t>2</w:t>
            </w:r>
          </w:p>
          <w:p w:rsidR="0063599E" w:rsidRPr="00CC3948" w:rsidRDefault="0063599E" w:rsidP="00DE3F40">
            <w:pPr>
              <w:pStyle w:val="3"/>
              <w:spacing w:line="276" w:lineRule="auto"/>
              <w:rPr>
                <w:rFonts w:ascii="Verdana" w:hAnsi="Verdana"/>
              </w:rPr>
            </w:pPr>
            <w:r w:rsidRPr="00CC3948">
              <w:rPr>
                <w:rFonts w:ascii="Verdana" w:hAnsi="Verdana"/>
              </w:rPr>
              <w:t>Метеорология</w:t>
            </w:r>
          </w:p>
        </w:tc>
        <w:tc>
          <w:tcPr>
            <w:tcW w:w="936" w:type="dxa"/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</w:t>
            </w:r>
          </w:p>
          <w:p w:rsidR="0063599E" w:rsidRPr="00CC3948" w:rsidRDefault="0063599E" w:rsidP="00131DD1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април</w:t>
            </w:r>
          </w:p>
        </w:tc>
        <w:tc>
          <w:tcPr>
            <w:tcW w:w="936" w:type="dxa"/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63599E" w:rsidRPr="00CC3948" w:rsidRDefault="0063599E" w:rsidP="00131DD1">
            <w:pPr>
              <w:spacing w:line="276" w:lineRule="auto"/>
              <w:ind w:left="-83" w:right="-106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</w:t>
            </w:r>
          </w:p>
          <w:p w:rsidR="0063599E" w:rsidRPr="00CC3948" w:rsidRDefault="0063599E" w:rsidP="00131DD1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Три-</w:t>
            </w:r>
          </w:p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63599E" w:rsidRPr="00CC3948" w:rsidRDefault="0063599E" w:rsidP="00131DD1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юли</w:t>
            </w:r>
          </w:p>
        </w:tc>
        <w:tc>
          <w:tcPr>
            <w:tcW w:w="936" w:type="dxa"/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31.</w:t>
            </w:r>
          </w:p>
          <w:p w:rsidR="0063599E" w:rsidRPr="00CC3948" w:rsidRDefault="0063599E" w:rsidP="00131DD1">
            <w:pPr>
              <w:spacing w:line="276" w:lineRule="auto"/>
              <w:ind w:left="-85" w:right="-77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01. – 30.</w:t>
            </w:r>
          </w:p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Три-</w:t>
            </w:r>
          </w:p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proofErr w:type="spellStart"/>
            <w:r w:rsidRPr="00CC3948">
              <w:rPr>
                <w:rFonts w:ascii="Verdana" w:hAnsi="Verdana"/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За</w:t>
            </w:r>
          </w:p>
          <w:p w:rsidR="0063599E" w:rsidRPr="00CC3948" w:rsidRDefault="0063599E" w:rsidP="00131DD1">
            <w:pPr>
              <w:spacing w:line="276" w:lineRule="auto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периода</w:t>
            </w:r>
          </w:p>
        </w:tc>
      </w:tr>
      <w:tr w:rsidR="008B2D61" w:rsidRPr="00CC3948">
        <w:trPr>
          <w:cantSplit/>
        </w:trPr>
        <w:tc>
          <w:tcPr>
            <w:tcW w:w="2190" w:type="dxa"/>
          </w:tcPr>
          <w:p w:rsidR="008B2D61" w:rsidRPr="00CC3948" w:rsidRDefault="008B2D61" w:rsidP="00131DD1">
            <w:pPr>
              <w:spacing w:line="276" w:lineRule="auto"/>
              <w:ind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1. Темп. ср. </w:t>
            </w:r>
            <w:r w:rsidR="0036305A" w:rsidRPr="00CC3948">
              <w:rPr>
                <w:rFonts w:ascii="Verdana" w:hAnsi="Verdana"/>
                <w:lang w:val="bg-BG"/>
              </w:rPr>
              <w:t>м.</w:t>
            </w:r>
          </w:p>
        </w:tc>
        <w:tc>
          <w:tcPr>
            <w:tcW w:w="936" w:type="dxa"/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15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CC3948" w:rsidRDefault="0036305A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22,5</w:t>
            </w:r>
          </w:p>
        </w:tc>
      </w:tr>
      <w:tr w:rsidR="008B2D61" w:rsidRPr="00CC3948">
        <w:trPr>
          <w:cantSplit/>
        </w:trPr>
        <w:tc>
          <w:tcPr>
            <w:tcW w:w="2190" w:type="dxa"/>
          </w:tcPr>
          <w:p w:rsidR="008B2D61" w:rsidRPr="00CC3948" w:rsidRDefault="008B2D61" w:rsidP="00131DD1">
            <w:pPr>
              <w:spacing w:line="276" w:lineRule="auto"/>
              <w:ind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2. Темп.  </w:t>
            </w:r>
            <w:proofErr w:type="spellStart"/>
            <w:r w:rsidR="0036305A" w:rsidRPr="00CC3948">
              <w:rPr>
                <w:rFonts w:ascii="Verdana" w:hAnsi="Verdana"/>
                <w:lang w:val="bg-BG"/>
              </w:rPr>
              <w:t>М</w:t>
            </w:r>
            <w:r w:rsidRPr="00CC3948">
              <w:rPr>
                <w:rFonts w:ascii="Verdana" w:hAnsi="Verdana"/>
                <w:lang w:val="bg-BG"/>
              </w:rPr>
              <w:t>ах</w:t>
            </w:r>
            <w:proofErr w:type="spellEnd"/>
            <w:r w:rsidR="0036305A" w:rsidRPr="00CC3948">
              <w:rPr>
                <w:rFonts w:ascii="Verdana" w:hAnsi="Verdana"/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41</w:t>
            </w:r>
          </w:p>
        </w:tc>
        <w:tc>
          <w:tcPr>
            <w:tcW w:w="936" w:type="dxa"/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CC3948" w:rsidRDefault="0036305A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35,5</w:t>
            </w:r>
          </w:p>
        </w:tc>
      </w:tr>
      <w:tr w:rsidR="008B2D61" w:rsidRPr="00CC3948">
        <w:trPr>
          <w:cantSplit/>
        </w:trPr>
        <w:tc>
          <w:tcPr>
            <w:tcW w:w="2190" w:type="dxa"/>
          </w:tcPr>
          <w:p w:rsidR="008B2D61" w:rsidRPr="00CC3948" w:rsidRDefault="008B2D61" w:rsidP="00131DD1">
            <w:pPr>
              <w:ind w:right="-133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 xml:space="preserve">3. Изм. МАХ </w:t>
            </w:r>
            <w:r w:rsidR="0036305A" w:rsidRPr="00CC3948">
              <w:rPr>
                <w:rFonts w:ascii="Verdana" w:hAnsi="Verdana"/>
                <w:lang w:val="bg-BG"/>
              </w:rPr>
              <w:t xml:space="preserve">СЧ </w:t>
            </w:r>
            <w:proofErr w:type="spellStart"/>
            <w:r w:rsidRPr="00CC3948">
              <w:rPr>
                <w:rFonts w:ascii="Verdana" w:hAnsi="Verdana"/>
                <w:lang w:val="bg-BG"/>
              </w:rPr>
              <w:t>ст-т</w:t>
            </w:r>
            <w:proofErr w:type="spellEnd"/>
            <w:r w:rsidRPr="00CC3948">
              <w:rPr>
                <w:rFonts w:ascii="Verdana" w:hAnsi="Verdana"/>
                <w:lang w:val="bg-BG"/>
              </w:rPr>
              <w:t xml:space="preserve"> –О</w:t>
            </w:r>
            <w:r w:rsidRPr="00CC3948">
              <w:rPr>
                <w:rFonts w:ascii="Verdana" w:hAnsi="Verdana"/>
                <w:vertAlign w:val="subscript"/>
                <w:lang w:val="bg-BG"/>
              </w:rPr>
              <w:t>3</w:t>
            </w:r>
            <w:r w:rsidRPr="00CC3948"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10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27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12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120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142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8B2D61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</w:rPr>
              <w:t>1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131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CC3948" w:rsidRDefault="0036305A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125,5</w:t>
            </w:r>
          </w:p>
        </w:tc>
      </w:tr>
      <w:tr w:rsidR="008B2D61" w:rsidRPr="00CC3948" w:rsidTr="00CC77CB">
        <w:trPr>
          <w:cantSplit/>
          <w:trHeight w:val="70"/>
        </w:trPr>
        <w:tc>
          <w:tcPr>
            <w:tcW w:w="2190" w:type="dxa"/>
          </w:tcPr>
          <w:p w:rsidR="008B2D61" w:rsidRPr="00CC3948" w:rsidRDefault="008B2D61" w:rsidP="00131DD1">
            <w:pPr>
              <w:ind w:right="-133"/>
              <w:rPr>
                <w:rFonts w:ascii="Verdana" w:hAnsi="Verdana"/>
                <w:vertAlign w:val="subscript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4</w:t>
            </w:r>
            <w:r w:rsidR="0036305A" w:rsidRPr="00CC3948">
              <w:rPr>
                <w:rFonts w:ascii="Verdana" w:hAnsi="Verdana"/>
                <w:lang w:val="bg-BG"/>
              </w:rPr>
              <w:t>. Изм. средно месечна</w:t>
            </w:r>
            <w:r w:rsidRPr="00CC3948">
              <w:rPr>
                <w:rFonts w:ascii="Verdana" w:hAnsi="Verdana"/>
                <w:lang w:val="bg-BG"/>
              </w:rPr>
              <w:t xml:space="preserve"> ст-т-О</w:t>
            </w:r>
            <w:r w:rsidRPr="00CC3948">
              <w:rPr>
                <w:rFonts w:ascii="Verdana" w:hAnsi="Verdana"/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6</w:t>
            </w:r>
          </w:p>
        </w:tc>
        <w:tc>
          <w:tcPr>
            <w:tcW w:w="936" w:type="dxa"/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5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7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2</w:t>
            </w:r>
          </w:p>
        </w:tc>
        <w:tc>
          <w:tcPr>
            <w:tcW w:w="936" w:type="dxa"/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67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8B2D61" w:rsidRPr="00CC3948" w:rsidRDefault="00FC51B7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8B2D61" w:rsidRPr="00CC3948" w:rsidRDefault="00B36B7F" w:rsidP="00131DD1">
            <w:pPr>
              <w:rPr>
                <w:rFonts w:ascii="Verdana" w:hAnsi="Verdana"/>
                <w:color w:val="000000"/>
                <w:lang w:val="bg-BG"/>
              </w:rPr>
            </w:pPr>
            <w:r w:rsidRPr="00CC3948">
              <w:rPr>
                <w:rFonts w:ascii="Verdana" w:hAnsi="Verdana"/>
                <w:color w:val="000000"/>
                <w:lang w:val="bg-BG"/>
              </w:rPr>
              <w:t>6</w:t>
            </w:r>
            <w:r w:rsidR="00FC51B7" w:rsidRPr="00CC3948">
              <w:rPr>
                <w:rFonts w:ascii="Verdana" w:hAnsi="Verdana"/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8B2D61" w:rsidRPr="00CC3948" w:rsidRDefault="0036305A" w:rsidP="00131DD1">
            <w:pPr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58</w:t>
            </w:r>
          </w:p>
        </w:tc>
      </w:tr>
    </w:tbl>
    <w:p w:rsidR="004F0FCB" w:rsidRPr="00CC3948" w:rsidRDefault="004F0FCB" w:rsidP="00EC6FCE">
      <w:pPr>
        <w:ind w:left="284" w:right="-133" w:firstLine="567"/>
        <w:rPr>
          <w:rFonts w:ascii="Verdana" w:hAnsi="Verdana"/>
          <w:lang w:val="bg-BG"/>
        </w:rPr>
      </w:pPr>
    </w:p>
    <w:p w:rsidR="00DA35B2" w:rsidRPr="00CC3948" w:rsidRDefault="00DA35B2" w:rsidP="00131DD1">
      <w:pPr>
        <w:pStyle w:val="22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1. Темп. ср.  – </w:t>
      </w:r>
      <w:proofErr w:type="spellStart"/>
      <w:r w:rsidRPr="00CC3948">
        <w:rPr>
          <w:rFonts w:ascii="Verdana" w:hAnsi="Verdana"/>
          <w:lang w:val="bg-BG"/>
        </w:rPr>
        <w:t>средномесечна</w:t>
      </w:r>
      <w:proofErr w:type="spellEnd"/>
      <w:r w:rsidRPr="00CC3948">
        <w:rPr>
          <w:rFonts w:ascii="Verdana" w:hAnsi="Verdana"/>
          <w:lang w:val="bg-BG"/>
        </w:rPr>
        <w:t xml:space="preserve"> температура</w:t>
      </w:r>
    </w:p>
    <w:p w:rsidR="00DA35B2" w:rsidRPr="00CC3948" w:rsidRDefault="00DA35B2" w:rsidP="00131DD1">
      <w:pPr>
        <w:pStyle w:val="22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2. Темп.  </w:t>
      </w:r>
      <w:proofErr w:type="spellStart"/>
      <w:r w:rsidRPr="00CC3948">
        <w:rPr>
          <w:rFonts w:ascii="Verdana" w:hAnsi="Verdana"/>
          <w:lang w:val="bg-BG"/>
        </w:rPr>
        <w:t>мах</w:t>
      </w:r>
      <w:proofErr w:type="spellEnd"/>
      <w:r w:rsidRPr="00CC3948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4F768A" w:rsidRPr="00CC3948">
        <w:rPr>
          <w:rFonts w:ascii="Verdana" w:hAnsi="Verdana"/>
          <w:lang w:val="bg-BG"/>
        </w:rPr>
        <w:t>средночасова</w:t>
      </w:r>
      <w:proofErr w:type="spellEnd"/>
      <w:r w:rsidR="004F768A" w:rsidRPr="00CC3948">
        <w:rPr>
          <w:rFonts w:ascii="Verdana" w:hAnsi="Verdana"/>
          <w:lang w:val="bg-BG"/>
        </w:rPr>
        <w:t xml:space="preserve"> </w:t>
      </w:r>
      <w:r w:rsidRPr="00CC3948">
        <w:rPr>
          <w:rFonts w:ascii="Verdana" w:hAnsi="Verdana"/>
          <w:lang w:val="bg-BG"/>
        </w:rPr>
        <w:t>температура</w:t>
      </w:r>
      <w:r w:rsidR="004F768A" w:rsidRPr="00CC3948">
        <w:rPr>
          <w:rFonts w:ascii="Verdana" w:hAnsi="Verdana"/>
          <w:lang w:val="bg-BG"/>
        </w:rPr>
        <w:t xml:space="preserve"> </w:t>
      </w:r>
    </w:p>
    <w:p w:rsidR="00131DD1" w:rsidRDefault="00131DD1" w:rsidP="00131DD1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</w:t>
      </w:r>
      <w:r w:rsidR="007010D4" w:rsidRPr="00CC3948">
        <w:rPr>
          <w:rFonts w:ascii="Verdana" w:hAnsi="Verdana"/>
          <w:lang w:val="bg-BG" w:eastAsia="en-US"/>
        </w:rPr>
        <w:t xml:space="preserve"> </w:t>
      </w:r>
      <w:r w:rsidR="00BA236C" w:rsidRPr="00CC3948">
        <w:rPr>
          <w:rFonts w:ascii="Verdana" w:hAnsi="Verdana"/>
          <w:lang w:val="bg-BG" w:eastAsia="en-US"/>
        </w:rPr>
        <w:t>3</w:t>
      </w:r>
      <w:r w:rsidR="006500C9" w:rsidRPr="00CC3948">
        <w:rPr>
          <w:rFonts w:ascii="Verdana" w:hAnsi="Verdana"/>
          <w:lang w:val="bg-BG" w:eastAsia="en-US"/>
        </w:rPr>
        <w:t xml:space="preserve">. Измерена максимална </w:t>
      </w:r>
      <w:proofErr w:type="spellStart"/>
      <w:r w:rsidR="0036305A" w:rsidRPr="00CC3948">
        <w:rPr>
          <w:rFonts w:ascii="Verdana" w:hAnsi="Verdana"/>
          <w:lang w:val="bg-BG" w:eastAsia="en-US"/>
        </w:rPr>
        <w:t>средночасова</w:t>
      </w:r>
      <w:proofErr w:type="spellEnd"/>
      <w:r w:rsidR="0036305A" w:rsidRPr="00CC3948">
        <w:rPr>
          <w:rFonts w:ascii="Verdana" w:hAnsi="Verdana"/>
          <w:lang w:val="bg-BG" w:eastAsia="en-US"/>
        </w:rPr>
        <w:t xml:space="preserve"> </w:t>
      </w:r>
      <w:r w:rsidR="006500C9" w:rsidRPr="00CC3948">
        <w:rPr>
          <w:rFonts w:ascii="Verdana" w:hAnsi="Verdana"/>
          <w:lang w:val="bg-BG" w:eastAsia="en-US"/>
        </w:rPr>
        <w:t>стойност - О</w:t>
      </w:r>
      <w:r w:rsidR="006500C9" w:rsidRPr="00CC3948">
        <w:rPr>
          <w:rFonts w:ascii="Verdana" w:hAnsi="Verdana"/>
          <w:vertAlign w:val="subscript"/>
          <w:lang w:val="bg-BG" w:eastAsia="en-US"/>
        </w:rPr>
        <w:t>3</w:t>
      </w:r>
    </w:p>
    <w:p w:rsidR="006500C9" w:rsidRPr="00131DD1" w:rsidRDefault="00131DD1" w:rsidP="00131DD1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vertAlign w:val="subscript"/>
          <w:lang w:val="bg-BG" w:eastAsia="en-US"/>
        </w:rPr>
        <w:t xml:space="preserve">      </w:t>
      </w:r>
      <w:r w:rsidR="00BA236C" w:rsidRPr="00CC3948">
        <w:rPr>
          <w:rFonts w:ascii="Verdana" w:hAnsi="Verdana"/>
          <w:lang w:val="bg-BG" w:eastAsia="en-US"/>
        </w:rPr>
        <w:t>4</w:t>
      </w:r>
      <w:r w:rsidR="006500C9" w:rsidRPr="00CC3948">
        <w:rPr>
          <w:rFonts w:ascii="Verdana" w:hAnsi="Verdana"/>
          <w:lang w:val="bg-BG" w:eastAsia="en-US"/>
        </w:rPr>
        <w:t xml:space="preserve">. Измерена средна </w:t>
      </w:r>
      <w:proofErr w:type="spellStart"/>
      <w:r w:rsidR="0036305A" w:rsidRPr="00CC3948">
        <w:rPr>
          <w:rFonts w:ascii="Verdana" w:hAnsi="Verdana"/>
          <w:lang w:val="bg-BG" w:eastAsia="en-US"/>
        </w:rPr>
        <w:t>средномчесечна</w:t>
      </w:r>
      <w:proofErr w:type="spellEnd"/>
      <w:r w:rsidR="0036305A" w:rsidRPr="00CC3948">
        <w:rPr>
          <w:rFonts w:ascii="Verdana" w:hAnsi="Verdana"/>
          <w:lang w:val="bg-BG" w:eastAsia="en-US"/>
        </w:rPr>
        <w:t xml:space="preserve"> </w:t>
      </w:r>
      <w:r w:rsidR="006500C9" w:rsidRPr="00CC3948">
        <w:rPr>
          <w:rFonts w:ascii="Verdana" w:hAnsi="Verdana"/>
          <w:lang w:val="bg-BG" w:eastAsia="en-US"/>
        </w:rPr>
        <w:t>стойност на -  О</w:t>
      </w:r>
      <w:r w:rsidR="006500C9" w:rsidRPr="00CC3948">
        <w:rPr>
          <w:rFonts w:ascii="Verdana" w:hAnsi="Verdana"/>
          <w:vertAlign w:val="subscript"/>
          <w:lang w:val="bg-BG" w:eastAsia="en-US"/>
        </w:rPr>
        <w:t>3</w:t>
      </w:r>
    </w:p>
    <w:p w:rsidR="002E0A2A" w:rsidRPr="00CC3948" w:rsidRDefault="002E0A2A" w:rsidP="00EC6FCE">
      <w:pPr>
        <w:ind w:firstLine="567"/>
        <w:rPr>
          <w:rFonts w:ascii="Verdana" w:hAnsi="Verdana"/>
          <w:lang w:val="bg-BG" w:eastAsia="en-US"/>
        </w:rPr>
      </w:pPr>
    </w:p>
    <w:p w:rsidR="0063599E" w:rsidRPr="00CC3948" w:rsidRDefault="0063599E" w:rsidP="00EC6FCE">
      <w:pPr>
        <w:ind w:firstLine="567"/>
        <w:rPr>
          <w:rFonts w:ascii="Verdana" w:hAnsi="Verdana"/>
          <w:lang w:val="bg-BG" w:eastAsia="en-US"/>
        </w:rPr>
      </w:pPr>
    </w:p>
    <w:p w:rsidR="003D7A0C" w:rsidRPr="00CC3948" w:rsidRDefault="006A7AAF" w:rsidP="00EC6FCE">
      <w:pPr>
        <w:pStyle w:val="2"/>
        <w:rPr>
          <w:rFonts w:ascii="Verdana" w:hAnsi="Verdana"/>
          <w:i/>
          <w:sz w:val="20"/>
        </w:rPr>
      </w:pPr>
      <w:r w:rsidRPr="00CC3948">
        <w:rPr>
          <w:rFonts w:ascii="Verdana" w:hAnsi="Verdana"/>
          <w:i/>
          <w:sz w:val="20"/>
        </w:rPr>
        <w:t xml:space="preserve">6. </w:t>
      </w:r>
      <w:r w:rsidR="003F5FB9" w:rsidRPr="00CC3948">
        <w:rPr>
          <w:rFonts w:ascii="Verdana" w:hAnsi="Verdana"/>
          <w:i/>
          <w:sz w:val="20"/>
        </w:rPr>
        <w:t>Анализ на резултатите</w:t>
      </w:r>
    </w:p>
    <w:p w:rsidR="006500C9" w:rsidRPr="00CC3948" w:rsidRDefault="006652D5" w:rsidP="00EC6FCE">
      <w:pPr>
        <w:pStyle w:val="2"/>
        <w:jc w:val="both"/>
        <w:rPr>
          <w:rFonts w:ascii="Verdana" w:hAnsi="Verdana"/>
          <w:b w:val="0"/>
          <w:sz w:val="20"/>
        </w:rPr>
      </w:pPr>
      <w:r w:rsidRPr="00CC3948">
        <w:rPr>
          <w:rFonts w:ascii="Verdana" w:hAnsi="Verdana"/>
          <w:b w:val="0"/>
          <w:sz w:val="20"/>
        </w:rPr>
        <w:t>През отчетния период</w:t>
      </w:r>
      <w:r w:rsidR="000A4063" w:rsidRPr="008C5F9F">
        <w:rPr>
          <w:rFonts w:ascii="Verdana" w:hAnsi="Verdana"/>
          <w:b w:val="0"/>
          <w:sz w:val="20"/>
          <w:lang w:val="ru-RU"/>
        </w:rPr>
        <w:t>,</w:t>
      </w:r>
      <w:r w:rsidRPr="00CC3948">
        <w:rPr>
          <w:rFonts w:ascii="Verdana" w:hAnsi="Verdana"/>
          <w:b w:val="0"/>
          <w:sz w:val="20"/>
        </w:rPr>
        <w:t xml:space="preserve"> </w:t>
      </w:r>
      <w:r w:rsidR="004C32DC" w:rsidRPr="00CC3948">
        <w:rPr>
          <w:rFonts w:ascii="Verdana" w:hAnsi="Verdana"/>
          <w:b w:val="0"/>
          <w:sz w:val="20"/>
        </w:rPr>
        <w:t xml:space="preserve">с </w:t>
      </w:r>
      <w:r w:rsidR="00980A49" w:rsidRPr="00CC3948">
        <w:rPr>
          <w:rFonts w:ascii="Verdana" w:hAnsi="Verdana"/>
          <w:b w:val="0"/>
          <w:sz w:val="20"/>
        </w:rPr>
        <w:t xml:space="preserve">повишаване на температурите </w:t>
      </w:r>
      <w:r w:rsidR="00080236" w:rsidRPr="00CC3948">
        <w:rPr>
          <w:rFonts w:ascii="Verdana" w:hAnsi="Verdana"/>
          <w:b w:val="0"/>
          <w:sz w:val="20"/>
        </w:rPr>
        <w:t xml:space="preserve">се </w:t>
      </w:r>
      <w:r w:rsidR="00980A49" w:rsidRPr="00CC3948">
        <w:rPr>
          <w:rFonts w:ascii="Verdana" w:hAnsi="Verdana"/>
          <w:b w:val="0"/>
          <w:sz w:val="20"/>
        </w:rPr>
        <w:t xml:space="preserve">засилва </w:t>
      </w:r>
      <w:r w:rsidR="00080236" w:rsidRPr="00CC3948">
        <w:rPr>
          <w:rFonts w:ascii="Verdana" w:hAnsi="Verdana"/>
          <w:b w:val="0"/>
          <w:sz w:val="20"/>
        </w:rPr>
        <w:t>и</w:t>
      </w:r>
      <w:r w:rsidR="004C32DC" w:rsidRPr="00CC3948">
        <w:rPr>
          <w:rFonts w:ascii="Verdana" w:hAnsi="Verdana"/>
          <w:b w:val="0"/>
          <w:sz w:val="20"/>
        </w:rPr>
        <w:t xml:space="preserve">  слънчевата радиация</w:t>
      </w:r>
      <w:r w:rsidR="00080236" w:rsidRPr="00CC3948">
        <w:rPr>
          <w:rFonts w:ascii="Verdana" w:hAnsi="Verdana"/>
          <w:b w:val="0"/>
          <w:sz w:val="20"/>
        </w:rPr>
        <w:t>. Регистрираните</w:t>
      </w:r>
      <w:r w:rsidR="004C32DC" w:rsidRPr="00CC3948">
        <w:rPr>
          <w:rFonts w:ascii="Verdana" w:hAnsi="Verdana"/>
          <w:b w:val="0"/>
          <w:sz w:val="20"/>
        </w:rPr>
        <w:t xml:space="preserve"> </w:t>
      </w:r>
      <w:r w:rsidRPr="00CC3948">
        <w:rPr>
          <w:rFonts w:ascii="Verdana" w:hAnsi="Verdana"/>
          <w:b w:val="0"/>
          <w:sz w:val="20"/>
        </w:rPr>
        <w:t xml:space="preserve">нива на разглеждания замърсител </w:t>
      </w:r>
      <w:r w:rsidR="00980A49" w:rsidRPr="00CC3948">
        <w:rPr>
          <w:rFonts w:ascii="Verdana" w:hAnsi="Verdana"/>
          <w:b w:val="0"/>
          <w:sz w:val="20"/>
        </w:rPr>
        <w:t>се увеличават</w:t>
      </w:r>
      <w:r w:rsidRPr="00CC3948">
        <w:rPr>
          <w:rFonts w:ascii="Verdana" w:hAnsi="Verdana"/>
          <w:b w:val="0"/>
          <w:sz w:val="20"/>
        </w:rPr>
        <w:t xml:space="preserve">. </w:t>
      </w:r>
      <w:r w:rsidR="00980A49" w:rsidRPr="00CC3948">
        <w:rPr>
          <w:rFonts w:ascii="Verdana" w:hAnsi="Verdana"/>
          <w:b w:val="0"/>
          <w:sz w:val="20"/>
        </w:rPr>
        <w:t xml:space="preserve">Тенденцията  към повишаване на регистрираните стойности се запазва до м. </w:t>
      </w:r>
      <w:r w:rsidR="00CB1C04" w:rsidRPr="00CC3948">
        <w:rPr>
          <w:rFonts w:ascii="Verdana" w:hAnsi="Verdana"/>
          <w:b w:val="0"/>
          <w:sz w:val="20"/>
        </w:rPr>
        <w:t>август</w:t>
      </w:r>
      <w:r w:rsidR="00980A49" w:rsidRPr="00CC3948">
        <w:rPr>
          <w:rFonts w:ascii="Verdana" w:hAnsi="Verdana"/>
          <w:b w:val="0"/>
          <w:sz w:val="20"/>
        </w:rPr>
        <w:t xml:space="preserve">, след което започва плавно да се понижават. </w:t>
      </w:r>
      <w:r w:rsidRPr="00CC3948">
        <w:rPr>
          <w:rFonts w:ascii="Verdana" w:hAnsi="Verdana"/>
          <w:b w:val="0"/>
          <w:sz w:val="20"/>
        </w:rPr>
        <w:t>(Фиг.2)</w:t>
      </w:r>
      <w:r w:rsidR="005600A0" w:rsidRPr="00CC3948">
        <w:rPr>
          <w:rFonts w:ascii="Verdana" w:hAnsi="Verdana"/>
          <w:b w:val="0"/>
          <w:sz w:val="20"/>
        </w:rPr>
        <w:t>.</w:t>
      </w:r>
      <w:r w:rsidRPr="00CC3948">
        <w:rPr>
          <w:rFonts w:ascii="Verdana" w:hAnsi="Verdana"/>
          <w:b w:val="0"/>
          <w:sz w:val="20"/>
        </w:rPr>
        <w:t xml:space="preserve"> </w:t>
      </w:r>
    </w:p>
    <w:p w:rsidR="006652D5" w:rsidRPr="00CC3948" w:rsidRDefault="006500C9" w:rsidP="00EC6FCE">
      <w:pPr>
        <w:pStyle w:val="2"/>
        <w:jc w:val="both"/>
        <w:rPr>
          <w:rFonts w:ascii="Verdana" w:hAnsi="Verdana"/>
          <w:b w:val="0"/>
          <w:sz w:val="20"/>
        </w:rPr>
      </w:pPr>
      <w:r w:rsidRPr="00CC3948">
        <w:rPr>
          <w:rFonts w:ascii="Verdana" w:hAnsi="Verdana"/>
          <w:b w:val="0"/>
          <w:sz w:val="20"/>
        </w:rPr>
        <w:t xml:space="preserve">Регистрираните нива </w:t>
      </w:r>
      <w:r w:rsidR="006652D5" w:rsidRPr="00CC3948">
        <w:rPr>
          <w:rFonts w:ascii="Verdana" w:hAnsi="Verdana"/>
          <w:b w:val="0"/>
          <w:sz w:val="20"/>
        </w:rPr>
        <w:t xml:space="preserve">са под 180 </w:t>
      </w:r>
      <w:proofErr w:type="spellStart"/>
      <w:r w:rsidR="006652D5" w:rsidRPr="00CC3948">
        <w:rPr>
          <w:rFonts w:ascii="Verdana" w:hAnsi="Verdana"/>
          <w:b w:val="0"/>
          <w:sz w:val="20"/>
        </w:rPr>
        <w:t>μg</w:t>
      </w:r>
      <w:proofErr w:type="spellEnd"/>
      <w:r w:rsidR="006652D5" w:rsidRPr="00CC3948">
        <w:rPr>
          <w:rFonts w:ascii="Verdana" w:hAnsi="Verdana"/>
          <w:b w:val="0"/>
          <w:sz w:val="20"/>
        </w:rPr>
        <w:t>/m³</w:t>
      </w:r>
      <w:r w:rsidR="005600A0" w:rsidRPr="00CC3948">
        <w:rPr>
          <w:rFonts w:ascii="Verdana" w:hAnsi="Verdana"/>
          <w:b w:val="0"/>
          <w:sz w:val="20"/>
        </w:rPr>
        <w:t>(Табл. 2).</w:t>
      </w:r>
      <w:r w:rsidR="006652D5" w:rsidRPr="00CC3948">
        <w:rPr>
          <w:rFonts w:ascii="Verdana" w:hAnsi="Verdana"/>
          <w:sz w:val="20"/>
        </w:rPr>
        <w:t xml:space="preserve"> </w:t>
      </w:r>
      <w:r w:rsidR="006652D5" w:rsidRPr="00CC3948">
        <w:rPr>
          <w:rFonts w:ascii="Verdana" w:hAnsi="Verdana"/>
          <w:b w:val="0"/>
          <w:sz w:val="20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Pr="00CC3948" w:rsidRDefault="00364F43" w:rsidP="00EC6FCE">
      <w:pPr>
        <w:pStyle w:val="a6"/>
        <w:ind w:firstLine="567"/>
        <w:rPr>
          <w:rFonts w:ascii="Verdana" w:hAnsi="Verdana"/>
          <w:sz w:val="20"/>
          <w:lang w:val="bg-BG"/>
        </w:rPr>
      </w:pPr>
      <w:r w:rsidRPr="00CC3948">
        <w:rPr>
          <w:rFonts w:ascii="Verdana" w:hAnsi="Verdana"/>
          <w:sz w:val="20"/>
          <w:lang w:val="bg-BG"/>
        </w:rPr>
        <w:tab/>
        <w:t>На следващите графики е показана зависимостта</w:t>
      </w:r>
      <w:r w:rsidR="0075475D" w:rsidRPr="00CC3948">
        <w:rPr>
          <w:rFonts w:ascii="Verdana" w:hAnsi="Verdana"/>
          <w:sz w:val="20"/>
          <w:lang w:val="bg-BG"/>
        </w:rPr>
        <w:t xml:space="preserve"> </w:t>
      </w:r>
      <w:r w:rsidRPr="00CC3948">
        <w:rPr>
          <w:rFonts w:ascii="Verdana" w:hAnsi="Verdana"/>
          <w:sz w:val="20"/>
          <w:lang w:val="bg-BG"/>
        </w:rPr>
        <w:t>между измерените стойности</w:t>
      </w:r>
      <w:r w:rsidR="0075475D" w:rsidRPr="00CC3948">
        <w:rPr>
          <w:rFonts w:ascii="Verdana" w:hAnsi="Verdana"/>
          <w:sz w:val="20"/>
          <w:lang w:val="bg-BG"/>
        </w:rPr>
        <w:t xml:space="preserve"> по показателя</w:t>
      </w:r>
      <w:r w:rsidRPr="00CC3948">
        <w:rPr>
          <w:rFonts w:ascii="Verdana" w:hAnsi="Verdana"/>
          <w:sz w:val="20"/>
          <w:lang w:val="bg-BG"/>
        </w:rPr>
        <w:t xml:space="preserve">, осреднени по месеци и </w:t>
      </w:r>
      <w:proofErr w:type="spellStart"/>
      <w:r w:rsidRPr="00CC3948">
        <w:rPr>
          <w:rFonts w:ascii="Verdana" w:hAnsi="Verdana"/>
          <w:sz w:val="20"/>
          <w:lang w:val="bg-BG"/>
        </w:rPr>
        <w:t>средноденонощната</w:t>
      </w:r>
      <w:proofErr w:type="spellEnd"/>
      <w:r w:rsidRPr="00CC3948">
        <w:rPr>
          <w:rFonts w:ascii="Verdana" w:hAnsi="Verdana"/>
          <w:sz w:val="20"/>
          <w:lang w:val="bg-BG"/>
        </w:rPr>
        <w:t xml:space="preserve"> температура, както и измерените максимални часови стойности с измерената максимална температура.</w:t>
      </w:r>
    </w:p>
    <w:p w:rsidR="002E0A2A" w:rsidRPr="008C5F9F" w:rsidRDefault="002E0A2A" w:rsidP="00EC6FCE">
      <w:pPr>
        <w:pStyle w:val="a6"/>
        <w:ind w:firstLine="567"/>
        <w:rPr>
          <w:rFonts w:ascii="Verdana" w:hAnsi="Verdana"/>
          <w:sz w:val="20"/>
          <w:lang w:val="ru-RU"/>
        </w:rPr>
      </w:pPr>
    </w:p>
    <w:p w:rsidR="00C06BE5" w:rsidRPr="00CC3948" w:rsidRDefault="006A7AAF" w:rsidP="00EC6FCE">
      <w:pPr>
        <w:pStyle w:val="a6"/>
        <w:ind w:firstLine="567"/>
        <w:rPr>
          <w:rFonts w:ascii="Verdana" w:hAnsi="Verdana"/>
          <w:sz w:val="20"/>
          <w:lang w:val="bg-BG"/>
        </w:rPr>
      </w:pPr>
      <w:r w:rsidRPr="00CC3948">
        <w:rPr>
          <w:rFonts w:ascii="Verdana" w:hAnsi="Verdana"/>
          <w:sz w:val="20"/>
          <w:lang w:val="bg-BG"/>
        </w:rPr>
        <w:lastRenderedPageBreak/>
        <w:t>Фиг.</w:t>
      </w:r>
      <w:r w:rsidR="00A237FD" w:rsidRPr="00CC3948">
        <w:rPr>
          <w:rFonts w:ascii="Verdana" w:hAnsi="Verdana"/>
          <w:sz w:val="20"/>
          <w:lang w:val="bg-BG"/>
        </w:rPr>
        <w:t>2</w:t>
      </w:r>
      <w:r w:rsidR="005277F6" w:rsidRPr="00CC3948">
        <w:rPr>
          <w:rFonts w:ascii="Verdana" w:hAnsi="Verdana"/>
          <w:sz w:val="20"/>
          <w:lang w:val="bg-BG"/>
        </w:rPr>
        <w:t xml:space="preserve"> </w:t>
      </w:r>
      <w:r w:rsidR="008D6436" w:rsidRPr="00CC3948">
        <w:rPr>
          <w:rFonts w:ascii="Verdana" w:hAnsi="Verdana"/>
          <w:sz w:val="20"/>
        </w:rPr>
        <w:t xml:space="preserve">                     </w:t>
      </w:r>
      <w:r w:rsidR="00AA4B6A" w:rsidRPr="00CC3948">
        <w:rPr>
          <w:rFonts w:ascii="Verdana" w:hAnsi="Verdana"/>
          <w:sz w:val="20"/>
        </w:rPr>
        <w:t xml:space="preserve">                     </w:t>
      </w:r>
      <w:r w:rsidR="00DE27ED" w:rsidRPr="00CC3948">
        <w:rPr>
          <w:rFonts w:ascii="Verdana" w:hAnsi="Verdana"/>
          <w:sz w:val="20"/>
          <w:lang w:val="bg-BG"/>
        </w:rPr>
        <w:t xml:space="preserve">   </w:t>
      </w:r>
    </w:p>
    <w:p w:rsidR="002424E6" w:rsidRPr="00CC3948" w:rsidRDefault="002E0A2A" w:rsidP="00EC6FCE">
      <w:pPr>
        <w:tabs>
          <w:tab w:val="right" w:pos="9753"/>
        </w:tabs>
        <w:ind w:firstLine="567"/>
        <w:rPr>
          <w:rFonts w:ascii="Verdana" w:hAnsi="Verdana"/>
          <w:lang w:val="bg-BG"/>
        </w:rPr>
      </w:pPr>
      <w:r w:rsidRPr="00CC3948">
        <w:rPr>
          <w:rFonts w:ascii="Verdana" w:hAnsi="Verdana"/>
          <w:noProof/>
          <w:color w:val="EEECE1" w:themeColor="background2"/>
          <w:shd w:val="clear" w:color="auto" w:fill="EEECE1" w:themeFill="background2"/>
          <w:lang w:val="bg-BG"/>
        </w:rPr>
        <w:drawing>
          <wp:inline distT="0" distB="0" distL="0" distR="0" wp14:anchorId="43ADC56A" wp14:editId="7C7B4DCB">
            <wp:extent cx="5898292" cy="2585054"/>
            <wp:effectExtent l="0" t="0" r="26670" b="2540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24E6" w:rsidRPr="00CC3948" w:rsidRDefault="002424E6" w:rsidP="00EC6FCE">
      <w:pPr>
        <w:tabs>
          <w:tab w:val="right" w:pos="9753"/>
        </w:tabs>
        <w:ind w:firstLine="567"/>
        <w:rPr>
          <w:rFonts w:ascii="Verdana" w:hAnsi="Verdana"/>
          <w:lang w:val="bg-BG"/>
        </w:rPr>
      </w:pPr>
    </w:p>
    <w:p w:rsidR="00475949" w:rsidRPr="00CC3948" w:rsidRDefault="002424E6" w:rsidP="00EC6FCE">
      <w:pPr>
        <w:tabs>
          <w:tab w:val="right" w:pos="9753"/>
        </w:tabs>
        <w:ind w:firstLine="567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фиг.3                                       </w:t>
      </w:r>
      <w:r w:rsidR="00724D96" w:rsidRPr="00CC3948">
        <w:rPr>
          <w:rFonts w:ascii="Verdana" w:hAnsi="Verdana"/>
          <w:lang w:val="bg-BG"/>
        </w:rPr>
        <w:t xml:space="preserve">                             </w:t>
      </w:r>
      <w:r w:rsidRPr="00CC3948">
        <w:rPr>
          <w:rFonts w:ascii="Verdana" w:hAnsi="Verdana"/>
          <w:lang w:val="bg-BG"/>
        </w:rPr>
        <w:t xml:space="preserve">                                                 </w:t>
      </w:r>
      <w:r w:rsidR="00724D96" w:rsidRPr="00CC3948">
        <w:rPr>
          <w:rFonts w:ascii="Verdana" w:hAnsi="Verdana"/>
          <w:lang w:val="bg-BG"/>
        </w:rPr>
        <w:t xml:space="preserve">                   </w:t>
      </w:r>
      <w:r w:rsidR="005C382C" w:rsidRPr="00CC3948">
        <w:rPr>
          <w:rFonts w:ascii="Verdana" w:hAnsi="Verdana"/>
        </w:rPr>
        <w:tab/>
      </w:r>
    </w:p>
    <w:p w:rsidR="00475949" w:rsidRPr="00CC3948" w:rsidRDefault="002424E6" w:rsidP="00EC6FCE">
      <w:pPr>
        <w:ind w:firstLine="567"/>
        <w:rPr>
          <w:rFonts w:ascii="Verdana" w:hAnsi="Verdana"/>
        </w:rPr>
      </w:pPr>
      <w:r w:rsidRPr="00CC3948">
        <w:rPr>
          <w:rFonts w:ascii="Verdana" w:hAnsi="Verdana"/>
          <w:noProof/>
          <w:lang w:val="bg-BG"/>
        </w:rPr>
        <w:drawing>
          <wp:inline distT="0" distB="0" distL="0" distR="0" wp14:anchorId="2164603B" wp14:editId="22CC7819">
            <wp:extent cx="6143625" cy="353377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949" w:rsidRPr="00CC3948" w:rsidRDefault="00475949" w:rsidP="00EC6FCE">
      <w:pPr>
        <w:ind w:firstLine="567"/>
        <w:rPr>
          <w:rFonts w:ascii="Verdana" w:hAnsi="Verdana"/>
        </w:rPr>
      </w:pPr>
    </w:p>
    <w:p w:rsidR="00980A49" w:rsidRPr="00CC3948" w:rsidRDefault="00475949" w:rsidP="00EC6FCE">
      <w:pPr>
        <w:pStyle w:val="2"/>
        <w:jc w:val="both"/>
        <w:rPr>
          <w:rFonts w:ascii="Verdana" w:hAnsi="Verdana"/>
          <w:b w:val="0"/>
          <w:sz w:val="20"/>
        </w:rPr>
      </w:pPr>
      <w:r w:rsidRPr="008C5F9F">
        <w:rPr>
          <w:rFonts w:ascii="Verdana" w:hAnsi="Verdana"/>
          <w:b w:val="0"/>
          <w:sz w:val="20"/>
          <w:lang w:val="ru-RU"/>
        </w:rPr>
        <w:t xml:space="preserve"> </w:t>
      </w:r>
      <w:r w:rsidR="00980A49" w:rsidRPr="00CC3948">
        <w:rPr>
          <w:rFonts w:ascii="Verdana" w:hAnsi="Verdana"/>
          <w:b w:val="0"/>
          <w:sz w:val="20"/>
        </w:rPr>
        <w:t xml:space="preserve">Наблюдаваното покачване  на стойностите през периода може да се свърже пряко с увеличаване на стойностите на </w:t>
      </w:r>
      <w:proofErr w:type="spellStart"/>
      <w:r w:rsidR="00980A49" w:rsidRPr="00CC3948">
        <w:rPr>
          <w:rFonts w:ascii="Verdana" w:hAnsi="Verdana"/>
          <w:b w:val="0"/>
          <w:sz w:val="20"/>
        </w:rPr>
        <w:t>среднодневните</w:t>
      </w:r>
      <w:proofErr w:type="spellEnd"/>
      <w:r w:rsidR="00980A49" w:rsidRPr="00CC3948">
        <w:rPr>
          <w:rFonts w:ascii="Verdana" w:hAnsi="Verdana"/>
          <w:b w:val="0"/>
          <w:sz w:val="20"/>
        </w:rPr>
        <w:t xml:space="preserve"> температури в съчетание с повишена слънчева радиация.</w:t>
      </w:r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Измерените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максимални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стойтости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за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замърсителя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по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месеци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са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в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правопропорционална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връзка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с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измерените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011DA7" w:rsidRPr="00CC3948">
        <w:rPr>
          <w:rFonts w:ascii="Verdana" w:hAnsi="Verdana"/>
          <w:b w:val="0"/>
          <w:sz w:val="20"/>
          <w:lang w:val="ru-RU"/>
        </w:rPr>
        <w:t>средномесечни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980A49" w:rsidRPr="00CC3948">
        <w:rPr>
          <w:rFonts w:ascii="Verdana" w:hAnsi="Verdana"/>
          <w:b w:val="0"/>
          <w:sz w:val="20"/>
          <w:lang w:val="ru-RU"/>
        </w:rPr>
        <w:t>температури</w:t>
      </w:r>
      <w:proofErr w:type="spellEnd"/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r w:rsidR="00893350" w:rsidRPr="00CC3948">
        <w:rPr>
          <w:rFonts w:ascii="Verdana" w:hAnsi="Verdana"/>
          <w:b w:val="0"/>
          <w:sz w:val="20"/>
          <w:lang w:val="ru-RU"/>
        </w:rPr>
        <w:t xml:space="preserve">и </w:t>
      </w:r>
      <w:proofErr w:type="spellStart"/>
      <w:r w:rsidR="00893350" w:rsidRPr="00CC3948">
        <w:rPr>
          <w:rFonts w:ascii="Verdana" w:hAnsi="Verdana"/>
          <w:b w:val="0"/>
          <w:sz w:val="20"/>
          <w:lang w:val="ru-RU"/>
        </w:rPr>
        <w:t>слънчева</w:t>
      </w:r>
      <w:proofErr w:type="spellEnd"/>
      <w:r w:rsidR="00893350" w:rsidRPr="00CC3948">
        <w:rPr>
          <w:rFonts w:ascii="Verdana" w:hAnsi="Verdana"/>
          <w:b w:val="0"/>
          <w:sz w:val="20"/>
          <w:lang w:val="ru-RU"/>
        </w:rPr>
        <w:t xml:space="preserve"> радиация.</w:t>
      </w:r>
      <w:r w:rsidR="00980A49" w:rsidRPr="00CC3948">
        <w:rPr>
          <w:rFonts w:ascii="Verdana" w:hAnsi="Verdana"/>
          <w:b w:val="0"/>
          <w:sz w:val="20"/>
          <w:lang w:val="ru-RU"/>
        </w:rPr>
        <w:t xml:space="preserve"> </w:t>
      </w:r>
      <w:r w:rsidR="00980A49" w:rsidRPr="00CC3948">
        <w:rPr>
          <w:rFonts w:ascii="Verdana" w:hAnsi="Verdana"/>
          <w:b w:val="0"/>
          <w:sz w:val="20"/>
        </w:rPr>
        <w:t xml:space="preserve">(Табл. 3). </w:t>
      </w:r>
    </w:p>
    <w:p w:rsidR="00980A49" w:rsidRPr="00CC3948" w:rsidRDefault="00475949" w:rsidP="00EC6FCE">
      <w:pPr>
        <w:pStyle w:val="2"/>
        <w:jc w:val="both"/>
        <w:rPr>
          <w:rFonts w:ascii="Verdana" w:hAnsi="Verdana"/>
          <w:b w:val="0"/>
          <w:sz w:val="20"/>
        </w:rPr>
      </w:pPr>
      <w:r w:rsidRPr="008C5F9F">
        <w:rPr>
          <w:rFonts w:ascii="Verdana" w:hAnsi="Verdana"/>
          <w:b w:val="0"/>
          <w:sz w:val="20"/>
          <w:lang w:val="ru-RU"/>
        </w:rPr>
        <w:t xml:space="preserve"> </w:t>
      </w:r>
      <w:r w:rsidR="00980A49" w:rsidRPr="00CC3948">
        <w:rPr>
          <w:rFonts w:ascii="Verdana" w:hAnsi="Verdana"/>
          <w:b w:val="0"/>
          <w:sz w:val="20"/>
        </w:rPr>
        <w:t>За летен период 20</w:t>
      </w:r>
      <w:r w:rsidR="00271C26" w:rsidRPr="00CC3948">
        <w:rPr>
          <w:rFonts w:ascii="Verdana" w:hAnsi="Verdana"/>
          <w:b w:val="0"/>
          <w:sz w:val="20"/>
        </w:rPr>
        <w:t>2</w:t>
      </w:r>
      <w:r w:rsidR="000A0B52" w:rsidRPr="00CC3948">
        <w:rPr>
          <w:rFonts w:ascii="Verdana" w:hAnsi="Verdana"/>
          <w:b w:val="0"/>
          <w:sz w:val="20"/>
        </w:rPr>
        <w:t>2</w:t>
      </w:r>
      <w:r w:rsidR="00980A49" w:rsidRPr="00CC3948">
        <w:rPr>
          <w:rFonts w:ascii="Verdana" w:hAnsi="Verdana"/>
          <w:b w:val="0"/>
          <w:sz w:val="20"/>
        </w:rPr>
        <w:t xml:space="preserve"> г. няма условия за предприемане на действия при достигнат праг за предупреждаване на населението (П</w:t>
      </w:r>
      <w:r w:rsidR="00590BF6" w:rsidRPr="00CC3948">
        <w:rPr>
          <w:rFonts w:ascii="Verdana" w:hAnsi="Verdana"/>
          <w:b w:val="0"/>
          <w:sz w:val="20"/>
        </w:rPr>
        <w:t>П</w:t>
      </w:r>
      <w:r w:rsidR="00980A49" w:rsidRPr="00CC3948">
        <w:rPr>
          <w:rFonts w:ascii="Verdana" w:hAnsi="Verdana"/>
          <w:b w:val="0"/>
          <w:sz w:val="20"/>
        </w:rPr>
        <w:t xml:space="preserve">Н - 3 последователни часа, с регистрирани стойности от 240 </w:t>
      </w:r>
      <w:proofErr w:type="spellStart"/>
      <w:r w:rsidR="00980A49" w:rsidRPr="00CC3948">
        <w:rPr>
          <w:rFonts w:ascii="Verdana" w:hAnsi="Verdana"/>
          <w:b w:val="0"/>
          <w:sz w:val="20"/>
        </w:rPr>
        <w:t>μg</w:t>
      </w:r>
      <w:proofErr w:type="spellEnd"/>
      <w:r w:rsidR="00980A49" w:rsidRPr="00CC3948">
        <w:rPr>
          <w:rFonts w:ascii="Verdana" w:hAnsi="Verdana"/>
          <w:b w:val="0"/>
          <w:sz w:val="20"/>
        </w:rPr>
        <w:t xml:space="preserve">/m³). </w:t>
      </w:r>
    </w:p>
    <w:p w:rsidR="00980A49" w:rsidRPr="00CC3948" w:rsidRDefault="00475949" w:rsidP="00EC6FCE">
      <w:pPr>
        <w:pStyle w:val="2"/>
        <w:jc w:val="both"/>
        <w:rPr>
          <w:rFonts w:ascii="Verdana" w:hAnsi="Verdana"/>
          <w:b w:val="0"/>
          <w:sz w:val="20"/>
        </w:rPr>
      </w:pPr>
      <w:r w:rsidRPr="008C5F9F">
        <w:rPr>
          <w:rFonts w:ascii="Verdana" w:hAnsi="Verdana"/>
          <w:b w:val="0"/>
          <w:sz w:val="20"/>
          <w:lang w:val="ru-RU"/>
        </w:rPr>
        <w:t xml:space="preserve"> </w:t>
      </w:r>
      <w:r w:rsidR="00980A49" w:rsidRPr="00CC3948">
        <w:rPr>
          <w:rFonts w:ascii="Verdana" w:hAnsi="Verdana"/>
          <w:b w:val="0"/>
          <w:sz w:val="20"/>
        </w:rPr>
        <w:t xml:space="preserve">Регистрираните данни удовлетворяват критериите за валидност на данните поставени в  </w:t>
      </w:r>
      <w:r w:rsidR="00980A49" w:rsidRPr="00CC3948">
        <w:rPr>
          <w:rFonts w:ascii="Verdana" w:hAnsi="Verdana"/>
          <w:b w:val="0"/>
          <w:i/>
          <w:sz w:val="20"/>
        </w:rPr>
        <w:t>таблица 4 от приложение 3 към чл. 5, 6, 7, чл. 18, ал.1 и чл. 19, ал.1 от Наредба № 12/30.07.2010 г.</w:t>
      </w:r>
    </w:p>
    <w:p w:rsidR="00980A49" w:rsidRPr="00CC3948" w:rsidRDefault="00980A49" w:rsidP="00EC6FCE">
      <w:pPr>
        <w:ind w:firstLine="567"/>
        <w:rPr>
          <w:rFonts w:ascii="Verdana" w:hAnsi="Verdana"/>
          <w:color w:val="FF0000"/>
          <w:lang w:val="bg-BG" w:eastAsia="en-US"/>
        </w:rPr>
      </w:pPr>
    </w:p>
    <w:p w:rsidR="00CC3948" w:rsidRDefault="00CC3948" w:rsidP="00EC6FCE">
      <w:pPr>
        <w:pStyle w:val="2"/>
        <w:rPr>
          <w:rFonts w:ascii="Verdana" w:hAnsi="Verdana"/>
          <w:sz w:val="20"/>
        </w:rPr>
      </w:pPr>
    </w:p>
    <w:p w:rsidR="0021511C" w:rsidRDefault="0021511C" w:rsidP="00EC6FCE">
      <w:pPr>
        <w:pStyle w:val="2"/>
        <w:rPr>
          <w:rFonts w:ascii="Verdana" w:hAnsi="Verdana"/>
          <w:sz w:val="20"/>
        </w:rPr>
      </w:pPr>
    </w:p>
    <w:p w:rsidR="0021511C" w:rsidRDefault="0021511C" w:rsidP="00EC6FCE">
      <w:pPr>
        <w:pStyle w:val="2"/>
        <w:rPr>
          <w:rFonts w:ascii="Verdana" w:hAnsi="Verdana"/>
          <w:sz w:val="20"/>
        </w:rPr>
      </w:pPr>
    </w:p>
    <w:p w:rsidR="00980A49" w:rsidRPr="00CC3948" w:rsidRDefault="00980A49" w:rsidP="00EC6FCE">
      <w:pPr>
        <w:pStyle w:val="2"/>
        <w:rPr>
          <w:rFonts w:ascii="Verdana" w:hAnsi="Verdana"/>
          <w:sz w:val="20"/>
        </w:rPr>
      </w:pPr>
      <w:r w:rsidRPr="00CC3948">
        <w:rPr>
          <w:rFonts w:ascii="Verdana" w:hAnsi="Verdana"/>
          <w:sz w:val="20"/>
        </w:rPr>
        <w:t>7. Заключение</w:t>
      </w:r>
    </w:p>
    <w:p w:rsidR="00400E43" w:rsidRPr="00CC3948" w:rsidRDefault="00400E43" w:rsidP="00EC6FCE">
      <w:pPr>
        <w:ind w:firstLine="567"/>
        <w:rPr>
          <w:rFonts w:ascii="Verdana" w:hAnsi="Verdana"/>
          <w:lang w:val="bg-BG" w:eastAsia="en-US"/>
        </w:rPr>
      </w:pPr>
    </w:p>
    <w:p w:rsidR="00966564" w:rsidRPr="008C5F9F" w:rsidRDefault="00966564" w:rsidP="00EC6FCE">
      <w:pPr>
        <w:ind w:left="567"/>
        <w:rPr>
          <w:rFonts w:ascii="Verdana" w:hAnsi="Verdana"/>
          <w:color w:val="000000" w:themeColor="text1"/>
          <w:lang w:val="ru-RU" w:eastAsia="en-US"/>
        </w:rPr>
      </w:pPr>
    </w:p>
    <w:p w:rsidR="00400E43" w:rsidRPr="00CC3948" w:rsidRDefault="00EC6FCE" w:rsidP="00263B1B">
      <w:pPr>
        <w:jc w:val="both"/>
        <w:rPr>
          <w:rFonts w:ascii="Verdana" w:hAnsi="Verdana"/>
          <w:color w:val="000000" w:themeColor="text1"/>
          <w:lang w:val="bg-BG" w:eastAsia="en-US"/>
        </w:rPr>
      </w:pPr>
      <w:r>
        <w:rPr>
          <w:rFonts w:ascii="Verdana" w:hAnsi="Verdana"/>
          <w:color w:val="000000" w:themeColor="text1"/>
          <w:lang w:val="bg-BG" w:eastAsia="en-US"/>
        </w:rPr>
        <w:t xml:space="preserve">В АИС </w:t>
      </w:r>
      <w:r w:rsidRPr="00EC6FCE">
        <w:rPr>
          <w:rFonts w:ascii="Verdana" w:hAnsi="Verdana"/>
          <w:color w:val="000000" w:themeColor="text1"/>
          <w:lang w:val="bg-BG" w:eastAsia="en-US"/>
        </w:rPr>
        <w:t>„Каменица”</w:t>
      </w:r>
      <w:r>
        <w:rPr>
          <w:rFonts w:ascii="Verdana" w:hAnsi="Verdana"/>
          <w:color w:val="000000" w:themeColor="text1"/>
          <w:lang w:val="bg-BG" w:eastAsia="en-US"/>
        </w:rPr>
        <w:t xml:space="preserve"> </w:t>
      </w:r>
      <w:r w:rsidR="00400E43" w:rsidRPr="00CC3948">
        <w:rPr>
          <w:rFonts w:ascii="Verdana" w:hAnsi="Verdana"/>
          <w:color w:val="000000" w:themeColor="text1"/>
          <w:lang w:val="bg-BG" w:eastAsia="en-US"/>
        </w:rPr>
        <w:t xml:space="preserve">са регистрирани </w:t>
      </w:r>
      <w:r>
        <w:rPr>
          <w:rFonts w:ascii="Verdana" w:hAnsi="Verdana"/>
          <w:color w:val="000000" w:themeColor="text1"/>
          <w:lang w:val="bg-BG" w:eastAsia="en-US"/>
        </w:rPr>
        <w:t xml:space="preserve">10 броя </w:t>
      </w:r>
      <w:r w:rsidR="00400E43" w:rsidRPr="00CC3948">
        <w:rPr>
          <w:rFonts w:ascii="Verdana" w:hAnsi="Verdana"/>
          <w:color w:val="000000" w:themeColor="text1"/>
          <w:lang w:val="bg-BG" w:eastAsia="en-US"/>
        </w:rPr>
        <w:t>осем–часови средни стойнос</w:t>
      </w:r>
      <w:r>
        <w:rPr>
          <w:rFonts w:ascii="Verdana" w:hAnsi="Verdana"/>
          <w:color w:val="000000" w:themeColor="text1"/>
          <w:lang w:val="bg-BG" w:eastAsia="en-US"/>
        </w:rPr>
        <w:t xml:space="preserve">ти, превишаващи </w:t>
      </w:r>
      <w:r w:rsidR="00400E43" w:rsidRPr="00CC3948">
        <w:rPr>
          <w:rFonts w:ascii="Verdana" w:hAnsi="Verdana"/>
          <w:color w:val="000000" w:themeColor="text1"/>
          <w:lang w:val="bg-BG" w:eastAsia="en-US"/>
        </w:rPr>
        <w:t>краткосрочната целева норма (КЦН) на озон – 120 µg/m</w:t>
      </w:r>
      <w:r w:rsidR="00400E43" w:rsidRPr="00CC3948">
        <w:rPr>
          <w:rFonts w:ascii="Verdana" w:hAnsi="Verdana"/>
          <w:color w:val="000000" w:themeColor="text1"/>
          <w:vertAlign w:val="superscript"/>
          <w:lang w:val="bg-BG" w:eastAsia="en-US"/>
        </w:rPr>
        <w:t>3</w:t>
      </w:r>
      <w:r w:rsidR="00400E43" w:rsidRPr="00CC3948">
        <w:rPr>
          <w:rFonts w:ascii="Verdana" w:hAnsi="Verdana"/>
          <w:color w:val="000000" w:themeColor="text1"/>
          <w:lang w:val="bg-BG" w:eastAsia="en-US"/>
        </w:rPr>
        <w:t>, определена в Наредба № 12/2010 г.</w:t>
      </w:r>
      <w:r>
        <w:rPr>
          <w:rFonts w:ascii="Verdana" w:hAnsi="Verdana"/>
          <w:color w:val="000000" w:themeColor="text1"/>
          <w:lang w:val="bg-BG" w:eastAsia="en-US"/>
        </w:rPr>
        <w:t xml:space="preserve">, разпределени в 3 денонощия. </w:t>
      </w:r>
      <w:r w:rsidR="00400E43" w:rsidRPr="00CC3948">
        <w:rPr>
          <w:rFonts w:ascii="Verdana" w:hAnsi="Verdana"/>
          <w:color w:val="000000" w:themeColor="text1"/>
          <w:lang w:val="bg-BG" w:eastAsia="en-US"/>
        </w:rPr>
        <w:t xml:space="preserve"> </w:t>
      </w:r>
    </w:p>
    <w:p w:rsidR="00F61972" w:rsidRPr="00CC3948" w:rsidRDefault="00F61972" w:rsidP="00EC6FCE">
      <w:pPr>
        <w:pStyle w:val="ad"/>
        <w:ind w:left="567" w:firstLine="0"/>
        <w:jc w:val="both"/>
        <w:rPr>
          <w:rFonts w:ascii="Verdana" w:hAnsi="Verdana"/>
          <w:lang w:val="bg-BG"/>
        </w:rPr>
      </w:pPr>
    </w:p>
    <w:p w:rsidR="00F61972" w:rsidRPr="00CC3948" w:rsidRDefault="00F61972" w:rsidP="00EC6FCE">
      <w:pPr>
        <w:pStyle w:val="ad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Брой дни с превишения на краткосрочната целева норма (КЦН) - максималната осемчасова средна стойност в рамките на денонощието от 120 </w:t>
      </w:r>
      <w:proofErr w:type="spellStart"/>
      <w:r w:rsidRPr="00CC3948">
        <w:rPr>
          <w:rFonts w:ascii="Verdana" w:hAnsi="Verdana"/>
          <w:lang w:val="bg-BG"/>
        </w:rPr>
        <w:t>mg</w:t>
      </w:r>
      <w:proofErr w:type="spellEnd"/>
      <w:r w:rsidRPr="00CC3948">
        <w:rPr>
          <w:rFonts w:ascii="Verdana" w:hAnsi="Verdana"/>
          <w:lang w:val="bg-BG"/>
        </w:rPr>
        <w:t>/m</w:t>
      </w:r>
      <w:r w:rsidRPr="00CC3948">
        <w:rPr>
          <w:rFonts w:ascii="Verdana" w:hAnsi="Verdana"/>
          <w:vertAlign w:val="superscript"/>
          <w:lang w:val="bg-BG"/>
        </w:rPr>
        <w:t>3</w:t>
      </w:r>
      <w:r w:rsidRPr="00CC3948">
        <w:rPr>
          <w:rFonts w:ascii="Verdana" w:hAnsi="Verdana"/>
          <w:lang w:val="bg-BG"/>
        </w:rPr>
        <w:t> да не бъде превишавана повече от 25 дни за година, осреднено за тригодишен период;</w:t>
      </w:r>
      <w:r w:rsidR="00966564" w:rsidRPr="008C5F9F">
        <w:rPr>
          <w:rFonts w:ascii="Verdana" w:hAnsi="Verdana"/>
          <w:lang w:val="ru-RU"/>
        </w:rPr>
        <w:t xml:space="preserve"> </w:t>
      </w:r>
    </w:p>
    <w:tbl>
      <w:tblPr>
        <w:tblpPr w:leftFromText="141" w:rightFromText="141" w:vertAnchor="text" w:horzAnchor="margin" w:tblpXSpec="center" w:tblpY="211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551"/>
        <w:gridCol w:w="2474"/>
        <w:gridCol w:w="1452"/>
        <w:gridCol w:w="1452"/>
      </w:tblGrid>
      <w:tr w:rsidR="00CC3948" w:rsidRPr="008C5F9F" w:rsidTr="00CC3948">
        <w:tc>
          <w:tcPr>
            <w:tcW w:w="1621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bCs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лято - 2022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ОЗОН (О3)</w:t>
            </w:r>
          </w:p>
        </w:tc>
        <w:tc>
          <w:tcPr>
            <w:tcW w:w="1551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Брой регистрирани (8 –часови) данни</w:t>
            </w:r>
          </w:p>
          <w:p w:rsidR="00CC3948" w:rsidRPr="00CC3948" w:rsidRDefault="00CC3948" w:rsidP="00EC6FCE">
            <w:pPr>
              <w:pStyle w:val="ad"/>
              <w:ind w:firstLine="567"/>
              <w:rPr>
                <w:rFonts w:ascii="Verdana" w:hAnsi="Verdana"/>
                <w:lang w:val="bg-BG"/>
              </w:rPr>
            </w:pPr>
          </w:p>
        </w:tc>
        <w:tc>
          <w:tcPr>
            <w:tcW w:w="2474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Максимална измерена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(8-часова)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Концентрация [µg/m</w:t>
            </w:r>
            <w:r w:rsidRPr="00CC3948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CC3948">
              <w:rPr>
                <w:rFonts w:ascii="Verdana" w:hAnsi="Verdana"/>
                <w:bCs/>
                <w:lang w:val="bg-BG"/>
              </w:rPr>
              <w:t>]</w:t>
            </w:r>
          </w:p>
        </w:tc>
        <w:tc>
          <w:tcPr>
            <w:tcW w:w="1452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 xml:space="preserve">Брой дни с </w:t>
            </w:r>
            <w:r w:rsidR="0026515F" w:rsidRPr="00CC3948">
              <w:rPr>
                <w:rFonts w:ascii="Verdana" w:hAnsi="Verdana"/>
                <w:bCs/>
                <w:lang w:val="bg-BG"/>
              </w:rPr>
              <w:t>превишения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на КЦН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(120 µg/m</w:t>
            </w:r>
            <w:r w:rsidRPr="00CC3948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CC3948">
              <w:rPr>
                <w:rFonts w:ascii="Verdana" w:hAnsi="Verdana"/>
                <w:bCs/>
                <w:lang w:val="bg-BG"/>
              </w:rPr>
              <w:t>)</w:t>
            </w:r>
          </w:p>
        </w:tc>
        <w:tc>
          <w:tcPr>
            <w:tcW w:w="1452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Брой превишения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на КЦН</w:t>
            </w:r>
          </w:p>
          <w:p w:rsidR="00CC3948" w:rsidRPr="00CC3948" w:rsidRDefault="00CC3948" w:rsidP="00EC6FCE">
            <w:pPr>
              <w:pStyle w:val="ad"/>
              <w:ind w:firstLine="0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bCs/>
                <w:lang w:val="bg-BG"/>
              </w:rPr>
              <w:t>(120 µg/m</w:t>
            </w:r>
            <w:r w:rsidRPr="00CC3948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CC3948">
              <w:rPr>
                <w:rFonts w:ascii="Verdana" w:hAnsi="Verdana"/>
                <w:bCs/>
                <w:lang w:val="bg-BG"/>
              </w:rPr>
              <w:t>)</w:t>
            </w:r>
          </w:p>
        </w:tc>
      </w:tr>
      <w:tr w:rsidR="00CC3948" w:rsidRPr="00CC3948" w:rsidTr="00CC3948">
        <w:tc>
          <w:tcPr>
            <w:tcW w:w="1621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CC3948" w:rsidP="00EC6FCE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CC3948">
              <w:rPr>
                <w:rFonts w:ascii="Verdana" w:hAnsi="Verdana"/>
                <w:lang w:val="bg-BG"/>
              </w:rPr>
              <w:t>АИС „Каменица”</w:t>
            </w:r>
          </w:p>
        </w:tc>
        <w:tc>
          <w:tcPr>
            <w:tcW w:w="1551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EC6FCE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4304</w:t>
            </w:r>
          </w:p>
        </w:tc>
        <w:tc>
          <w:tcPr>
            <w:tcW w:w="2474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EC6FCE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130,16</w:t>
            </w:r>
          </w:p>
        </w:tc>
        <w:tc>
          <w:tcPr>
            <w:tcW w:w="1452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EC6FCE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1452" w:type="dxa"/>
            <w:shd w:val="clear" w:color="auto" w:fill="FFFFFF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CC3948" w:rsidRDefault="00EC6FCE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10</w:t>
            </w:r>
          </w:p>
        </w:tc>
      </w:tr>
    </w:tbl>
    <w:p w:rsidR="00CC3948" w:rsidRPr="00CC3948" w:rsidRDefault="00CC3948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CC3948" w:rsidRPr="00CC3948" w:rsidRDefault="00CC3948" w:rsidP="00EC6FCE">
      <w:pPr>
        <w:pStyle w:val="ad"/>
        <w:ind w:left="720" w:firstLine="567"/>
        <w:jc w:val="both"/>
        <w:rPr>
          <w:rFonts w:ascii="Verdana" w:hAnsi="Verdana"/>
          <w:lang w:val="bg-BG"/>
        </w:rPr>
      </w:pPr>
    </w:p>
    <w:p w:rsidR="00EC6FCE" w:rsidRPr="00EC6FCE" w:rsidRDefault="00263B1B" w:rsidP="00EC6FCE">
      <w:pPr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През периода 01.04.2022</w:t>
      </w:r>
      <w:r w:rsidR="00EC6FCE" w:rsidRPr="00EC6FCE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- 30.09.2022</w:t>
      </w:r>
      <w:r w:rsidR="00EC6FCE" w:rsidRPr="00EC6FCE">
        <w:rPr>
          <w:rFonts w:ascii="Verdana" w:hAnsi="Verdana"/>
          <w:bCs/>
          <w:lang w:val="bg-BG"/>
        </w:rPr>
        <w:t xml:space="preserve"> г. регистри</w:t>
      </w:r>
      <w:r>
        <w:rPr>
          <w:rFonts w:ascii="Verdana" w:hAnsi="Verdana"/>
          <w:bCs/>
          <w:lang w:val="bg-BG"/>
        </w:rPr>
        <w:t>раните нива на озон в пункта</w:t>
      </w:r>
      <w:r w:rsidR="00EC6FCE" w:rsidRPr="00EC6FCE">
        <w:rPr>
          <w:rFonts w:ascii="Verdana" w:hAnsi="Verdana"/>
          <w:bCs/>
          <w:lang w:val="bg-BG"/>
        </w:rPr>
        <w:t xml:space="preserve"> за мониторинг са под прага за информиране на населението (ПИН) – 180 µg/m3 и прага за предупреждение на населението (ППН) – 240 µg/m3</w:t>
      </w:r>
      <w:r w:rsidRPr="00263B1B">
        <w:rPr>
          <w:rFonts w:ascii="Verdana" w:hAnsi="Verdana"/>
          <w:lang w:val="bg-BG"/>
        </w:rPr>
        <w:t xml:space="preserve"> </w:t>
      </w:r>
      <w:r w:rsidRPr="00CC3948">
        <w:rPr>
          <w:rFonts w:ascii="Verdana" w:hAnsi="Verdana"/>
          <w:lang w:val="bg-BG"/>
        </w:rPr>
        <w:t>превишен в рамките на три последователни часа;</w:t>
      </w:r>
      <w:r w:rsidR="00EC6FCE" w:rsidRPr="00EC6FCE">
        <w:rPr>
          <w:rFonts w:ascii="Verdana" w:hAnsi="Verdana"/>
          <w:bCs/>
          <w:lang w:val="bg-BG"/>
        </w:rPr>
        <w:t xml:space="preserve">. </w:t>
      </w:r>
    </w:p>
    <w:p w:rsidR="00F61972" w:rsidRPr="00EC6FCE" w:rsidRDefault="00F61972" w:rsidP="00EC6FCE">
      <w:pPr>
        <w:pStyle w:val="ad"/>
        <w:ind w:firstLine="567"/>
        <w:jc w:val="both"/>
        <w:rPr>
          <w:rFonts w:ascii="Verdana" w:hAnsi="Verdana"/>
          <w:bCs/>
          <w:lang w:val="bg-BG"/>
        </w:rPr>
      </w:pPr>
    </w:p>
    <w:tbl>
      <w:tblPr>
        <w:tblpPr w:leftFromText="141" w:rightFromText="141" w:vertAnchor="text" w:horzAnchor="margin" w:tblpXSpec="center" w:tblpY="325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698"/>
        <w:gridCol w:w="2107"/>
        <w:gridCol w:w="1690"/>
        <w:gridCol w:w="1634"/>
      </w:tblGrid>
      <w:tr w:rsidR="00CC3948" w:rsidRPr="008C5F9F" w:rsidTr="00CC3948">
        <w:tc>
          <w:tcPr>
            <w:tcW w:w="1421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bCs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лято - 2022</w:t>
            </w:r>
          </w:p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ОЗОН (О3)</w:t>
            </w:r>
          </w:p>
        </w:tc>
        <w:tc>
          <w:tcPr>
            <w:tcW w:w="1698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Брой регистрирани данни</w:t>
            </w:r>
          </w:p>
        </w:tc>
        <w:tc>
          <w:tcPr>
            <w:tcW w:w="210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 xml:space="preserve">Максимална измерена </w:t>
            </w:r>
            <w:proofErr w:type="spellStart"/>
            <w:r w:rsidRPr="00EC6FCE">
              <w:rPr>
                <w:rFonts w:ascii="Verdana" w:hAnsi="Verdana"/>
                <w:bCs/>
                <w:lang w:val="bg-BG"/>
              </w:rPr>
              <w:t>средночасова</w:t>
            </w:r>
            <w:proofErr w:type="spellEnd"/>
            <w:r w:rsidRPr="00EC6FCE">
              <w:rPr>
                <w:rFonts w:ascii="Verdana" w:hAnsi="Verdana"/>
                <w:bCs/>
                <w:lang w:val="bg-BG"/>
              </w:rPr>
              <w:t xml:space="preserve"> концентрация</w:t>
            </w:r>
          </w:p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 [µg/m</w:t>
            </w:r>
            <w:r w:rsidRPr="00EC6FCE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EC6FCE">
              <w:rPr>
                <w:rFonts w:ascii="Verdana" w:hAnsi="Verdana"/>
                <w:bCs/>
                <w:lang w:val="bg-BG"/>
              </w:rPr>
              <w:t>]</w:t>
            </w:r>
          </w:p>
        </w:tc>
        <w:tc>
          <w:tcPr>
            <w:tcW w:w="169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Брой превишения на ПИН[180 µg/m</w:t>
            </w:r>
            <w:r w:rsidRPr="00EC6FCE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EC6FCE">
              <w:rPr>
                <w:rFonts w:ascii="Verdana" w:hAnsi="Verdana"/>
                <w:bCs/>
                <w:lang w:val="bg-BG"/>
              </w:rPr>
              <w:t>]</w:t>
            </w:r>
          </w:p>
        </w:tc>
        <w:tc>
          <w:tcPr>
            <w:tcW w:w="16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263B1B">
            <w:pPr>
              <w:pStyle w:val="ad"/>
              <w:ind w:firstLine="0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Брой превишения на ППН</w:t>
            </w:r>
            <w:r w:rsidR="00263B1B">
              <w:rPr>
                <w:rFonts w:ascii="Verdana" w:hAnsi="Verdana"/>
                <w:lang w:val="bg-BG"/>
              </w:rPr>
              <w:t xml:space="preserve"> </w:t>
            </w:r>
            <w:r w:rsidRPr="00EC6FCE">
              <w:rPr>
                <w:rFonts w:ascii="Verdana" w:hAnsi="Verdana"/>
                <w:bCs/>
                <w:lang w:val="bg-BG"/>
              </w:rPr>
              <w:t>[240 µg/m</w:t>
            </w:r>
            <w:r w:rsidRPr="00EC6FCE">
              <w:rPr>
                <w:rFonts w:ascii="Verdana" w:hAnsi="Verdana"/>
                <w:bCs/>
                <w:vertAlign w:val="superscript"/>
                <w:lang w:val="bg-BG"/>
              </w:rPr>
              <w:t>3</w:t>
            </w:r>
            <w:r w:rsidRPr="00EC6FCE">
              <w:rPr>
                <w:rFonts w:ascii="Verdana" w:hAnsi="Verdana"/>
                <w:bCs/>
                <w:lang w:val="bg-BG"/>
              </w:rPr>
              <w:t>]</w:t>
            </w:r>
          </w:p>
        </w:tc>
      </w:tr>
      <w:tr w:rsidR="00CC3948" w:rsidRPr="00EC6FCE" w:rsidTr="00CC3948">
        <w:tc>
          <w:tcPr>
            <w:tcW w:w="1421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EC6FCE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bCs/>
                <w:lang w:val="bg-BG"/>
              </w:rPr>
              <w:t>АИС „Каменица”</w:t>
            </w:r>
          </w:p>
        </w:tc>
        <w:tc>
          <w:tcPr>
            <w:tcW w:w="1698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lang w:val="bg-BG"/>
              </w:rPr>
              <w:t>4312</w:t>
            </w:r>
          </w:p>
        </w:tc>
        <w:tc>
          <w:tcPr>
            <w:tcW w:w="2107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lang w:val="bg-BG"/>
              </w:rPr>
              <w:t>142</w:t>
            </w:r>
          </w:p>
        </w:tc>
        <w:tc>
          <w:tcPr>
            <w:tcW w:w="1690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lang w:val="bg-BG"/>
              </w:rPr>
              <w:t>0</w:t>
            </w:r>
          </w:p>
        </w:tc>
        <w:tc>
          <w:tcPr>
            <w:tcW w:w="1634" w:type="dxa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CC3948" w:rsidRPr="00EC6FCE" w:rsidRDefault="00CC3948" w:rsidP="00EC6FCE">
            <w:pPr>
              <w:pStyle w:val="ad"/>
              <w:ind w:firstLine="567"/>
              <w:jc w:val="both"/>
              <w:rPr>
                <w:rFonts w:ascii="Verdana" w:hAnsi="Verdana"/>
                <w:lang w:val="bg-BG"/>
              </w:rPr>
            </w:pPr>
            <w:r w:rsidRPr="00EC6FCE">
              <w:rPr>
                <w:rFonts w:ascii="Verdana" w:hAnsi="Verdana"/>
                <w:lang w:val="bg-BG"/>
              </w:rPr>
              <w:t>0</w:t>
            </w:r>
          </w:p>
        </w:tc>
      </w:tr>
    </w:tbl>
    <w:p w:rsidR="00CC3948" w:rsidRPr="00CC3948" w:rsidRDefault="00CC3948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F61972" w:rsidRPr="00CC3948" w:rsidRDefault="00F61972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 </w:t>
      </w:r>
    </w:p>
    <w:p w:rsidR="00F61972" w:rsidRPr="00CC3948" w:rsidRDefault="00F61972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F61972" w:rsidRPr="00CC3948" w:rsidRDefault="00F61972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F61972" w:rsidRPr="00CC3948" w:rsidRDefault="00F61972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75475D" w:rsidRPr="00CC3948" w:rsidRDefault="0075475D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980A49" w:rsidRPr="00CC3948" w:rsidRDefault="00980A49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>Характерна особеност за летен период (01.І</w:t>
      </w:r>
      <w:r w:rsidRPr="00CC3948">
        <w:rPr>
          <w:rFonts w:ascii="Verdana" w:hAnsi="Verdana"/>
        </w:rPr>
        <w:t>V</w:t>
      </w:r>
      <w:r w:rsidRPr="00CC3948">
        <w:rPr>
          <w:rFonts w:ascii="Verdana" w:hAnsi="Verdana"/>
          <w:lang w:val="bg-BG"/>
        </w:rPr>
        <w:t xml:space="preserve"> – 3</w:t>
      </w:r>
      <w:r w:rsidRPr="008C5F9F">
        <w:rPr>
          <w:rFonts w:ascii="Verdana" w:hAnsi="Verdana"/>
          <w:lang w:val="ru-RU"/>
        </w:rPr>
        <w:t>0</w:t>
      </w:r>
      <w:r w:rsidRPr="00CC3948">
        <w:rPr>
          <w:rFonts w:ascii="Verdana" w:hAnsi="Verdana"/>
          <w:lang w:val="bg-BG"/>
        </w:rPr>
        <w:t>.</w:t>
      </w:r>
      <w:r w:rsidRPr="00CC3948">
        <w:rPr>
          <w:rFonts w:ascii="Verdana" w:hAnsi="Verdana"/>
        </w:rPr>
        <w:t>IX</w:t>
      </w:r>
      <w:r w:rsidRPr="00CC3948">
        <w:rPr>
          <w:rFonts w:ascii="Verdana" w:hAnsi="Verdana"/>
          <w:lang w:val="bg-BG"/>
        </w:rPr>
        <w:t>) е,</w:t>
      </w:r>
      <w:r w:rsidR="008C5F9F">
        <w:rPr>
          <w:rFonts w:ascii="Verdana" w:hAnsi="Verdana"/>
          <w:lang w:val="bg-BG"/>
        </w:rPr>
        <w:t xml:space="preserve"> че с повишаване  на температурата</w:t>
      </w:r>
      <w:r w:rsidRPr="00CC3948">
        <w:rPr>
          <w:rFonts w:ascii="Verdana" w:hAnsi="Verdana"/>
          <w:lang w:val="bg-BG"/>
        </w:rPr>
        <w:t xml:space="preserve"> и свързаната с нея слънчевата радиация, се  наблюдава  покачване в </w:t>
      </w:r>
      <w:r w:rsidR="005F6586" w:rsidRPr="00CC3948">
        <w:rPr>
          <w:rFonts w:ascii="Verdana" w:hAnsi="Verdana"/>
          <w:lang w:val="bg-BG"/>
        </w:rPr>
        <w:t xml:space="preserve">измерените </w:t>
      </w:r>
      <w:r w:rsidRPr="00CC3948">
        <w:rPr>
          <w:rFonts w:ascii="Verdana" w:hAnsi="Verdana"/>
          <w:lang w:val="bg-BG"/>
        </w:rPr>
        <w:t>концентрации на О</w:t>
      </w:r>
      <w:r w:rsidRPr="00CC3948">
        <w:rPr>
          <w:rFonts w:ascii="Verdana" w:hAnsi="Verdana"/>
          <w:vertAlign w:val="subscript"/>
          <w:lang w:val="bg-BG"/>
        </w:rPr>
        <w:t xml:space="preserve">3, </w:t>
      </w:r>
      <w:r w:rsidRPr="00CC3948">
        <w:rPr>
          <w:rFonts w:ascii="Verdana" w:hAnsi="Verdana"/>
          <w:lang w:val="bg-BG"/>
        </w:rPr>
        <w:t>като максим</w:t>
      </w:r>
      <w:r w:rsidR="00893350" w:rsidRPr="00CC3948">
        <w:rPr>
          <w:rFonts w:ascii="Verdana" w:hAnsi="Verdana"/>
          <w:lang w:val="bg-BG"/>
        </w:rPr>
        <w:t>ални</w:t>
      </w:r>
      <w:r w:rsidRPr="00CC3948">
        <w:rPr>
          <w:rFonts w:ascii="Verdana" w:hAnsi="Verdana"/>
          <w:lang w:val="bg-BG"/>
        </w:rPr>
        <w:t>т</w:t>
      </w:r>
      <w:r w:rsidR="00893350" w:rsidRPr="00CC3948">
        <w:rPr>
          <w:rFonts w:ascii="Verdana" w:hAnsi="Verdana"/>
          <w:lang w:val="bg-BG"/>
        </w:rPr>
        <w:t>е</w:t>
      </w:r>
      <w:r w:rsidRPr="00CC3948">
        <w:rPr>
          <w:rFonts w:ascii="Verdana" w:hAnsi="Verdana"/>
          <w:lang w:val="bg-BG"/>
        </w:rPr>
        <w:t xml:space="preserve"> средн</w:t>
      </w:r>
      <w:r w:rsidR="00893350" w:rsidRPr="00CC3948">
        <w:rPr>
          <w:rFonts w:ascii="Verdana" w:hAnsi="Verdana"/>
          <w:lang w:val="bg-BG"/>
        </w:rPr>
        <w:t>и</w:t>
      </w:r>
      <w:r w:rsidRPr="00CC3948">
        <w:rPr>
          <w:rFonts w:ascii="Verdana" w:hAnsi="Verdana"/>
          <w:lang w:val="bg-BG"/>
        </w:rPr>
        <w:t xml:space="preserve"> стойност</w:t>
      </w:r>
      <w:r w:rsidR="00893350" w:rsidRPr="00CC3948">
        <w:rPr>
          <w:rFonts w:ascii="Verdana" w:hAnsi="Verdana"/>
          <w:lang w:val="bg-BG"/>
        </w:rPr>
        <w:t>и</w:t>
      </w:r>
      <w:r w:rsidRPr="00CC3948">
        <w:rPr>
          <w:rFonts w:ascii="Verdana" w:hAnsi="Verdana"/>
          <w:lang w:val="bg-BG"/>
        </w:rPr>
        <w:t xml:space="preserve"> </w:t>
      </w:r>
      <w:r w:rsidR="00893350" w:rsidRPr="00CC3948">
        <w:rPr>
          <w:rFonts w:ascii="Verdana" w:hAnsi="Verdana"/>
          <w:lang w:val="bg-BG"/>
        </w:rPr>
        <w:t>са</w:t>
      </w:r>
      <w:r w:rsidRPr="00CC3948">
        <w:rPr>
          <w:rFonts w:ascii="Verdana" w:hAnsi="Verdana"/>
          <w:lang w:val="bg-BG"/>
        </w:rPr>
        <w:t xml:space="preserve"> измерен</w:t>
      </w:r>
      <w:r w:rsidR="00893350" w:rsidRPr="00CC3948">
        <w:rPr>
          <w:rFonts w:ascii="Verdana" w:hAnsi="Verdana"/>
          <w:lang w:val="bg-BG"/>
        </w:rPr>
        <w:t>и</w:t>
      </w:r>
      <w:r w:rsidRPr="00CC3948">
        <w:rPr>
          <w:rFonts w:ascii="Verdana" w:hAnsi="Verdana"/>
          <w:lang w:val="bg-BG"/>
        </w:rPr>
        <w:t xml:space="preserve"> през м.</w:t>
      </w:r>
      <w:r w:rsidRPr="00CC3948">
        <w:rPr>
          <w:rFonts w:ascii="Verdana" w:hAnsi="Verdana"/>
          <w:vertAlign w:val="subscript"/>
          <w:lang w:val="bg-BG"/>
        </w:rPr>
        <w:t xml:space="preserve"> </w:t>
      </w:r>
      <w:r w:rsidR="00893350" w:rsidRPr="00CC3948">
        <w:rPr>
          <w:rFonts w:ascii="Verdana" w:hAnsi="Verdana"/>
          <w:lang w:val="bg-BG"/>
        </w:rPr>
        <w:t>юли и август</w:t>
      </w:r>
      <w:r w:rsidRPr="00CC3948">
        <w:rPr>
          <w:rFonts w:ascii="Verdana" w:hAnsi="Verdana"/>
          <w:lang w:val="bg-BG"/>
        </w:rPr>
        <w:t>. През периода</w:t>
      </w:r>
      <w:r w:rsidRPr="00CC3948">
        <w:rPr>
          <w:rFonts w:ascii="Verdana" w:hAnsi="Verdana"/>
          <w:color w:val="FF0000"/>
          <w:lang w:val="bg-BG"/>
        </w:rPr>
        <w:t xml:space="preserve"> </w:t>
      </w:r>
      <w:r w:rsidRPr="00CC3948">
        <w:rPr>
          <w:rFonts w:ascii="Verdana" w:hAnsi="Verdana"/>
          <w:lang w:val="bg-BG"/>
        </w:rPr>
        <w:t>не са създавани</w:t>
      </w:r>
      <w:r w:rsidRPr="008C5F9F">
        <w:rPr>
          <w:rFonts w:ascii="Verdana" w:hAnsi="Verdana"/>
          <w:lang w:val="ru-RU"/>
        </w:rPr>
        <w:t xml:space="preserve"> условия за </w:t>
      </w:r>
      <w:proofErr w:type="spellStart"/>
      <w:r w:rsidRPr="008C5F9F">
        <w:rPr>
          <w:rFonts w:ascii="Verdana" w:hAnsi="Verdana"/>
          <w:lang w:val="ru-RU"/>
        </w:rPr>
        <w:t>предприемане</w:t>
      </w:r>
      <w:proofErr w:type="spellEnd"/>
      <w:r w:rsidRPr="008C5F9F">
        <w:rPr>
          <w:rFonts w:ascii="Verdana" w:hAnsi="Verdana"/>
          <w:lang w:val="ru-RU"/>
        </w:rPr>
        <w:t xml:space="preserve"> на действия за </w:t>
      </w:r>
      <w:r w:rsidR="00BA236C" w:rsidRPr="00CC3948">
        <w:rPr>
          <w:rFonts w:ascii="Verdana" w:hAnsi="Verdana"/>
          <w:lang w:val="bg-BG"/>
        </w:rPr>
        <w:t xml:space="preserve">предупреждаване </w:t>
      </w:r>
      <w:r w:rsidRPr="008C5F9F">
        <w:rPr>
          <w:rFonts w:ascii="Verdana" w:hAnsi="Verdana"/>
          <w:lang w:val="ru-RU"/>
        </w:rPr>
        <w:t xml:space="preserve">на </w:t>
      </w:r>
      <w:proofErr w:type="spellStart"/>
      <w:r w:rsidRPr="008C5F9F">
        <w:rPr>
          <w:rFonts w:ascii="Verdana" w:hAnsi="Verdana"/>
          <w:lang w:val="ru-RU"/>
        </w:rPr>
        <w:t>населението</w:t>
      </w:r>
      <w:proofErr w:type="spellEnd"/>
      <w:r w:rsidRPr="008C5F9F">
        <w:rPr>
          <w:rFonts w:ascii="Verdana" w:hAnsi="Verdana"/>
          <w:lang w:val="ru-RU"/>
        </w:rPr>
        <w:t xml:space="preserve"> (П</w:t>
      </w:r>
      <w:r w:rsidR="00BA236C" w:rsidRPr="00CC3948">
        <w:rPr>
          <w:rFonts w:ascii="Verdana" w:hAnsi="Verdana"/>
          <w:lang w:val="bg-BG"/>
        </w:rPr>
        <w:t>П</w:t>
      </w:r>
      <w:r w:rsidRPr="008C5F9F">
        <w:rPr>
          <w:rFonts w:ascii="Verdana" w:hAnsi="Verdana"/>
          <w:lang w:val="ru-RU"/>
        </w:rPr>
        <w:t>Н</w:t>
      </w:r>
      <w:r w:rsidRPr="00CC3948">
        <w:rPr>
          <w:rFonts w:ascii="Verdana" w:hAnsi="Verdana"/>
          <w:lang w:val="bg-BG"/>
        </w:rPr>
        <w:t>)</w:t>
      </w:r>
      <w:r w:rsidRPr="008C5F9F">
        <w:rPr>
          <w:rFonts w:ascii="Verdana" w:hAnsi="Verdana"/>
          <w:lang w:val="ru-RU"/>
        </w:rPr>
        <w:t xml:space="preserve"> </w:t>
      </w:r>
      <w:r w:rsidRPr="00CC3948">
        <w:rPr>
          <w:rFonts w:ascii="Verdana" w:hAnsi="Verdana"/>
          <w:lang w:val="bg-BG"/>
        </w:rPr>
        <w:t>(стойности от 240</w:t>
      </w:r>
      <w:r w:rsidRPr="008C5F9F">
        <w:rPr>
          <w:rFonts w:ascii="Verdana" w:hAnsi="Verdana"/>
          <w:b/>
          <w:lang w:val="ru-RU"/>
        </w:rPr>
        <w:t xml:space="preserve"> </w:t>
      </w:r>
      <w:proofErr w:type="spellStart"/>
      <w:r w:rsidRPr="00CC3948">
        <w:rPr>
          <w:rFonts w:ascii="Verdana" w:hAnsi="Verdana"/>
        </w:rPr>
        <w:t>μg</w:t>
      </w:r>
      <w:proofErr w:type="spellEnd"/>
      <w:r w:rsidRPr="008C5F9F">
        <w:rPr>
          <w:rFonts w:ascii="Verdana" w:hAnsi="Verdana"/>
          <w:lang w:val="ru-RU"/>
        </w:rPr>
        <w:t>/</w:t>
      </w:r>
      <w:r w:rsidRPr="00CC3948">
        <w:rPr>
          <w:rFonts w:ascii="Verdana" w:hAnsi="Verdana"/>
        </w:rPr>
        <w:t>m</w:t>
      </w:r>
      <w:r w:rsidRPr="008C5F9F">
        <w:rPr>
          <w:rFonts w:ascii="Verdana" w:hAnsi="Verdana"/>
          <w:lang w:val="ru-RU"/>
        </w:rPr>
        <w:t>³</w:t>
      </w:r>
      <w:r w:rsidRPr="00CC3948">
        <w:rPr>
          <w:rFonts w:ascii="Verdana" w:hAnsi="Verdana"/>
          <w:lang w:val="bg-BG"/>
        </w:rPr>
        <w:t xml:space="preserve"> , измерени в </w:t>
      </w:r>
      <w:r w:rsidRPr="008C5F9F">
        <w:rPr>
          <w:rFonts w:ascii="Verdana" w:hAnsi="Verdana"/>
          <w:lang w:val="ru-RU"/>
        </w:rPr>
        <w:t xml:space="preserve">3 </w:t>
      </w:r>
      <w:proofErr w:type="spellStart"/>
      <w:r w:rsidRPr="008C5F9F">
        <w:rPr>
          <w:rFonts w:ascii="Verdana" w:hAnsi="Verdana"/>
          <w:lang w:val="ru-RU"/>
        </w:rPr>
        <w:t>последователни</w:t>
      </w:r>
      <w:proofErr w:type="spellEnd"/>
      <w:r w:rsidRPr="008C5F9F">
        <w:rPr>
          <w:rFonts w:ascii="Verdana" w:hAnsi="Verdana"/>
          <w:lang w:val="ru-RU"/>
        </w:rPr>
        <w:t xml:space="preserve"> часа).</w:t>
      </w:r>
    </w:p>
    <w:p w:rsidR="00263B1B" w:rsidRDefault="00263B1B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DC754D" w:rsidRPr="00CC3948" w:rsidRDefault="00980A49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Съгласно  </w:t>
      </w:r>
      <w:r w:rsidRPr="00CC3948">
        <w:rPr>
          <w:rFonts w:ascii="Verdana" w:hAnsi="Verdana"/>
          <w:i/>
          <w:lang w:val="bg-BG"/>
        </w:rPr>
        <w:t>раздел ІІ от приложение № 3 към чл. 5, 6, 7, чл. 18, ал.1 и чл. 19, ал. 1 от Наредба № 12/30.07.2010 г.</w:t>
      </w:r>
      <w:r w:rsidRPr="00CC3948">
        <w:rPr>
          <w:rFonts w:ascii="Verdana" w:hAnsi="Verdana"/>
          <w:lang w:val="bg-BG"/>
        </w:rPr>
        <w:t xml:space="preserve"> съответствието с КЦН  за опазване на човешкото здраве се оценява от 01.</w:t>
      </w:r>
      <w:proofErr w:type="spellStart"/>
      <w:r w:rsidRPr="00CC3948">
        <w:rPr>
          <w:rFonts w:ascii="Verdana" w:hAnsi="Verdana"/>
          <w:lang w:val="bg-BG"/>
        </w:rPr>
        <w:t>01</w:t>
      </w:r>
      <w:proofErr w:type="spellEnd"/>
      <w:r w:rsidRPr="00CC3948">
        <w:rPr>
          <w:rFonts w:ascii="Verdana" w:hAnsi="Verdana"/>
          <w:lang w:val="bg-BG"/>
        </w:rPr>
        <w:t>.2010 г., като се използват данните от следващите три или пет календарни години.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3134"/>
        <w:gridCol w:w="3513"/>
        <w:gridCol w:w="3076"/>
      </w:tblGrid>
      <w:tr w:rsidR="002E4039" w:rsidRPr="00CC3948" w:rsidTr="002E4039">
        <w:trPr>
          <w:trHeight w:val="29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E4039" w:rsidRPr="00CC3948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jc w:val="center"/>
              <w:rPr>
                <w:rFonts w:ascii="Verdana" w:hAnsi="Verdana" w:cs="Arial"/>
                <w:highlight w:val="white"/>
                <w:shd w:val="clear" w:color="auto" w:fill="FEFEFE"/>
                <w:lang w:eastAsia="en-US"/>
              </w:rPr>
            </w:pPr>
            <w:proofErr w:type="spellStart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Норма</w:t>
            </w:r>
            <w:proofErr w:type="spellEnd"/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CC3948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jc w:val="center"/>
              <w:rPr>
                <w:rFonts w:ascii="Verdana" w:hAnsi="Verdana" w:cs="Arial"/>
                <w:highlight w:val="white"/>
                <w:shd w:val="clear" w:color="auto" w:fill="FEFEFE"/>
                <w:lang w:eastAsia="en-US"/>
              </w:rPr>
            </w:pPr>
            <w:proofErr w:type="spellStart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Период</w:t>
            </w:r>
            <w:proofErr w:type="spellEnd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на</w:t>
            </w:r>
            <w:proofErr w:type="spellEnd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осредняване</w:t>
            </w:r>
            <w:proofErr w:type="spellEnd"/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CC3948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jc w:val="center"/>
              <w:rPr>
                <w:rFonts w:ascii="Verdana" w:hAnsi="Verdana" w:cs="Arial"/>
                <w:highlight w:val="white"/>
                <w:shd w:val="clear" w:color="auto" w:fill="FEFEFE"/>
                <w:lang w:eastAsia="en-US"/>
              </w:rPr>
            </w:pPr>
            <w:proofErr w:type="spellStart"/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Стойност</w:t>
            </w:r>
            <w:proofErr w:type="spellEnd"/>
          </w:p>
        </w:tc>
      </w:tr>
      <w:tr w:rsidR="002E4039" w:rsidRPr="008C5F9F" w:rsidTr="002E4039">
        <w:trPr>
          <w:trHeight w:val="29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КЦН/ГОП за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опазване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човешкото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здраве</w:t>
            </w:r>
            <w:proofErr w:type="spellEnd"/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Максимална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8-часова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средна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стойност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в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рамките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денонощието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vertAlign w:val="superscript"/>
                <w:lang w:val="ru-RU"/>
              </w:rPr>
              <w:t>(2)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120 µ</w:t>
            </w:r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g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/</w:t>
            </w:r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m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vertAlign w:val="superscript"/>
                <w:lang w:val="ru-RU"/>
              </w:rPr>
              <w:t>3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, да не се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превишава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в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повече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от 25 дни на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календарна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година,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осреднено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тригодишен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lastRenderedPageBreak/>
              <w:t xml:space="preserve">период 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vertAlign w:val="superscript"/>
                <w:lang w:val="ru-RU"/>
              </w:rPr>
              <w:t>(3)</w:t>
            </w:r>
          </w:p>
        </w:tc>
      </w:tr>
      <w:tr w:rsidR="002E4039" w:rsidRPr="008C5F9F" w:rsidTr="002E4039">
        <w:trPr>
          <w:trHeight w:val="29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lastRenderedPageBreak/>
              <w:t xml:space="preserve">КЦН/ГОП за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опазване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на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растителността</w:t>
            </w:r>
            <w:proofErr w:type="spellEnd"/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АОТ40 (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изчислен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от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средночасовите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стойности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) за периода </w:t>
            </w:r>
            <w:proofErr w:type="gram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от</w:t>
            </w:r>
            <w:proofErr w:type="gram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май до юли</w:t>
            </w:r>
          </w:p>
        </w:tc>
        <w:tc>
          <w:tcPr>
            <w:tcW w:w="3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  <w:hideMark/>
          </w:tcPr>
          <w:p w:rsidR="002E4039" w:rsidRPr="008C5F9F" w:rsidRDefault="002E4039" w:rsidP="00EC6FC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567"/>
              <w:rPr>
                <w:rFonts w:ascii="Verdana" w:hAnsi="Verdana" w:cs="Arial"/>
                <w:highlight w:val="white"/>
                <w:shd w:val="clear" w:color="auto" w:fill="FEFEFE"/>
                <w:lang w:val="ru-RU" w:eastAsia="en-US"/>
              </w:rPr>
            </w:pP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18 000 µ</w:t>
            </w:r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g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/</w:t>
            </w:r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m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vertAlign w:val="superscript"/>
                <w:lang w:val="ru-RU"/>
              </w:rPr>
              <w:t>3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.</w:t>
            </w:r>
            <w:r w:rsidRPr="00CC3948">
              <w:rPr>
                <w:rFonts w:ascii="Verdana" w:hAnsi="Verdana" w:cs="Arial"/>
                <w:highlight w:val="white"/>
                <w:shd w:val="clear" w:color="auto" w:fill="FEFEFE"/>
              </w:rPr>
              <w:t>h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,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осреднено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за </w:t>
            </w:r>
            <w:proofErr w:type="spellStart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>петгодишен</w:t>
            </w:r>
            <w:proofErr w:type="spellEnd"/>
            <w:r w:rsidRPr="008C5F9F">
              <w:rPr>
                <w:rFonts w:ascii="Verdana" w:hAnsi="Verdana" w:cs="Arial"/>
                <w:highlight w:val="white"/>
                <w:shd w:val="clear" w:color="auto" w:fill="FEFEFE"/>
                <w:lang w:val="ru-RU"/>
              </w:rPr>
              <w:t xml:space="preserve"> период </w:t>
            </w:r>
            <w:r w:rsidRPr="008C5F9F">
              <w:rPr>
                <w:rFonts w:ascii="Verdana" w:hAnsi="Verdana" w:cs="Arial"/>
                <w:highlight w:val="white"/>
                <w:shd w:val="clear" w:color="auto" w:fill="FEFEFE"/>
                <w:vertAlign w:val="superscript"/>
                <w:lang w:val="ru-RU"/>
              </w:rPr>
              <w:t>(3)</w:t>
            </w:r>
          </w:p>
        </w:tc>
      </w:tr>
    </w:tbl>
    <w:p w:rsidR="002E4039" w:rsidRPr="00CC3948" w:rsidRDefault="002E4039" w:rsidP="00EC6FCE">
      <w:pPr>
        <w:pStyle w:val="ad"/>
        <w:ind w:firstLine="567"/>
        <w:jc w:val="both"/>
        <w:rPr>
          <w:rFonts w:ascii="Verdana" w:hAnsi="Verdana"/>
          <w:lang w:val="bg-BG"/>
        </w:rPr>
      </w:pPr>
    </w:p>
    <w:p w:rsidR="00980A49" w:rsidRPr="00CC3948" w:rsidRDefault="00980A49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 </w:t>
      </w:r>
    </w:p>
    <w:p w:rsidR="00980A49" w:rsidRPr="00CC3948" w:rsidRDefault="00980A49" w:rsidP="00EC6FCE">
      <w:pPr>
        <w:pStyle w:val="ad"/>
        <w:ind w:firstLine="567"/>
        <w:jc w:val="both"/>
        <w:rPr>
          <w:rFonts w:ascii="Verdana" w:hAnsi="Verdana"/>
          <w:lang w:val="bg-BG"/>
        </w:rPr>
      </w:pPr>
      <w:r w:rsidRPr="00CC3948">
        <w:rPr>
          <w:rFonts w:ascii="Verdana" w:hAnsi="Verdana"/>
          <w:lang w:val="bg-BG"/>
        </w:rPr>
        <w:t xml:space="preserve">За периода от </w:t>
      </w:r>
      <w:r w:rsidR="00011DA7" w:rsidRPr="00CC3948">
        <w:rPr>
          <w:rFonts w:ascii="Verdana" w:hAnsi="Verdana"/>
          <w:lang w:val="bg-BG"/>
        </w:rPr>
        <w:t>01</w:t>
      </w:r>
      <w:r w:rsidR="00652858" w:rsidRPr="00CC3948">
        <w:rPr>
          <w:rFonts w:ascii="Verdana" w:hAnsi="Verdana"/>
          <w:lang w:val="bg-BG"/>
        </w:rPr>
        <w:t>.</w:t>
      </w:r>
      <w:proofErr w:type="spellStart"/>
      <w:r w:rsidR="00652858" w:rsidRPr="00CC3948">
        <w:rPr>
          <w:rFonts w:ascii="Verdana" w:hAnsi="Verdana"/>
          <w:lang w:val="bg-BG"/>
        </w:rPr>
        <w:t>0</w:t>
      </w:r>
      <w:r w:rsidR="00011DA7" w:rsidRPr="00CC3948">
        <w:rPr>
          <w:rFonts w:ascii="Verdana" w:hAnsi="Verdana"/>
          <w:lang w:val="bg-BG"/>
        </w:rPr>
        <w:t>1</w:t>
      </w:r>
      <w:proofErr w:type="spellEnd"/>
      <w:r w:rsidR="00263B1B">
        <w:rPr>
          <w:rFonts w:ascii="Verdana" w:hAnsi="Verdana"/>
          <w:lang w:val="bg-BG"/>
        </w:rPr>
        <w:t>.2022</w:t>
      </w:r>
      <w:r w:rsidR="00271C26" w:rsidRPr="00CC3948">
        <w:rPr>
          <w:rFonts w:ascii="Verdana" w:hAnsi="Verdana"/>
          <w:lang w:val="bg-BG"/>
        </w:rPr>
        <w:t xml:space="preserve"> г. до 30.09.202</w:t>
      </w:r>
      <w:r w:rsidR="00263B1B">
        <w:rPr>
          <w:rFonts w:ascii="Verdana" w:hAnsi="Verdana"/>
          <w:lang w:val="bg-BG"/>
        </w:rPr>
        <w:t>2</w:t>
      </w:r>
      <w:r w:rsidRPr="00CC3948">
        <w:rPr>
          <w:rFonts w:ascii="Verdana" w:hAnsi="Verdana"/>
          <w:lang w:val="bg-BG"/>
        </w:rPr>
        <w:t xml:space="preserve"> г. в АИС „Каменица” са регистрирани </w:t>
      </w:r>
      <w:r w:rsidR="00263B1B">
        <w:rPr>
          <w:rFonts w:ascii="Verdana" w:hAnsi="Verdana"/>
          <w:lang w:val="bg-BG"/>
        </w:rPr>
        <w:t>3</w:t>
      </w:r>
      <w:r w:rsidRPr="00CC3948">
        <w:rPr>
          <w:rFonts w:ascii="Verdana" w:hAnsi="Verdana"/>
          <w:lang w:val="bg-BG"/>
        </w:rPr>
        <w:t xml:space="preserve">  дни (общо за целия период) с превишения на КЦН</w:t>
      </w:r>
      <w:r w:rsidR="001E010F" w:rsidRPr="00CC3948">
        <w:rPr>
          <w:rFonts w:ascii="Verdana" w:hAnsi="Verdana"/>
          <w:lang w:val="bg-BG"/>
        </w:rPr>
        <w:t>/ГОП</w:t>
      </w:r>
      <w:r w:rsidRPr="00CC3948">
        <w:rPr>
          <w:rFonts w:ascii="Verdana" w:hAnsi="Verdana"/>
          <w:lang w:val="bg-BG"/>
        </w:rPr>
        <w:t xml:space="preserve"> </w:t>
      </w:r>
      <w:r w:rsidR="00937AB5" w:rsidRPr="00CC3948">
        <w:rPr>
          <w:rFonts w:ascii="Verdana" w:hAnsi="Verdana"/>
          <w:lang w:val="bg-BG"/>
        </w:rPr>
        <w:t>(</w:t>
      </w:r>
      <w:proofErr w:type="spellStart"/>
      <w:r w:rsidR="00937AB5" w:rsidRPr="008C5F9F">
        <w:rPr>
          <w:rFonts w:ascii="Verdana" w:hAnsi="Verdana"/>
          <w:lang w:val="ru-RU"/>
        </w:rPr>
        <w:t>стойности</w:t>
      </w:r>
      <w:proofErr w:type="spellEnd"/>
      <w:r w:rsidR="00937AB5" w:rsidRPr="008C5F9F">
        <w:rPr>
          <w:rFonts w:ascii="Verdana" w:hAnsi="Verdana"/>
          <w:lang w:val="ru-RU"/>
        </w:rPr>
        <w:t xml:space="preserve"> от </w:t>
      </w:r>
      <w:r w:rsidR="00937AB5" w:rsidRPr="00CC3948">
        <w:rPr>
          <w:rFonts w:ascii="Verdana" w:hAnsi="Verdana"/>
          <w:lang w:val="bg-BG"/>
        </w:rPr>
        <w:t>12</w:t>
      </w:r>
      <w:r w:rsidR="00937AB5" w:rsidRPr="008C5F9F">
        <w:rPr>
          <w:rFonts w:ascii="Verdana" w:hAnsi="Verdana"/>
          <w:lang w:val="ru-RU"/>
        </w:rPr>
        <w:t xml:space="preserve">0 </w:t>
      </w:r>
      <w:proofErr w:type="spellStart"/>
      <w:r w:rsidR="00937AB5" w:rsidRPr="00CC3948">
        <w:rPr>
          <w:rFonts w:ascii="Verdana" w:hAnsi="Verdana"/>
        </w:rPr>
        <w:t>μg</w:t>
      </w:r>
      <w:proofErr w:type="spellEnd"/>
      <w:r w:rsidR="00937AB5" w:rsidRPr="008C5F9F">
        <w:rPr>
          <w:rFonts w:ascii="Verdana" w:hAnsi="Verdana"/>
          <w:lang w:val="ru-RU"/>
        </w:rPr>
        <w:t>/</w:t>
      </w:r>
      <w:r w:rsidR="00937AB5" w:rsidRPr="00CC3948">
        <w:rPr>
          <w:rFonts w:ascii="Verdana" w:hAnsi="Verdana"/>
        </w:rPr>
        <w:t>m</w:t>
      </w:r>
      <w:r w:rsidR="00937AB5" w:rsidRPr="008C5F9F">
        <w:rPr>
          <w:rFonts w:ascii="Verdana" w:hAnsi="Verdana"/>
          <w:lang w:val="ru-RU"/>
        </w:rPr>
        <w:t>³</w:t>
      </w:r>
      <w:r w:rsidR="003D02A0" w:rsidRPr="008C5F9F">
        <w:rPr>
          <w:rFonts w:ascii="Verdana" w:hAnsi="Verdana"/>
          <w:lang w:val="ru-RU"/>
        </w:rPr>
        <w:t>)</w:t>
      </w:r>
      <w:r w:rsidR="00937AB5" w:rsidRPr="008C5F9F">
        <w:rPr>
          <w:rFonts w:ascii="Verdana" w:hAnsi="Verdana"/>
          <w:lang w:val="ru-RU"/>
        </w:rPr>
        <w:t xml:space="preserve"> </w:t>
      </w:r>
      <w:r w:rsidRPr="00CC3948">
        <w:rPr>
          <w:rFonts w:ascii="Verdana" w:hAnsi="Verdana"/>
          <w:lang w:val="bg-BG"/>
        </w:rPr>
        <w:t>з</w:t>
      </w:r>
      <w:r w:rsidR="001002DA">
        <w:rPr>
          <w:rFonts w:ascii="Verdana" w:hAnsi="Verdana"/>
          <w:lang w:val="bg-BG"/>
        </w:rPr>
        <w:t xml:space="preserve">а опазване на човешкото здраве. </w:t>
      </w:r>
    </w:p>
    <w:p w:rsidR="00980A49" w:rsidRPr="00CC3948" w:rsidRDefault="00980A49" w:rsidP="00EC6FCE">
      <w:pPr>
        <w:ind w:firstLine="567"/>
        <w:jc w:val="both"/>
        <w:rPr>
          <w:rFonts w:ascii="Verdana" w:hAnsi="Verdana"/>
          <w:lang w:val="bg-BG"/>
        </w:rPr>
      </w:pPr>
    </w:p>
    <w:p w:rsidR="00F77A1B" w:rsidRPr="00CC3948" w:rsidRDefault="00F77A1B" w:rsidP="00EC6FCE">
      <w:pPr>
        <w:pStyle w:val="2"/>
        <w:jc w:val="both"/>
        <w:rPr>
          <w:rFonts w:ascii="Verdana" w:hAnsi="Verdana"/>
          <w:sz w:val="20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p w:rsidR="005972AF" w:rsidRPr="00CC3948" w:rsidRDefault="005972AF" w:rsidP="00263B1B">
      <w:pPr>
        <w:rPr>
          <w:rFonts w:ascii="Verdana" w:hAnsi="Verdana"/>
          <w:lang w:val="bg-BG" w:eastAsia="en-US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  <w:bookmarkStart w:id="0" w:name="_GoBack"/>
      <w:bookmarkEnd w:id="0"/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p w:rsidR="005972AF" w:rsidRPr="00CC3948" w:rsidRDefault="005972AF" w:rsidP="00EC6FCE">
      <w:pPr>
        <w:ind w:firstLine="567"/>
        <w:rPr>
          <w:rFonts w:ascii="Verdana" w:hAnsi="Verdana"/>
          <w:lang w:val="bg-BG" w:eastAsia="en-US"/>
        </w:rPr>
      </w:pPr>
    </w:p>
    <w:sectPr w:rsidR="005972AF" w:rsidRPr="00CC3948" w:rsidSect="0021511C">
      <w:footerReference w:type="even" r:id="rId12"/>
      <w:footerReference w:type="default" r:id="rId13"/>
      <w:pgSz w:w="11907" w:h="16840" w:code="9"/>
      <w:pgMar w:top="851" w:right="1134" w:bottom="851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29" w:rsidRDefault="00672A29">
      <w:r>
        <w:separator/>
      </w:r>
    </w:p>
  </w:endnote>
  <w:endnote w:type="continuationSeparator" w:id="0">
    <w:p w:rsidR="00672A29" w:rsidRDefault="006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833723"/>
      <w:docPartObj>
        <w:docPartGallery w:val="Page Numbers (Bottom of Page)"/>
        <w:docPartUnique/>
      </w:docPartObj>
    </w:sdtPr>
    <w:sdtEndPr/>
    <w:sdtContent>
      <w:p w:rsidR="004D1FA6" w:rsidRDefault="004D1F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DB" w:rsidRPr="00320ADB">
          <w:rPr>
            <w:noProof/>
            <w:lang w:val="bg-BG"/>
          </w:rPr>
          <w:t>9</w:t>
        </w:r>
        <w:r>
          <w:fldChar w:fldCharType="end"/>
        </w:r>
      </w:p>
    </w:sdtContent>
  </w:sdt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29" w:rsidRDefault="00672A29">
      <w:r>
        <w:separator/>
      </w:r>
    </w:p>
  </w:footnote>
  <w:footnote w:type="continuationSeparator" w:id="0">
    <w:p w:rsidR="00672A29" w:rsidRDefault="0067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F6F7A"/>
    <w:multiLevelType w:val="multilevel"/>
    <w:tmpl w:val="C2642F60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  <w:sz w:val="20"/>
      </w:rPr>
    </w:lvl>
  </w:abstractNum>
  <w:abstractNum w:abstractNumId="11">
    <w:nsid w:val="1BF82721"/>
    <w:multiLevelType w:val="hybridMultilevel"/>
    <w:tmpl w:val="AD9494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0790F"/>
    <w:rsid w:val="00011DA7"/>
    <w:rsid w:val="00016C94"/>
    <w:rsid w:val="0001741D"/>
    <w:rsid w:val="000264A7"/>
    <w:rsid w:val="00026D5B"/>
    <w:rsid w:val="00036459"/>
    <w:rsid w:val="000373A9"/>
    <w:rsid w:val="00052515"/>
    <w:rsid w:val="00053259"/>
    <w:rsid w:val="00055B03"/>
    <w:rsid w:val="00063F22"/>
    <w:rsid w:val="000671CA"/>
    <w:rsid w:val="000732B9"/>
    <w:rsid w:val="00073B0A"/>
    <w:rsid w:val="00073B75"/>
    <w:rsid w:val="00080236"/>
    <w:rsid w:val="000806AB"/>
    <w:rsid w:val="00081F5E"/>
    <w:rsid w:val="00095930"/>
    <w:rsid w:val="00096AA1"/>
    <w:rsid w:val="00096C58"/>
    <w:rsid w:val="000A084C"/>
    <w:rsid w:val="000A0B52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2DA"/>
    <w:rsid w:val="00100A79"/>
    <w:rsid w:val="00100D38"/>
    <w:rsid w:val="00106D90"/>
    <w:rsid w:val="00120E65"/>
    <w:rsid w:val="001227E5"/>
    <w:rsid w:val="00123477"/>
    <w:rsid w:val="00131DD1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15C4"/>
    <w:rsid w:val="001C425E"/>
    <w:rsid w:val="001C6CD8"/>
    <w:rsid w:val="001D07C1"/>
    <w:rsid w:val="001D0AA6"/>
    <w:rsid w:val="001D68D5"/>
    <w:rsid w:val="001D79A5"/>
    <w:rsid w:val="001E010F"/>
    <w:rsid w:val="001E38B0"/>
    <w:rsid w:val="001E6424"/>
    <w:rsid w:val="00200CD1"/>
    <w:rsid w:val="00201B10"/>
    <w:rsid w:val="00204FC2"/>
    <w:rsid w:val="00206714"/>
    <w:rsid w:val="00211E4B"/>
    <w:rsid w:val="00211F6A"/>
    <w:rsid w:val="00214905"/>
    <w:rsid w:val="0021511C"/>
    <w:rsid w:val="002208F2"/>
    <w:rsid w:val="00231584"/>
    <w:rsid w:val="0023288B"/>
    <w:rsid w:val="002424E6"/>
    <w:rsid w:val="0024368D"/>
    <w:rsid w:val="00246DFC"/>
    <w:rsid w:val="00252BBC"/>
    <w:rsid w:val="00252D57"/>
    <w:rsid w:val="00263B1B"/>
    <w:rsid w:val="0026515F"/>
    <w:rsid w:val="00271C26"/>
    <w:rsid w:val="00291AC6"/>
    <w:rsid w:val="00292F02"/>
    <w:rsid w:val="00293A15"/>
    <w:rsid w:val="002977EB"/>
    <w:rsid w:val="002A3654"/>
    <w:rsid w:val="002A5053"/>
    <w:rsid w:val="002A62FB"/>
    <w:rsid w:val="002A7058"/>
    <w:rsid w:val="002B3038"/>
    <w:rsid w:val="002C23B3"/>
    <w:rsid w:val="002C384D"/>
    <w:rsid w:val="002D5160"/>
    <w:rsid w:val="002E09A0"/>
    <w:rsid w:val="002E0A2A"/>
    <w:rsid w:val="002E1BE9"/>
    <w:rsid w:val="002E4039"/>
    <w:rsid w:val="002E5F6F"/>
    <w:rsid w:val="002E76AA"/>
    <w:rsid w:val="002F5A77"/>
    <w:rsid w:val="00313771"/>
    <w:rsid w:val="00320ADB"/>
    <w:rsid w:val="0032371F"/>
    <w:rsid w:val="003423C9"/>
    <w:rsid w:val="00344097"/>
    <w:rsid w:val="00352058"/>
    <w:rsid w:val="003520E0"/>
    <w:rsid w:val="00355640"/>
    <w:rsid w:val="00362CEE"/>
    <w:rsid w:val="0036305A"/>
    <w:rsid w:val="00364F43"/>
    <w:rsid w:val="003714E3"/>
    <w:rsid w:val="003729BA"/>
    <w:rsid w:val="0038763F"/>
    <w:rsid w:val="00393155"/>
    <w:rsid w:val="00394412"/>
    <w:rsid w:val="003A2C70"/>
    <w:rsid w:val="003A5AA1"/>
    <w:rsid w:val="003A5BA4"/>
    <w:rsid w:val="003B18C6"/>
    <w:rsid w:val="003C200C"/>
    <w:rsid w:val="003D02A0"/>
    <w:rsid w:val="003D5D77"/>
    <w:rsid w:val="003D7A0C"/>
    <w:rsid w:val="003F1D71"/>
    <w:rsid w:val="003F5FB9"/>
    <w:rsid w:val="003F75B7"/>
    <w:rsid w:val="00400E43"/>
    <w:rsid w:val="0042035E"/>
    <w:rsid w:val="00426CC4"/>
    <w:rsid w:val="00433AC9"/>
    <w:rsid w:val="004363E2"/>
    <w:rsid w:val="004464DC"/>
    <w:rsid w:val="00446E01"/>
    <w:rsid w:val="00455A36"/>
    <w:rsid w:val="0046583E"/>
    <w:rsid w:val="00475949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1FA6"/>
    <w:rsid w:val="004D4A5B"/>
    <w:rsid w:val="004F0FCB"/>
    <w:rsid w:val="004F1AFF"/>
    <w:rsid w:val="004F5265"/>
    <w:rsid w:val="004F768A"/>
    <w:rsid w:val="00500AB5"/>
    <w:rsid w:val="005027C1"/>
    <w:rsid w:val="0050707F"/>
    <w:rsid w:val="00507137"/>
    <w:rsid w:val="005146FD"/>
    <w:rsid w:val="005164BD"/>
    <w:rsid w:val="00516C1C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768C8"/>
    <w:rsid w:val="00580A6C"/>
    <w:rsid w:val="00586F0D"/>
    <w:rsid w:val="00590BF6"/>
    <w:rsid w:val="00595FC4"/>
    <w:rsid w:val="005972AF"/>
    <w:rsid w:val="005A774F"/>
    <w:rsid w:val="005B0C67"/>
    <w:rsid w:val="005B4E92"/>
    <w:rsid w:val="005B59A6"/>
    <w:rsid w:val="005B696D"/>
    <w:rsid w:val="005C33D1"/>
    <w:rsid w:val="005C382C"/>
    <w:rsid w:val="005C3EE5"/>
    <w:rsid w:val="005C4717"/>
    <w:rsid w:val="005E0407"/>
    <w:rsid w:val="005E48BF"/>
    <w:rsid w:val="005E6BE8"/>
    <w:rsid w:val="005F4300"/>
    <w:rsid w:val="005F4559"/>
    <w:rsid w:val="005F55DC"/>
    <w:rsid w:val="005F6586"/>
    <w:rsid w:val="00604FAC"/>
    <w:rsid w:val="00616619"/>
    <w:rsid w:val="0061675C"/>
    <w:rsid w:val="006310F6"/>
    <w:rsid w:val="00633FEE"/>
    <w:rsid w:val="0063599E"/>
    <w:rsid w:val="006365F8"/>
    <w:rsid w:val="0064519A"/>
    <w:rsid w:val="00647A90"/>
    <w:rsid w:val="006500C9"/>
    <w:rsid w:val="00652858"/>
    <w:rsid w:val="00660D67"/>
    <w:rsid w:val="006652D5"/>
    <w:rsid w:val="00665FD7"/>
    <w:rsid w:val="00672A29"/>
    <w:rsid w:val="0068098B"/>
    <w:rsid w:val="0068331F"/>
    <w:rsid w:val="0068604C"/>
    <w:rsid w:val="0069116A"/>
    <w:rsid w:val="00695EAC"/>
    <w:rsid w:val="006A4641"/>
    <w:rsid w:val="006A6FD7"/>
    <w:rsid w:val="006A77DB"/>
    <w:rsid w:val="006A7AAF"/>
    <w:rsid w:val="006B0FDB"/>
    <w:rsid w:val="006E322F"/>
    <w:rsid w:val="006F6E3E"/>
    <w:rsid w:val="007010D4"/>
    <w:rsid w:val="00701F16"/>
    <w:rsid w:val="007063A9"/>
    <w:rsid w:val="00707DD8"/>
    <w:rsid w:val="00710B44"/>
    <w:rsid w:val="0071299F"/>
    <w:rsid w:val="00720952"/>
    <w:rsid w:val="00724D96"/>
    <w:rsid w:val="007274D8"/>
    <w:rsid w:val="00727D05"/>
    <w:rsid w:val="00731B60"/>
    <w:rsid w:val="00733786"/>
    <w:rsid w:val="00740625"/>
    <w:rsid w:val="00740D61"/>
    <w:rsid w:val="0075118B"/>
    <w:rsid w:val="00753BBF"/>
    <w:rsid w:val="0075475D"/>
    <w:rsid w:val="00755D9B"/>
    <w:rsid w:val="0075746E"/>
    <w:rsid w:val="0075785B"/>
    <w:rsid w:val="00764A7D"/>
    <w:rsid w:val="00767E46"/>
    <w:rsid w:val="00771557"/>
    <w:rsid w:val="00772D22"/>
    <w:rsid w:val="00773742"/>
    <w:rsid w:val="00783C74"/>
    <w:rsid w:val="007879F3"/>
    <w:rsid w:val="007951E4"/>
    <w:rsid w:val="007B51CD"/>
    <w:rsid w:val="007B6B35"/>
    <w:rsid w:val="007B6D34"/>
    <w:rsid w:val="007C59B7"/>
    <w:rsid w:val="007D1804"/>
    <w:rsid w:val="007D3BAF"/>
    <w:rsid w:val="007D49DD"/>
    <w:rsid w:val="007D4C65"/>
    <w:rsid w:val="007E5DD3"/>
    <w:rsid w:val="007F249F"/>
    <w:rsid w:val="007F6AD8"/>
    <w:rsid w:val="008066C9"/>
    <w:rsid w:val="00823535"/>
    <w:rsid w:val="00840F96"/>
    <w:rsid w:val="00856A4A"/>
    <w:rsid w:val="00887A2B"/>
    <w:rsid w:val="00887C38"/>
    <w:rsid w:val="00893350"/>
    <w:rsid w:val="00894C11"/>
    <w:rsid w:val="008A3BC3"/>
    <w:rsid w:val="008A4202"/>
    <w:rsid w:val="008B2D61"/>
    <w:rsid w:val="008C0D80"/>
    <w:rsid w:val="008C5F9F"/>
    <w:rsid w:val="008D0B8A"/>
    <w:rsid w:val="008D0EF5"/>
    <w:rsid w:val="008D2FBA"/>
    <w:rsid w:val="008D6436"/>
    <w:rsid w:val="008D65D1"/>
    <w:rsid w:val="008E4723"/>
    <w:rsid w:val="008F3507"/>
    <w:rsid w:val="008F39F5"/>
    <w:rsid w:val="008F7725"/>
    <w:rsid w:val="00904E5D"/>
    <w:rsid w:val="0090609D"/>
    <w:rsid w:val="0091061C"/>
    <w:rsid w:val="009258F0"/>
    <w:rsid w:val="0092621A"/>
    <w:rsid w:val="00926961"/>
    <w:rsid w:val="00927E7C"/>
    <w:rsid w:val="009301E1"/>
    <w:rsid w:val="00937AB5"/>
    <w:rsid w:val="00951005"/>
    <w:rsid w:val="00966564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0D76"/>
    <w:rsid w:val="009F24E6"/>
    <w:rsid w:val="009F5F86"/>
    <w:rsid w:val="00A04A62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54885"/>
    <w:rsid w:val="00A572CA"/>
    <w:rsid w:val="00A61262"/>
    <w:rsid w:val="00A74D6D"/>
    <w:rsid w:val="00A758D0"/>
    <w:rsid w:val="00AA116D"/>
    <w:rsid w:val="00AA4B6A"/>
    <w:rsid w:val="00AB16E2"/>
    <w:rsid w:val="00AB4596"/>
    <w:rsid w:val="00AC00F3"/>
    <w:rsid w:val="00AC4377"/>
    <w:rsid w:val="00AC5F93"/>
    <w:rsid w:val="00AD482A"/>
    <w:rsid w:val="00AE1B4E"/>
    <w:rsid w:val="00AE4EB2"/>
    <w:rsid w:val="00AE6396"/>
    <w:rsid w:val="00AF6B5D"/>
    <w:rsid w:val="00AF771E"/>
    <w:rsid w:val="00B11A85"/>
    <w:rsid w:val="00B13346"/>
    <w:rsid w:val="00B15534"/>
    <w:rsid w:val="00B22DC2"/>
    <w:rsid w:val="00B24E54"/>
    <w:rsid w:val="00B30F51"/>
    <w:rsid w:val="00B33A5D"/>
    <w:rsid w:val="00B36B7F"/>
    <w:rsid w:val="00B45021"/>
    <w:rsid w:val="00B45534"/>
    <w:rsid w:val="00B461DB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2DF0"/>
    <w:rsid w:val="00BE3B05"/>
    <w:rsid w:val="00BE72C4"/>
    <w:rsid w:val="00C02701"/>
    <w:rsid w:val="00C05FD2"/>
    <w:rsid w:val="00C06BE5"/>
    <w:rsid w:val="00C14E68"/>
    <w:rsid w:val="00C17E0E"/>
    <w:rsid w:val="00C2135E"/>
    <w:rsid w:val="00C2351B"/>
    <w:rsid w:val="00C2400D"/>
    <w:rsid w:val="00C3562C"/>
    <w:rsid w:val="00C431DE"/>
    <w:rsid w:val="00C44D8B"/>
    <w:rsid w:val="00C57829"/>
    <w:rsid w:val="00C6394F"/>
    <w:rsid w:val="00C63C74"/>
    <w:rsid w:val="00C81789"/>
    <w:rsid w:val="00C9088E"/>
    <w:rsid w:val="00CA0362"/>
    <w:rsid w:val="00CA718D"/>
    <w:rsid w:val="00CB0A5F"/>
    <w:rsid w:val="00CB0EE8"/>
    <w:rsid w:val="00CB1C04"/>
    <w:rsid w:val="00CB4F86"/>
    <w:rsid w:val="00CB5CD2"/>
    <w:rsid w:val="00CC3948"/>
    <w:rsid w:val="00CC39DC"/>
    <w:rsid w:val="00CC77CB"/>
    <w:rsid w:val="00CC7E13"/>
    <w:rsid w:val="00CD0158"/>
    <w:rsid w:val="00CD28C5"/>
    <w:rsid w:val="00CE30AC"/>
    <w:rsid w:val="00CE6569"/>
    <w:rsid w:val="00CF216B"/>
    <w:rsid w:val="00CF363A"/>
    <w:rsid w:val="00CF46BF"/>
    <w:rsid w:val="00CF630E"/>
    <w:rsid w:val="00D21A7B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6761C"/>
    <w:rsid w:val="00D825B5"/>
    <w:rsid w:val="00D84F44"/>
    <w:rsid w:val="00D94BDF"/>
    <w:rsid w:val="00D96296"/>
    <w:rsid w:val="00DA35B2"/>
    <w:rsid w:val="00DB08D5"/>
    <w:rsid w:val="00DB2B8A"/>
    <w:rsid w:val="00DC6F43"/>
    <w:rsid w:val="00DC754D"/>
    <w:rsid w:val="00DE1FF8"/>
    <w:rsid w:val="00DE27ED"/>
    <w:rsid w:val="00DE32F4"/>
    <w:rsid w:val="00DE3F40"/>
    <w:rsid w:val="00DE45C1"/>
    <w:rsid w:val="00E02C22"/>
    <w:rsid w:val="00E04CBC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4F6F"/>
    <w:rsid w:val="00E95D53"/>
    <w:rsid w:val="00EA366B"/>
    <w:rsid w:val="00EC5040"/>
    <w:rsid w:val="00EC6FCE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61972"/>
    <w:rsid w:val="00F77A1B"/>
    <w:rsid w:val="00F82964"/>
    <w:rsid w:val="00F876E4"/>
    <w:rsid w:val="00F932D5"/>
    <w:rsid w:val="00F95B07"/>
    <w:rsid w:val="00FA3158"/>
    <w:rsid w:val="00FA5C7E"/>
    <w:rsid w:val="00FA6F9F"/>
    <w:rsid w:val="00FB05C5"/>
    <w:rsid w:val="00FC51B7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b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First Indent"/>
    <w:basedOn w:val="a6"/>
    <w:link w:val="ae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7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f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1">
    <w:name w:val="Знак Знак Char Char1 Знак Знак Char Char1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List Paragraph"/>
    <w:basedOn w:val="a"/>
    <w:uiPriority w:val="34"/>
    <w:qFormat/>
    <w:rsid w:val="00483BD6"/>
    <w:pPr>
      <w:ind w:left="720"/>
      <w:contextualSpacing/>
    </w:pPr>
  </w:style>
  <w:style w:type="character" w:customStyle="1" w:styleId="a4">
    <w:name w:val="Долен колонтитул Знак"/>
    <w:basedOn w:val="a0"/>
    <w:link w:val="a3"/>
    <w:uiPriority w:val="99"/>
    <w:rsid w:val="004D1FA6"/>
    <w:rPr>
      <w:lang w:val="en-US"/>
    </w:rPr>
  </w:style>
  <w:style w:type="character" w:customStyle="1" w:styleId="ae">
    <w:name w:val="Основен текст отстъп първи ред Знак"/>
    <w:basedOn w:val="a0"/>
    <w:link w:val="ad"/>
    <w:rsid w:val="00CC394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7">
    <w:name w:val="Body Text Indent"/>
    <w:basedOn w:val="a"/>
    <w:pPr>
      <w:ind w:firstLine="567"/>
      <w:jc w:val="both"/>
    </w:pPr>
    <w:rPr>
      <w:sz w:val="28"/>
    </w:rPr>
  </w:style>
  <w:style w:type="paragraph" w:styleId="a8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b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Body Text First Indent"/>
    <w:basedOn w:val="a6"/>
    <w:link w:val="ae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7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f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1">
    <w:name w:val="Знак Знак Char Char1 Знак Знак Char Char1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0">
    <w:name w:val="List Paragraph"/>
    <w:basedOn w:val="a"/>
    <w:uiPriority w:val="34"/>
    <w:qFormat/>
    <w:rsid w:val="00483BD6"/>
    <w:pPr>
      <w:ind w:left="720"/>
      <w:contextualSpacing/>
    </w:pPr>
  </w:style>
  <w:style w:type="character" w:customStyle="1" w:styleId="a4">
    <w:name w:val="Долен колонтитул Знак"/>
    <w:basedOn w:val="a0"/>
    <w:link w:val="a3"/>
    <w:uiPriority w:val="99"/>
    <w:rsid w:val="004D1FA6"/>
    <w:rPr>
      <w:lang w:val="en-US"/>
    </w:rPr>
  </w:style>
  <w:style w:type="character" w:customStyle="1" w:styleId="ae">
    <w:name w:val="Основен текст отстъп първи ред Знак"/>
    <w:basedOn w:val="a0"/>
    <w:link w:val="ad"/>
    <w:rsid w:val="00CC39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Dokladi\Ozon_grafik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6"/>
          <c:order val="0"/>
          <c:tx>
            <c:v>2019</c:v>
          </c:tx>
          <c:invertIfNegative val="0"/>
          <c:cat>
            <c:strRef>
              <c:f>'озон-лято'!$J$2:$O$2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'озон-лято'!$B$8:$G$8</c:f>
              <c:numCache>
                <c:formatCode>General</c:formatCode>
                <c:ptCount val="6"/>
                <c:pt idx="0">
                  <c:v>61</c:v>
                </c:pt>
                <c:pt idx="1">
                  <c:v>63</c:v>
                </c:pt>
                <c:pt idx="2">
                  <c:v>57</c:v>
                </c:pt>
                <c:pt idx="3">
                  <c:v>61</c:v>
                </c:pt>
                <c:pt idx="4">
                  <c:v>70</c:v>
                </c:pt>
                <c:pt idx="5">
                  <c:v>55</c:v>
                </c:pt>
              </c:numCache>
            </c:numRef>
          </c:val>
        </c:ser>
        <c:ser>
          <c:idx val="0"/>
          <c:order val="1"/>
          <c:tx>
            <c:v>2020</c:v>
          </c:tx>
          <c:invertIfNegative val="0"/>
          <c:val>
            <c:numRef>
              <c:f>'озон-лято'!$B$9:$G$9</c:f>
              <c:numCache>
                <c:formatCode>General</c:formatCode>
                <c:ptCount val="6"/>
                <c:pt idx="0">
                  <c:v>64</c:v>
                </c:pt>
                <c:pt idx="1">
                  <c:v>62</c:v>
                </c:pt>
                <c:pt idx="2">
                  <c:v>59</c:v>
                </c:pt>
                <c:pt idx="3">
                  <c:v>69</c:v>
                </c:pt>
                <c:pt idx="4">
                  <c:v>70</c:v>
                </c:pt>
                <c:pt idx="5">
                  <c:v>62</c:v>
                </c:pt>
              </c:numCache>
            </c:numRef>
          </c:val>
        </c:ser>
        <c:ser>
          <c:idx val="1"/>
          <c:order val="2"/>
          <c:tx>
            <c:v>2021</c:v>
          </c:tx>
          <c:invertIfNegative val="0"/>
          <c:val>
            <c:numRef>
              <c:f>'озон-лято'!$B$10:$G$10</c:f>
              <c:numCache>
                <c:formatCode>General</c:formatCode>
                <c:ptCount val="6"/>
                <c:pt idx="0">
                  <c:v>57</c:v>
                </c:pt>
                <c:pt idx="1">
                  <c:v>57</c:v>
                </c:pt>
                <c:pt idx="2">
                  <c:v>50</c:v>
                </c:pt>
                <c:pt idx="3">
                  <c:v>70</c:v>
                </c:pt>
                <c:pt idx="4">
                  <c:v>73</c:v>
                </c:pt>
                <c:pt idx="5">
                  <c:v>55</c:v>
                </c:pt>
              </c:numCache>
            </c:numRef>
          </c:val>
        </c:ser>
        <c:ser>
          <c:idx val="2"/>
          <c:order val="3"/>
          <c:tx>
            <c:strRef>
              <c:f>'озон-лято'!$A$11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val>
            <c:numRef>
              <c:f>'озон-лято'!$B$11:$G$11</c:f>
              <c:numCache>
                <c:formatCode>General</c:formatCode>
                <c:ptCount val="6"/>
                <c:pt idx="0">
                  <c:v>56</c:v>
                </c:pt>
                <c:pt idx="1">
                  <c:v>57</c:v>
                </c:pt>
                <c:pt idx="2">
                  <c:v>53</c:v>
                </c:pt>
                <c:pt idx="3">
                  <c:v>72</c:v>
                </c:pt>
                <c:pt idx="4">
                  <c:v>67</c:v>
                </c:pt>
                <c:pt idx="5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53568"/>
        <c:axId val="27855104"/>
        <c:axId val="0"/>
      </c:bar3DChart>
      <c:catAx>
        <c:axId val="27853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855104"/>
        <c:crosses val="autoZero"/>
        <c:auto val="1"/>
        <c:lblAlgn val="ctr"/>
        <c:lblOffset val="100"/>
        <c:noMultiLvlLbl val="0"/>
      </c:catAx>
      <c:valAx>
        <c:axId val="2785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7853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56</c:v>
                </c:pt>
                <c:pt idx="1">
                  <c:v>57</c:v>
                </c:pt>
                <c:pt idx="2">
                  <c:v>53</c:v>
                </c:pt>
                <c:pt idx="3">
                  <c:v>72</c:v>
                </c:pt>
                <c:pt idx="4">
                  <c:v>67</c:v>
                </c:pt>
                <c:pt idx="5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01312"/>
        <c:axId val="27903104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25</c:v>
                </c:pt>
                <c:pt idx="3">
                  <c:v>28</c:v>
                </c:pt>
                <c:pt idx="4">
                  <c:v>27</c:v>
                </c:pt>
                <c:pt idx="5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901312"/>
        <c:axId val="27903104"/>
      </c:lineChart>
      <c:catAx>
        <c:axId val="2790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790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903104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2790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максимална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4344733625854017"/>
          <c:w val="0.93167701863354035"/>
          <c:h val="0.75774532000293859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56</c:v>
                </c:pt>
                <c:pt idx="1">
                  <c:v>57</c:v>
                </c:pt>
                <c:pt idx="2">
                  <c:v>53</c:v>
                </c:pt>
                <c:pt idx="3">
                  <c:v>72</c:v>
                </c:pt>
                <c:pt idx="4">
                  <c:v>67</c:v>
                </c:pt>
                <c:pt idx="5">
                  <c:v>43</c:v>
                </c:pt>
              </c:numCache>
            </c:numRef>
          </c:val>
        </c:ser>
        <c:ser>
          <c:idx val="4"/>
          <c:order val="2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108</c:v>
                </c:pt>
                <c:pt idx="1">
                  <c:v>127</c:v>
                </c:pt>
                <c:pt idx="2">
                  <c:v>126</c:v>
                </c:pt>
                <c:pt idx="3">
                  <c:v>142</c:v>
                </c:pt>
                <c:pt idx="4">
                  <c:v>138</c:v>
                </c:pt>
                <c:pt idx="5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84512"/>
        <c:axId val="85186048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20</c:v>
                </c:pt>
                <c:pt idx="1">
                  <c:v>27</c:v>
                </c:pt>
                <c:pt idx="2">
                  <c:v>29</c:v>
                </c:pt>
                <c:pt idx="3">
                  <c:v>32</c:v>
                </c:pt>
                <c:pt idx="4">
                  <c:v>32</c:v>
                </c:pt>
                <c:pt idx="5">
                  <c:v>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84512"/>
        <c:axId val="85186048"/>
      </c:lineChart>
      <c:catAx>
        <c:axId val="8518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85186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186048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85184512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5224630423"/>
          <c:y val="0.14666666666666664"/>
          <c:w val="0.18737055208690689"/>
          <c:h val="0.21475185830778784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AF98-5317-4BB7-92B2-37F97C78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1776</Words>
  <Characters>10289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Nazile Skender</cp:lastModifiedBy>
  <cp:revision>7</cp:revision>
  <cp:lastPrinted>2022-10-31T09:45:00Z</cp:lastPrinted>
  <dcterms:created xsi:type="dcterms:W3CDTF">2023-01-16T11:36:00Z</dcterms:created>
  <dcterms:modified xsi:type="dcterms:W3CDTF">2023-01-18T12:32:00Z</dcterms:modified>
</cp:coreProperties>
</file>