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летен период</w:t>
      </w:r>
    </w:p>
    <w:p w:rsidR="00B33A5D" w:rsidRPr="00757D11" w:rsidRDefault="00B33A5D" w:rsidP="00B33A5D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Pr="00757D11">
        <w:rPr>
          <w:b/>
          <w:i/>
          <w:sz w:val="32"/>
          <w:szCs w:val="32"/>
        </w:rPr>
        <w:t>04</w:t>
      </w:r>
      <w:r w:rsidRPr="00757D11">
        <w:rPr>
          <w:b/>
          <w:i/>
          <w:sz w:val="32"/>
          <w:szCs w:val="32"/>
          <w:lang w:val="bg-BG"/>
        </w:rPr>
        <w:t>.20</w:t>
      </w:r>
      <w:r w:rsidR="0000790F">
        <w:rPr>
          <w:b/>
          <w:i/>
          <w:sz w:val="32"/>
          <w:szCs w:val="32"/>
        </w:rPr>
        <w:t>2</w:t>
      </w:r>
      <w:r w:rsidR="002D5160">
        <w:rPr>
          <w:b/>
          <w:i/>
          <w:sz w:val="32"/>
          <w:szCs w:val="32"/>
        </w:rPr>
        <w:t>1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Pr="00757D11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>.20</w:t>
      </w:r>
      <w:r w:rsidR="0000790F">
        <w:rPr>
          <w:b/>
          <w:i/>
          <w:sz w:val="32"/>
          <w:szCs w:val="32"/>
        </w:rPr>
        <w:t>2</w:t>
      </w:r>
      <w:r w:rsidR="002D5160">
        <w:rPr>
          <w:b/>
          <w:i/>
          <w:sz w:val="32"/>
          <w:szCs w:val="32"/>
        </w:rPr>
        <w:t>1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707DD8" w:rsidP="00507137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октомври </w:t>
      </w:r>
      <w:r w:rsidR="00BE172B">
        <w:rPr>
          <w:rFonts w:ascii="Verdana" w:hAnsi="Verdana"/>
          <w:sz w:val="24"/>
          <w:szCs w:val="24"/>
          <w:lang w:val="bg-BG"/>
        </w:rPr>
        <w:t>20</w:t>
      </w:r>
      <w:r w:rsidR="0000790F">
        <w:rPr>
          <w:rFonts w:ascii="Verdana" w:hAnsi="Verdana"/>
          <w:sz w:val="24"/>
          <w:szCs w:val="24"/>
        </w:rPr>
        <w:t>2</w:t>
      </w:r>
      <w:r w:rsidR="002D5160">
        <w:rPr>
          <w:rFonts w:ascii="Verdana" w:hAnsi="Verdana"/>
          <w:sz w:val="24"/>
          <w:szCs w:val="24"/>
        </w:rPr>
        <w:t>1</w:t>
      </w:r>
      <w:r w:rsidR="0000790F">
        <w:rPr>
          <w:rFonts w:ascii="Verdana" w:hAnsi="Verdana"/>
          <w:sz w:val="24"/>
          <w:szCs w:val="24"/>
        </w:rPr>
        <w:t xml:space="preserve"> </w:t>
      </w:r>
      <w:r w:rsidR="00BE172B">
        <w:rPr>
          <w:rFonts w:ascii="Verdana" w:hAnsi="Verdana"/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2A7058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2A7058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2A7058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2A7058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2A7058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2A7058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</w:t>
      </w:r>
      <w:r w:rsidR="002A7058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7</w:t>
      </w:r>
    </w:p>
    <w:p w:rsidR="004F0FCB" w:rsidRPr="00483BD6" w:rsidRDefault="004F0FCB" w:rsidP="002A7058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……………………………………………………………………………………………</w:t>
      </w:r>
      <w:r w:rsidR="002A7058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8</w:t>
      </w:r>
    </w:p>
    <w:p w:rsidR="00483BD6" w:rsidRDefault="00483BD6" w:rsidP="002A7058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P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>Заповед № РД-</w:t>
      </w:r>
      <w:r w:rsidR="003A5AA1">
        <w:rPr>
          <w:rFonts w:ascii="Verdana" w:hAnsi="Verdana"/>
          <w:sz w:val="24"/>
          <w:szCs w:val="24"/>
          <w:lang w:val="bg-BG"/>
        </w:rPr>
        <w:t>489</w:t>
      </w:r>
      <w:r w:rsidR="00096AA1" w:rsidRPr="00E52746">
        <w:rPr>
          <w:rFonts w:ascii="Verdana" w:hAnsi="Verdana"/>
          <w:sz w:val="24"/>
          <w:szCs w:val="24"/>
          <w:lang w:val="bg-BG"/>
        </w:rPr>
        <w:t>/</w:t>
      </w:r>
      <w:r w:rsidR="00096AA1" w:rsidRPr="00E52746">
        <w:rPr>
          <w:rFonts w:ascii="Verdana" w:hAnsi="Verdana"/>
          <w:sz w:val="24"/>
          <w:szCs w:val="24"/>
        </w:rPr>
        <w:t>2</w:t>
      </w:r>
      <w:r w:rsidR="003A5AA1">
        <w:rPr>
          <w:rFonts w:ascii="Verdana" w:hAnsi="Verdana"/>
          <w:sz w:val="24"/>
          <w:szCs w:val="24"/>
          <w:lang w:val="bg-BG"/>
        </w:rPr>
        <w:t>6</w:t>
      </w:r>
      <w:r w:rsidR="00096AA1" w:rsidRPr="00E52746">
        <w:rPr>
          <w:rFonts w:ascii="Verdana" w:hAnsi="Verdana"/>
          <w:sz w:val="24"/>
          <w:szCs w:val="24"/>
          <w:lang w:val="bg-BG"/>
        </w:rPr>
        <w:t>.</w:t>
      </w:r>
      <w:r w:rsidR="003A5AA1">
        <w:rPr>
          <w:rFonts w:ascii="Verdana" w:hAnsi="Verdana"/>
          <w:sz w:val="24"/>
          <w:szCs w:val="24"/>
        </w:rPr>
        <w:t>0</w:t>
      </w:r>
      <w:r w:rsidR="003A5AA1">
        <w:rPr>
          <w:rFonts w:ascii="Verdana" w:hAnsi="Verdana"/>
          <w:sz w:val="24"/>
          <w:szCs w:val="24"/>
          <w:lang w:val="bg-BG"/>
        </w:rPr>
        <w:t>6</w:t>
      </w:r>
      <w:r w:rsidR="00096AA1" w:rsidRPr="00E52746">
        <w:rPr>
          <w:rFonts w:ascii="Verdana" w:hAnsi="Verdana"/>
          <w:sz w:val="24"/>
          <w:szCs w:val="24"/>
          <w:lang w:val="bg-BG"/>
        </w:rPr>
        <w:t>.20</w:t>
      </w:r>
      <w:r w:rsidR="00096AA1" w:rsidRPr="00E52746">
        <w:rPr>
          <w:rFonts w:ascii="Verdana" w:hAnsi="Verdana"/>
          <w:sz w:val="24"/>
          <w:szCs w:val="24"/>
        </w:rPr>
        <w:t>1</w:t>
      </w:r>
      <w:r w:rsidR="003A5AA1">
        <w:rPr>
          <w:rFonts w:ascii="Verdana" w:hAnsi="Verdana"/>
          <w:sz w:val="24"/>
          <w:szCs w:val="24"/>
          <w:lang w:val="bg-BG"/>
        </w:rPr>
        <w:t>9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 г.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AD482A">
        <w:rPr>
          <w:rFonts w:ascii="Verdana" w:hAnsi="Verdana"/>
          <w:sz w:val="24"/>
          <w:szCs w:val="24"/>
          <w:lang w:val="bg-BG"/>
        </w:rPr>
        <w:t>летен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04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</w:t>
      </w:r>
      <w:r w:rsidR="0000790F">
        <w:rPr>
          <w:rFonts w:ascii="Verdana" w:hAnsi="Verdana"/>
          <w:b/>
          <w:i/>
          <w:sz w:val="24"/>
          <w:szCs w:val="24"/>
        </w:rPr>
        <w:t>2</w:t>
      </w:r>
      <w:r w:rsidR="002D5160">
        <w:rPr>
          <w:rFonts w:ascii="Verdana" w:hAnsi="Verdana"/>
          <w:b/>
          <w:i/>
          <w:sz w:val="24"/>
          <w:szCs w:val="24"/>
        </w:rPr>
        <w:t>1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9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</w:t>
      </w:r>
      <w:r w:rsidR="0000790F">
        <w:rPr>
          <w:rFonts w:ascii="Verdana" w:hAnsi="Verdana"/>
          <w:b/>
          <w:i/>
          <w:sz w:val="24"/>
          <w:szCs w:val="24"/>
        </w:rPr>
        <w:t>2</w:t>
      </w:r>
      <w:r w:rsidR="002D5160">
        <w:rPr>
          <w:rFonts w:ascii="Verdana" w:hAnsi="Verdana"/>
          <w:b/>
          <w:i/>
          <w:sz w:val="24"/>
          <w:szCs w:val="24"/>
        </w:rPr>
        <w:t>1</w:t>
      </w:r>
      <w:r w:rsidRPr="00096AA1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7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 и относително</w:t>
      </w:r>
      <w:r w:rsidR="00394412">
        <w:rPr>
          <w:rFonts w:ascii="Verdana" w:hAnsi="Verdana"/>
          <w:sz w:val="24"/>
          <w:szCs w:val="24"/>
          <w:lang w:val="bg-BG"/>
        </w:rPr>
        <w:t xml:space="preserve"> ниска</w:t>
      </w:r>
      <w:r w:rsidRPr="00E52746">
        <w:rPr>
          <w:rFonts w:ascii="Verdana" w:hAnsi="Verdana"/>
          <w:sz w:val="24"/>
          <w:szCs w:val="24"/>
          <w:lang w:val="bg-BG"/>
        </w:rPr>
        <w:t xml:space="preserve">  влажност на въздуха</w:t>
      </w:r>
      <w:r>
        <w:rPr>
          <w:rFonts w:ascii="Verdana" w:hAnsi="Verdana"/>
          <w:sz w:val="24"/>
          <w:szCs w:val="24"/>
          <w:lang w:val="bg-BG"/>
        </w:rPr>
        <w:t xml:space="preserve"> през </w:t>
      </w:r>
      <w:r w:rsidR="00BE172B">
        <w:rPr>
          <w:rFonts w:ascii="Verdana" w:hAnsi="Verdana"/>
          <w:sz w:val="24"/>
          <w:szCs w:val="24"/>
          <w:lang w:val="bg-BG"/>
        </w:rPr>
        <w:t>летния</w:t>
      </w:r>
      <w:r>
        <w:rPr>
          <w:rFonts w:ascii="Verdana" w:hAnsi="Verdana"/>
          <w:sz w:val="24"/>
          <w:szCs w:val="24"/>
          <w:lang w:val="bg-BG"/>
        </w:rPr>
        <w:t xml:space="preserve"> период</w:t>
      </w:r>
      <w:r w:rsidRPr="00E52746">
        <w:rPr>
          <w:rFonts w:ascii="Verdana" w:hAnsi="Verdana"/>
          <w:sz w:val="24"/>
          <w:szCs w:val="24"/>
          <w:lang w:val="bg-BG"/>
        </w:rPr>
        <w:t xml:space="preserve">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="002D5160">
        <w:rPr>
          <w:rFonts w:ascii="Verdana" w:hAnsi="Verdana"/>
          <w:sz w:val="24"/>
          <w:szCs w:val="24"/>
        </w:rPr>
        <w:t>парови</w:t>
      </w:r>
      <w:proofErr w:type="spellEnd"/>
      <w:r w:rsidR="002D5160">
        <w:rPr>
          <w:rFonts w:ascii="Verdana" w:hAnsi="Verdana"/>
          <w:sz w:val="24"/>
          <w:szCs w:val="24"/>
        </w:rPr>
        <w:t xml:space="preserve"> централи</w:t>
      </w:r>
      <w:r w:rsidR="002D5160">
        <w:rPr>
          <w:rFonts w:ascii="Verdana" w:hAnsi="Verdana"/>
          <w:sz w:val="24"/>
          <w:szCs w:val="24"/>
          <w:lang w:val="en-US"/>
        </w:rPr>
        <w:t>,</w:t>
      </w:r>
      <w:r w:rsidRPr="00096AA1">
        <w:rPr>
          <w:rFonts w:ascii="Verdana" w:hAnsi="Verdana"/>
          <w:sz w:val="24"/>
          <w:szCs w:val="24"/>
        </w:rPr>
        <w:t xml:space="preserve"> големи индустриални източници („ТЕЦ-Север”, „ОЦ-Юг”, „</w:t>
      </w:r>
      <w:proofErr w:type="spellStart"/>
      <w:r w:rsidR="00DB2B8A">
        <w:rPr>
          <w:rFonts w:ascii="Verdana" w:hAnsi="Verdana"/>
          <w:sz w:val="24"/>
          <w:szCs w:val="24"/>
        </w:rPr>
        <w:t>БиЕй</w:t>
      </w:r>
      <w:proofErr w:type="spellEnd"/>
      <w:r w:rsidR="00DB2B8A">
        <w:rPr>
          <w:rFonts w:ascii="Verdana" w:hAnsi="Verdana"/>
          <w:sz w:val="24"/>
          <w:szCs w:val="24"/>
        </w:rPr>
        <w:t xml:space="preserve"> Глас България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d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764A7D">
        <w:rPr>
          <w:rFonts w:ascii="Verdana" w:hAnsi="Verdana"/>
          <w:i/>
          <w:sz w:val="24"/>
          <w:szCs w:val="24"/>
          <w:lang w:val="bg-BG"/>
        </w:rPr>
        <w:t xml:space="preserve"> (Наредба № 12/2010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8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Default="00BE172B" w:rsidP="004C32DC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d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d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в </w:t>
      </w:r>
      <w:r w:rsidR="00123477" w:rsidRPr="00764A7D">
        <w:rPr>
          <w:rFonts w:ascii="Verdana" w:hAnsi="Verdana"/>
          <w:i/>
          <w:sz w:val="24"/>
          <w:szCs w:val="24"/>
          <w:lang w:val="bg-BG"/>
        </w:rPr>
        <w:t>приложение 12</w:t>
      </w:r>
      <w:r w:rsidRPr="00764A7D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764A7D">
        <w:rPr>
          <w:rFonts w:ascii="Verdana" w:hAnsi="Verdana"/>
          <w:i/>
          <w:sz w:val="24"/>
          <w:szCs w:val="24"/>
          <w:lang w:val="bg-BG"/>
        </w:rPr>
        <w:t xml:space="preserve">към чл. 20 </w:t>
      </w:r>
      <w:r w:rsidRPr="00764A7D">
        <w:rPr>
          <w:rFonts w:ascii="Verdana" w:hAnsi="Verdana"/>
          <w:i/>
          <w:sz w:val="24"/>
          <w:szCs w:val="24"/>
          <w:lang w:val="bg-BG"/>
        </w:rPr>
        <w:t>на Наредба №</w:t>
      </w:r>
      <w:r w:rsidR="00123477" w:rsidRPr="00764A7D">
        <w:rPr>
          <w:rFonts w:ascii="Verdana" w:hAnsi="Verdana"/>
          <w:i/>
          <w:sz w:val="24"/>
          <w:szCs w:val="24"/>
          <w:lang w:val="bg-BG"/>
        </w:rPr>
        <w:t xml:space="preserve"> 12 (ДВ, бр. 58</w:t>
      </w:r>
      <w:r w:rsidRPr="00764A7D">
        <w:rPr>
          <w:rFonts w:ascii="Verdana" w:hAnsi="Verdana"/>
          <w:i/>
          <w:sz w:val="24"/>
          <w:szCs w:val="24"/>
          <w:lang w:val="bg-BG"/>
        </w:rPr>
        <w:t xml:space="preserve"> от 3</w:t>
      </w:r>
      <w:r w:rsidR="00123477" w:rsidRPr="00764A7D">
        <w:rPr>
          <w:rFonts w:ascii="Verdana" w:hAnsi="Verdana"/>
          <w:i/>
          <w:sz w:val="24"/>
          <w:szCs w:val="24"/>
          <w:lang w:val="bg-BG"/>
        </w:rPr>
        <w:t>0</w:t>
      </w:r>
      <w:r w:rsidRPr="00764A7D">
        <w:rPr>
          <w:rFonts w:ascii="Verdana" w:hAnsi="Verdana"/>
          <w:i/>
          <w:sz w:val="24"/>
          <w:szCs w:val="24"/>
          <w:lang w:val="bg-BG"/>
        </w:rPr>
        <w:t>.07.20</w:t>
      </w:r>
      <w:r w:rsidR="00123477" w:rsidRPr="00764A7D">
        <w:rPr>
          <w:rFonts w:ascii="Verdana" w:hAnsi="Verdana"/>
          <w:i/>
          <w:sz w:val="24"/>
          <w:szCs w:val="24"/>
          <w:lang w:val="bg-BG"/>
        </w:rPr>
        <w:t>10</w:t>
      </w:r>
      <w:r w:rsidRPr="00764A7D">
        <w:rPr>
          <w:rFonts w:ascii="Verdana" w:hAnsi="Verdana"/>
          <w:i/>
          <w:sz w:val="24"/>
          <w:szCs w:val="24"/>
          <w:lang w:val="bg-BG"/>
        </w:rPr>
        <w:t xml:space="preserve"> г.)</w:t>
      </w:r>
      <w:r w:rsidRPr="00096AA1">
        <w:rPr>
          <w:rFonts w:ascii="Verdana" w:hAnsi="Verdana"/>
          <w:sz w:val="24"/>
          <w:szCs w:val="24"/>
          <w:lang w:val="bg-BG"/>
        </w:rPr>
        <w:t xml:space="preserve"> същия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Пунктът е автоматичен и се обслужва от РЛ – Пло</w:t>
      </w:r>
      <w:r w:rsidR="0000790F">
        <w:rPr>
          <w:rFonts w:ascii="Verdana" w:hAnsi="Verdana"/>
          <w:sz w:val="24"/>
          <w:szCs w:val="24"/>
          <w:lang w:val="bg-BG"/>
        </w:rPr>
        <w:t>вдив (ИАОС към МОСВ).  Точката з</w:t>
      </w:r>
      <w:r w:rsidRPr="00096AA1">
        <w:rPr>
          <w:rFonts w:ascii="Verdana" w:hAnsi="Verdana"/>
          <w:sz w:val="24"/>
          <w:szCs w:val="24"/>
          <w:lang w:val="bg-BG"/>
        </w:rPr>
        <w:t xml:space="preserve">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65FD7">
        <w:rPr>
          <w:rFonts w:ascii="Verdana" w:hAnsi="Verdana"/>
          <w:sz w:val="24"/>
          <w:szCs w:val="24"/>
          <w:lang w:val="bg-BG"/>
        </w:rPr>
        <w:t>летен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080236">
        <w:rPr>
          <w:rFonts w:ascii="Verdana" w:hAnsi="Verdana"/>
          <w:sz w:val="24"/>
          <w:szCs w:val="24"/>
          <w:lang w:val="bg-BG"/>
        </w:rPr>
        <w:t>4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00790F">
        <w:rPr>
          <w:rFonts w:ascii="Verdana" w:hAnsi="Verdana"/>
          <w:sz w:val="24"/>
          <w:szCs w:val="24"/>
          <w:lang w:val="bg-BG"/>
        </w:rPr>
        <w:t>2</w:t>
      </w:r>
      <w:r w:rsidR="002D5160">
        <w:rPr>
          <w:rFonts w:ascii="Verdana" w:hAnsi="Verdana"/>
          <w:sz w:val="24"/>
          <w:szCs w:val="24"/>
        </w:rPr>
        <w:t>1</w:t>
      </w:r>
      <w:r w:rsidR="00080236">
        <w:rPr>
          <w:rFonts w:ascii="Verdana" w:hAnsi="Verdana"/>
          <w:sz w:val="24"/>
          <w:szCs w:val="24"/>
          <w:lang w:val="bg-BG"/>
        </w:rPr>
        <w:t xml:space="preserve">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080236">
        <w:rPr>
          <w:rFonts w:ascii="Verdana" w:hAnsi="Verdana"/>
          <w:sz w:val="24"/>
          <w:szCs w:val="24"/>
          <w:lang w:val="bg-BG"/>
        </w:rPr>
        <w:t>9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00790F">
        <w:rPr>
          <w:rFonts w:ascii="Verdana" w:hAnsi="Verdana"/>
          <w:sz w:val="24"/>
          <w:szCs w:val="24"/>
          <w:lang w:val="bg-BG"/>
        </w:rPr>
        <w:t>2</w:t>
      </w:r>
      <w:r w:rsidR="002D5160">
        <w:rPr>
          <w:rFonts w:ascii="Verdana" w:hAnsi="Verdana"/>
          <w:sz w:val="24"/>
          <w:szCs w:val="24"/>
        </w:rPr>
        <w:t>1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4E48">
        <w:rPr>
          <w:rFonts w:ascii="Verdana" w:hAnsi="Verdana"/>
          <w:sz w:val="24"/>
          <w:szCs w:val="24"/>
        </w:rPr>
        <w:t xml:space="preserve"> </w:t>
      </w:r>
      <w:r w:rsidR="001C6CD8">
        <w:rPr>
          <w:rFonts w:ascii="Verdana" w:hAnsi="Verdana"/>
          <w:sz w:val="24"/>
          <w:szCs w:val="24"/>
          <w:lang w:val="bg-BG"/>
        </w:rPr>
        <w:t>2017</w:t>
      </w:r>
      <w:r w:rsidR="002977EB">
        <w:rPr>
          <w:rFonts w:ascii="Verdana" w:hAnsi="Verdana"/>
          <w:sz w:val="24"/>
          <w:szCs w:val="24"/>
          <w:lang w:val="bg-BG"/>
        </w:rPr>
        <w:t xml:space="preserve">, </w:t>
      </w:r>
      <w:r w:rsidR="00753BBF">
        <w:rPr>
          <w:rFonts w:ascii="Verdana" w:hAnsi="Verdana"/>
          <w:sz w:val="24"/>
          <w:szCs w:val="24"/>
          <w:lang w:val="bg-BG"/>
        </w:rPr>
        <w:t>2018</w:t>
      </w:r>
      <w:r w:rsidR="005B4E92">
        <w:rPr>
          <w:rFonts w:ascii="Verdana" w:hAnsi="Verdana"/>
          <w:sz w:val="24"/>
          <w:szCs w:val="24"/>
          <w:lang w:val="bg-BG"/>
        </w:rPr>
        <w:t>,</w:t>
      </w:r>
      <w:r w:rsidR="002977EB">
        <w:rPr>
          <w:rFonts w:ascii="Verdana" w:hAnsi="Verdana"/>
          <w:sz w:val="24"/>
          <w:szCs w:val="24"/>
          <w:lang w:val="bg-BG"/>
        </w:rPr>
        <w:t xml:space="preserve"> 2019</w:t>
      </w:r>
      <w:r w:rsidR="002D5160">
        <w:rPr>
          <w:rFonts w:ascii="Verdana" w:hAnsi="Verdana"/>
          <w:sz w:val="24"/>
          <w:szCs w:val="24"/>
          <w:lang w:val="bg-BG"/>
        </w:rPr>
        <w:t xml:space="preserve">, </w:t>
      </w:r>
      <w:r w:rsidR="005B4E92">
        <w:rPr>
          <w:rFonts w:ascii="Verdana" w:hAnsi="Verdana"/>
          <w:sz w:val="24"/>
          <w:szCs w:val="24"/>
          <w:lang w:val="bg-BG"/>
        </w:rPr>
        <w:t>2020</w:t>
      </w:r>
      <w:r w:rsidR="002977EB">
        <w:rPr>
          <w:rFonts w:ascii="Verdana" w:hAnsi="Verdana"/>
          <w:sz w:val="24"/>
          <w:szCs w:val="24"/>
          <w:lang w:val="bg-BG"/>
        </w:rPr>
        <w:t xml:space="preserve"> </w:t>
      </w:r>
      <w:r w:rsidR="002D5160">
        <w:rPr>
          <w:rFonts w:ascii="Verdana" w:hAnsi="Verdana"/>
          <w:sz w:val="24"/>
          <w:szCs w:val="24"/>
          <w:lang w:val="bg-BG"/>
        </w:rPr>
        <w:t xml:space="preserve">и 2021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t>АИС „Каменица”</w:t>
      </w:r>
    </w:p>
    <w:p w:rsidR="00CB4F86" w:rsidRDefault="00CB4F86" w:rsidP="000D4EA1">
      <w:pPr>
        <w:pStyle w:val="3"/>
      </w:pPr>
    </w:p>
    <w:p w:rsidR="002E1BE9" w:rsidRDefault="002E1BE9" w:rsidP="000D4EA1">
      <w:pPr>
        <w:pStyle w:val="3"/>
      </w:pPr>
      <w:r>
        <w:t xml:space="preserve">Табл. </w:t>
      </w:r>
      <w:r w:rsidR="002A3654">
        <w:t>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E172B" w:rsidRPr="002E09A0">
        <w:trPr>
          <w:cantSplit/>
        </w:trPr>
        <w:tc>
          <w:tcPr>
            <w:tcW w:w="1872" w:type="dxa"/>
          </w:tcPr>
          <w:p w:rsidR="00BE172B" w:rsidRPr="00C2400D" w:rsidRDefault="00BE172B">
            <w:pPr>
              <w:spacing w:line="276" w:lineRule="auto"/>
            </w:pPr>
            <w:r>
              <w:rPr>
                <w:lang w:val="bg-BG"/>
              </w:rPr>
              <w:t>лято - 20</w:t>
            </w:r>
            <w:r w:rsidR="0000790F">
              <w:rPr>
                <w:lang w:val="bg-BG"/>
              </w:rPr>
              <w:t>2</w:t>
            </w:r>
            <w:r w:rsidR="00764A7D">
              <w:rPr>
                <w:lang w:val="bg-BG"/>
              </w:rPr>
              <w:t>1</w:t>
            </w:r>
          </w:p>
          <w:p w:rsidR="00BE172B" w:rsidRDefault="00BE172B">
            <w:pPr>
              <w:pStyle w:val="3"/>
              <w:spacing w:line="276" w:lineRule="auto"/>
            </w:pPr>
            <w:r>
              <w:t>ОЗОН (О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проби  бр.</w:t>
            </w:r>
          </w:p>
        </w:tc>
        <w:tc>
          <w:tcPr>
            <w:tcW w:w="936" w:type="dxa"/>
            <w:vAlign w:val="bottom"/>
          </w:tcPr>
          <w:p w:rsidR="008B2D61" w:rsidRPr="002977EB" w:rsidRDefault="008B2D61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70</w:t>
            </w:r>
            <w:r w:rsidR="0000790F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vAlign w:val="bottom"/>
          </w:tcPr>
          <w:p w:rsidR="008B2D61" w:rsidRPr="002977EB" w:rsidRDefault="008B2D61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7</w:t>
            </w:r>
            <w:r w:rsidR="002977EB">
              <w:rPr>
                <w:color w:val="000000"/>
                <w:lang w:val="bg-BG"/>
              </w:rPr>
              <w:t>3</w:t>
            </w:r>
            <w:r w:rsidR="002D5160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2977EB" w:rsidP="002D51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70</w:t>
            </w:r>
            <w:r w:rsidR="002D5160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  <w:r w:rsidR="0000790F"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2977EB" w:rsidRDefault="002977EB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2D5160"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vAlign w:val="bottom"/>
          </w:tcPr>
          <w:p w:rsidR="008B2D61" w:rsidRPr="002977EB" w:rsidRDefault="002977EB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00790F">
              <w:rPr>
                <w:color w:val="000000"/>
                <w:lang w:val="bg-BG"/>
              </w:rPr>
              <w:t>3</w:t>
            </w:r>
            <w:r w:rsidR="002D5160"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977EB" w:rsidRDefault="002977EB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</w:t>
            </w:r>
            <w:r w:rsidR="002D5160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2170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2D5160" w:rsidP="0000790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4320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данни   %</w:t>
            </w:r>
          </w:p>
        </w:tc>
        <w:tc>
          <w:tcPr>
            <w:tcW w:w="936" w:type="dxa"/>
            <w:vAlign w:val="bottom"/>
          </w:tcPr>
          <w:p w:rsidR="008B2D61" w:rsidRPr="002977EB" w:rsidRDefault="008B2D61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36" w:type="dxa"/>
            <w:vAlign w:val="bottom"/>
          </w:tcPr>
          <w:p w:rsidR="008B2D61" w:rsidRPr="002977EB" w:rsidRDefault="008B2D61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</w:t>
            </w:r>
            <w:r w:rsidR="002977EB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977EB" w:rsidRDefault="008B2D61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</w:t>
            </w:r>
            <w:r w:rsidR="002977EB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2977EB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2977EB" w:rsidRDefault="002977EB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00790F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vAlign w:val="bottom"/>
          </w:tcPr>
          <w:p w:rsidR="008B2D61" w:rsidRPr="002977EB" w:rsidRDefault="002977EB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977EB" w:rsidRDefault="002977EB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2977EB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00790F" w:rsidP="002D516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98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3. Изм. МАХ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8B2D61" w:rsidRPr="002977EB" w:rsidRDefault="002D5160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109</w:t>
            </w:r>
          </w:p>
        </w:tc>
        <w:tc>
          <w:tcPr>
            <w:tcW w:w="936" w:type="dxa"/>
            <w:vAlign w:val="bottom"/>
          </w:tcPr>
          <w:p w:rsidR="008B2D61" w:rsidRPr="002977EB" w:rsidRDefault="002D5160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00790F" w:rsidRDefault="002D5160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00790F">
              <w:rPr>
                <w:color w:val="000000"/>
                <w:lang w:val="bg-BG"/>
              </w:rPr>
              <w:t>2</w:t>
            </w:r>
            <w:r w:rsidR="002D5160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2977EB" w:rsidRDefault="002D5160" w:rsidP="002977EB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189</w:t>
            </w:r>
          </w:p>
        </w:tc>
        <w:tc>
          <w:tcPr>
            <w:tcW w:w="936" w:type="dxa"/>
            <w:vAlign w:val="bottom"/>
          </w:tcPr>
          <w:p w:rsidR="008B2D61" w:rsidRPr="002977EB" w:rsidRDefault="002977EB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2D5160">
              <w:rPr>
                <w:color w:val="000000"/>
                <w:lang w:val="bg-BG"/>
              </w:rPr>
              <w:t>5</w:t>
            </w:r>
            <w:r w:rsidR="0000790F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D5160" w:rsidRDefault="008B2D61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1</w:t>
            </w:r>
            <w:r w:rsidR="002D5160"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2D51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2D5160">
              <w:rPr>
                <w:color w:val="000000"/>
                <w:lang w:val="bg-BG"/>
              </w:rPr>
              <w:t>8</w:t>
            </w:r>
            <w:r w:rsidR="002977EB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2D516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D5160">
              <w:rPr>
                <w:lang w:val="bg-BG"/>
              </w:rPr>
              <w:t>8</w:t>
            </w:r>
            <w:r w:rsidR="002977EB">
              <w:rPr>
                <w:lang w:val="bg-BG"/>
              </w:rPr>
              <w:t>9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Изм. средна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</w:p>
        </w:tc>
        <w:tc>
          <w:tcPr>
            <w:tcW w:w="936" w:type="dxa"/>
            <w:vAlign w:val="bottom"/>
          </w:tcPr>
          <w:p w:rsidR="008B2D61" w:rsidRPr="002977EB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vAlign w:val="bottom"/>
          </w:tcPr>
          <w:p w:rsidR="008B2D61" w:rsidRPr="002977EB" w:rsidRDefault="002D5160" w:rsidP="002977EB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977EB" w:rsidRDefault="002D5160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2D5160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54,67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2977EB" w:rsidRDefault="002D5160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</w:t>
            </w:r>
          </w:p>
        </w:tc>
        <w:tc>
          <w:tcPr>
            <w:tcW w:w="936" w:type="dxa"/>
            <w:vAlign w:val="bottom"/>
          </w:tcPr>
          <w:p w:rsidR="008B2D61" w:rsidRPr="002977EB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977EB" w:rsidRDefault="002D5160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2D5160" w:rsidP="0000790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2D5160" w:rsidP="0000790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60,34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5. Превишения КЦН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(бр.)</w:t>
            </w:r>
          </w:p>
        </w:tc>
        <w:tc>
          <w:tcPr>
            <w:tcW w:w="936" w:type="dxa"/>
            <w:vAlign w:val="bottom"/>
          </w:tcPr>
          <w:p w:rsidR="008B2D61" w:rsidRPr="008B2D61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8B2D61" w:rsidRPr="008B2D61" w:rsidRDefault="008B2D61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8B2D61" w:rsidRDefault="008B2D61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8B2D61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vAlign w:val="bottom"/>
          </w:tcPr>
          <w:p w:rsidR="008B2D61" w:rsidRPr="008B2D61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8B2D61" w:rsidRDefault="008B2D61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2D5160" w:rsidP="00672A2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D6761C">
              <w:rPr>
                <w:lang w:val="bg-BG"/>
              </w:rPr>
              <w:t>4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Pr="00BE172B" w:rsidRDefault="00D6761C" w:rsidP="000D1507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8B2D61" w:rsidRPr="00BE172B">
              <w:rPr>
                <w:lang w:val="bg-BG"/>
              </w:rPr>
              <w:t>. Превишения П</w:t>
            </w:r>
            <w:r w:rsidR="008B2D61">
              <w:rPr>
                <w:lang w:val="bg-BG"/>
              </w:rPr>
              <w:t>ИН</w:t>
            </w:r>
            <w:r w:rsidR="008B2D61" w:rsidRPr="00BE172B">
              <w:rPr>
                <w:lang w:val="bg-BG"/>
              </w:rPr>
              <w:t xml:space="preserve">    </w:t>
            </w:r>
            <w:r w:rsidR="008B2D61" w:rsidRPr="00BE172B">
              <w:rPr>
                <w:lang w:val="pt-BR"/>
              </w:rPr>
              <w:t xml:space="preserve"> </w:t>
            </w:r>
            <w:r w:rsidR="008B2D61" w:rsidRPr="00BE172B"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672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672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672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2D5160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8B2D61" w:rsidRPr="002977EB" w:rsidRDefault="002977EB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672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2D5160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МАХ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1B2A9B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4. Изм. средна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Pr="00096AA1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1B2A9B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5. Превишения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 xml:space="preserve">/m³ </w:t>
      </w:r>
    </w:p>
    <w:p w:rsidR="0042035E" w:rsidRPr="00096AA1" w:rsidRDefault="00D6761C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="0042035E" w:rsidRPr="00096AA1">
        <w:rPr>
          <w:rFonts w:ascii="Verdana" w:hAnsi="Verdana"/>
          <w:lang w:val="bg-BG"/>
        </w:rPr>
        <w:t xml:space="preserve">. Превишения – Брой на регистрираните превишения на Праг за </w:t>
      </w:r>
      <w:proofErr w:type="spellStart"/>
      <w:r w:rsidR="0042035E" w:rsidRPr="00096AA1">
        <w:rPr>
          <w:rFonts w:ascii="Verdana" w:hAnsi="Verdana"/>
          <w:lang w:val="bg-BG"/>
        </w:rPr>
        <w:t>информирне</w:t>
      </w:r>
      <w:proofErr w:type="spellEnd"/>
      <w:r w:rsidR="0042035E"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096AA1">
        <w:rPr>
          <w:rFonts w:ascii="Verdana" w:hAnsi="Verdana"/>
          <w:lang w:val="bg-BG"/>
        </w:rPr>
        <w:t>средночасова</w:t>
      </w:r>
      <w:proofErr w:type="spellEnd"/>
      <w:r w:rsidR="0042035E"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096AA1">
        <w:rPr>
          <w:rFonts w:ascii="Verdana" w:hAnsi="Verdana"/>
          <w:lang w:val="bg-BG"/>
        </w:rPr>
        <w:t>μg</w:t>
      </w:r>
      <w:proofErr w:type="spellEnd"/>
      <w:r w:rsidR="0042035E" w:rsidRPr="00096AA1">
        <w:rPr>
          <w:rFonts w:ascii="Verdana" w:hAnsi="Verdana"/>
          <w:lang w:val="bg-BG"/>
        </w:rPr>
        <w:t>/m³</w:t>
      </w:r>
    </w:p>
    <w:p w:rsidR="004B2C7D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>Тенденция на изменение на регистрираните стойности 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926961">
        <w:rPr>
          <w:sz w:val="24"/>
          <w:szCs w:val="24"/>
          <w:vertAlign w:val="subscript"/>
        </w:rPr>
        <w:t xml:space="preserve"> </w:t>
      </w:r>
      <w:r w:rsidR="00926961">
        <w:rPr>
          <w:sz w:val="24"/>
          <w:szCs w:val="24"/>
        </w:rPr>
        <w:t xml:space="preserve"> в µ</w:t>
      </w:r>
      <w:r w:rsidR="00926961">
        <w:rPr>
          <w:sz w:val="24"/>
          <w:szCs w:val="24"/>
          <w:lang w:val="en-US"/>
        </w:rPr>
        <w:t>g/m</w:t>
      </w:r>
      <w:r w:rsidR="00926961">
        <w:rPr>
          <w:sz w:val="24"/>
          <w:szCs w:val="24"/>
          <w:vertAlign w:val="superscript"/>
          <w:lang w:val="en-US"/>
        </w:rPr>
        <w:t>3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</w:t>
      </w:r>
      <w:r w:rsidR="001227E5">
        <w:rPr>
          <w:sz w:val="24"/>
          <w:szCs w:val="24"/>
        </w:rPr>
        <w:t>,</w:t>
      </w:r>
      <w:r w:rsidR="001227E5" w:rsidRPr="001227E5">
        <w:rPr>
          <w:sz w:val="24"/>
          <w:szCs w:val="24"/>
        </w:rPr>
        <w:t xml:space="preserve"> за периода от 20</w:t>
      </w:r>
      <w:r w:rsidR="0063599E">
        <w:rPr>
          <w:sz w:val="24"/>
          <w:szCs w:val="24"/>
        </w:rPr>
        <w:t>1</w:t>
      </w:r>
      <w:r w:rsidR="00364F43">
        <w:rPr>
          <w:sz w:val="24"/>
          <w:szCs w:val="24"/>
        </w:rPr>
        <w:t>7</w:t>
      </w:r>
      <w:r w:rsidR="00C2351B">
        <w:rPr>
          <w:sz w:val="24"/>
          <w:szCs w:val="24"/>
        </w:rPr>
        <w:t xml:space="preserve"> </w:t>
      </w:r>
      <w:r w:rsidR="001227E5" w:rsidRPr="001227E5">
        <w:rPr>
          <w:sz w:val="24"/>
          <w:szCs w:val="24"/>
        </w:rPr>
        <w:t>г. до 20</w:t>
      </w:r>
      <w:r w:rsidR="00C2351B">
        <w:rPr>
          <w:sz w:val="24"/>
          <w:szCs w:val="24"/>
        </w:rPr>
        <w:t>2</w:t>
      </w:r>
      <w:r w:rsidR="002D5160">
        <w:rPr>
          <w:sz w:val="24"/>
          <w:szCs w:val="24"/>
        </w:rPr>
        <w:t>1</w:t>
      </w:r>
      <w:r w:rsidR="00C2351B">
        <w:rPr>
          <w:sz w:val="24"/>
          <w:szCs w:val="24"/>
        </w:rPr>
        <w:t xml:space="preserve"> </w:t>
      </w:r>
      <w:r w:rsidR="001227E5" w:rsidRPr="001227E5">
        <w:rPr>
          <w:sz w:val="24"/>
          <w:szCs w:val="24"/>
        </w:rPr>
        <w:t>г.</w:t>
      </w:r>
    </w:p>
    <w:p w:rsidR="00364F43" w:rsidRPr="00364F43" w:rsidRDefault="00364F43" w:rsidP="00364F43">
      <w:pPr>
        <w:rPr>
          <w:lang w:val="bg-BG"/>
        </w:rPr>
      </w:pPr>
    </w:p>
    <w:p w:rsidR="00364F43" w:rsidRPr="00364F43" w:rsidRDefault="00364F43" w:rsidP="00364F43">
      <w:pPr>
        <w:rPr>
          <w:lang w:val="bg-BG"/>
        </w:rPr>
      </w:pPr>
      <w:r>
        <w:rPr>
          <w:noProof/>
          <w:lang w:val="bg-BG"/>
        </w:rPr>
        <w:drawing>
          <wp:inline distT="0" distB="0" distL="0" distR="0" wp14:anchorId="06B0B0C1" wp14:editId="2BF90956">
            <wp:extent cx="5991225" cy="3009900"/>
            <wp:effectExtent l="0" t="0" r="9525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351B" w:rsidRDefault="00C2351B" w:rsidP="00C2351B">
      <w:pPr>
        <w:rPr>
          <w:lang w:val="bg-BG"/>
        </w:rPr>
      </w:pPr>
    </w:p>
    <w:p w:rsidR="00C2351B" w:rsidRDefault="00C2351B" w:rsidP="00C2351B">
      <w:pPr>
        <w:rPr>
          <w:lang w:val="bg-BG"/>
        </w:rPr>
      </w:pPr>
    </w:p>
    <w:p w:rsidR="00C2351B" w:rsidRPr="00C2351B" w:rsidRDefault="00C2351B" w:rsidP="00C2351B">
      <w:pPr>
        <w:rPr>
          <w:lang w:val="bg-BG"/>
        </w:rPr>
      </w:pPr>
    </w:p>
    <w:p w:rsidR="00D825B5" w:rsidRPr="00D825B5" w:rsidRDefault="00D825B5" w:rsidP="00D825B5">
      <w:pPr>
        <w:rPr>
          <w:lang w:val="bg-BG"/>
        </w:rPr>
      </w:pP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C2351B" w:rsidRDefault="00C2351B" w:rsidP="00543AB7">
      <w:pPr>
        <w:rPr>
          <w:lang w:val="bg-BG" w:eastAsia="en-US"/>
        </w:rPr>
      </w:pPr>
    </w:p>
    <w:p w:rsidR="00C2351B" w:rsidRDefault="00C2351B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B24E54" w:rsidRDefault="00B24E54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B2C7D" w:rsidRPr="004B2C7D" w:rsidRDefault="004B2C7D" w:rsidP="000D4EA1">
      <w:pPr>
        <w:pStyle w:val="3"/>
        <w:rPr>
          <w:lang w:eastAsia="en-US"/>
        </w:rPr>
      </w:pPr>
      <w:r>
        <w:t>Табл. 3</w:t>
      </w: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599E" w:rsidRPr="00B80AD8">
        <w:trPr>
          <w:cantSplit/>
        </w:trPr>
        <w:tc>
          <w:tcPr>
            <w:tcW w:w="2190" w:type="dxa"/>
          </w:tcPr>
          <w:p w:rsidR="0063599E" w:rsidRPr="00C2400D" w:rsidRDefault="0063599E" w:rsidP="0063599E">
            <w:pPr>
              <w:spacing w:line="276" w:lineRule="auto"/>
            </w:pPr>
            <w:r>
              <w:rPr>
                <w:lang w:val="bg-BG"/>
              </w:rPr>
              <w:t>лято – 20</w:t>
            </w:r>
            <w:r w:rsidR="00C2351B">
              <w:rPr>
                <w:lang w:val="bg-BG"/>
              </w:rPr>
              <w:t>2</w:t>
            </w:r>
            <w:r w:rsidR="00AC4377">
              <w:rPr>
                <w:lang w:val="bg-BG"/>
              </w:rPr>
              <w:t>1</w:t>
            </w:r>
          </w:p>
          <w:p w:rsidR="0063599E" w:rsidRDefault="0063599E" w:rsidP="0063599E">
            <w:pPr>
              <w:pStyle w:val="3"/>
              <w:spacing w:line="276" w:lineRule="auto"/>
            </w:pPr>
            <w:r>
              <w:t>Метеорология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8B2D61" w:rsidRPr="00B80AD8">
        <w:trPr>
          <w:cantSplit/>
        </w:trPr>
        <w:tc>
          <w:tcPr>
            <w:tcW w:w="2190" w:type="dxa"/>
          </w:tcPr>
          <w:p w:rsidR="008B2D61" w:rsidRDefault="008B2D61" w:rsidP="008B2D61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8B2D61" w:rsidRPr="002977EB" w:rsidRDefault="002977EB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D6761C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vAlign w:val="bottom"/>
          </w:tcPr>
          <w:p w:rsidR="008B2D61" w:rsidRPr="002977EB" w:rsidRDefault="00B36B7F" w:rsidP="008B2D61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977EB" w:rsidRDefault="00B36B7F" w:rsidP="008B2D61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4B5A2E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18,67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B36B7F" w:rsidRDefault="00B36B7F" w:rsidP="008B2D61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29</w:t>
            </w:r>
          </w:p>
        </w:tc>
        <w:tc>
          <w:tcPr>
            <w:tcW w:w="936" w:type="dxa"/>
            <w:vAlign w:val="bottom"/>
          </w:tcPr>
          <w:p w:rsidR="008B2D61" w:rsidRPr="00D6761C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D6761C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4B5A2E" w:rsidRDefault="00B36B7F" w:rsidP="002977EB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4B5A2E" w:rsidRDefault="00B36B7F" w:rsidP="00D6761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22,34</w:t>
            </w:r>
          </w:p>
        </w:tc>
      </w:tr>
      <w:tr w:rsidR="008B2D61" w:rsidRPr="00B80AD8">
        <w:trPr>
          <w:cantSplit/>
        </w:trPr>
        <w:tc>
          <w:tcPr>
            <w:tcW w:w="2190" w:type="dxa"/>
          </w:tcPr>
          <w:p w:rsidR="008B2D61" w:rsidRDefault="008B2D61" w:rsidP="008B2D61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2. Темп. 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vAlign w:val="bottom"/>
          </w:tcPr>
          <w:p w:rsidR="008B2D61" w:rsidRPr="00D6761C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D6761C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4B5A2E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D6761C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42</w:t>
            </w:r>
          </w:p>
        </w:tc>
        <w:tc>
          <w:tcPr>
            <w:tcW w:w="936" w:type="dxa"/>
            <w:vAlign w:val="bottom"/>
          </w:tcPr>
          <w:p w:rsidR="008B2D61" w:rsidRPr="00D6761C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D6761C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4B5A2E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4B5A2E" w:rsidRDefault="00B36B7F" w:rsidP="002977E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</w:tr>
      <w:tr w:rsidR="008B2D61" w:rsidRPr="00B80AD8">
        <w:trPr>
          <w:cantSplit/>
        </w:trPr>
        <w:tc>
          <w:tcPr>
            <w:tcW w:w="2190" w:type="dxa"/>
          </w:tcPr>
          <w:p w:rsidR="008B2D61" w:rsidRPr="002E09A0" w:rsidRDefault="008B2D61" w:rsidP="001C6CD8">
            <w:pPr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Pr="002E09A0">
              <w:rPr>
                <w:lang w:val="bg-BG"/>
              </w:rPr>
              <w:t xml:space="preserve">. Изм. МАХ </w:t>
            </w:r>
            <w:proofErr w:type="spellStart"/>
            <w:r w:rsidRPr="002E09A0"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–О</w:t>
            </w:r>
            <w:r>
              <w:rPr>
                <w:vertAlign w:val="subscript"/>
                <w:lang w:val="bg-BG"/>
              </w:rPr>
              <w:t>3</w:t>
            </w:r>
            <w:r w:rsidRPr="002E09A0"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109</w:t>
            </w:r>
          </w:p>
        </w:tc>
        <w:tc>
          <w:tcPr>
            <w:tcW w:w="936" w:type="dxa"/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D6761C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2977EB" w:rsidRDefault="008B2D61" w:rsidP="00B36B7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1</w:t>
            </w:r>
            <w:r w:rsidR="00B36B7F">
              <w:rPr>
                <w:color w:val="000000"/>
                <w:lang w:val="bg-BG"/>
              </w:rPr>
              <w:t>8</w:t>
            </w:r>
            <w:r w:rsidR="002977EB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15</w:t>
            </w:r>
            <w:r w:rsidR="00D6761C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B36B7F" w:rsidRDefault="008B2D61" w:rsidP="00B36B7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1</w:t>
            </w:r>
            <w:r w:rsidR="00B36B7F"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B36B7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B36B7F">
              <w:rPr>
                <w:color w:val="000000"/>
                <w:lang w:val="bg-BG"/>
              </w:rPr>
              <w:t>8</w:t>
            </w:r>
            <w:r w:rsidR="002977EB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B36B7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B36B7F">
              <w:rPr>
                <w:lang w:val="bg-BG"/>
              </w:rPr>
              <w:t>8</w:t>
            </w:r>
            <w:r w:rsidR="002977EB">
              <w:rPr>
                <w:lang w:val="bg-BG"/>
              </w:rPr>
              <w:t>9</w:t>
            </w:r>
          </w:p>
        </w:tc>
      </w:tr>
      <w:tr w:rsidR="008B2D61" w:rsidRPr="00B80AD8" w:rsidTr="00CC77CB">
        <w:trPr>
          <w:cantSplit/>
          <w:trHeight w:val="70"/>
        </w:trPr>
        <w:tc>
          <w:tcPr>
            <w:tcW w:w="2190" w:type="dxa"/>
          </w:tcPr>
          <w:p w:rsidR="008B2D61" w:rsidRPr="006500C9" w:rsidRDefault="008B2D61" w:rsidP="001C6CD8">
            <w:pPr>
              <w:ind w:left="142" w:right="-133" w:hanging="198"/>
              <w:rPr>
                <w:vertAlign w:val="subscript"/>
                <w:lang w:val="bg-BG"/>
              </w:rPr>
            </w:pPr>
            <w:r>
              <w:rPr>
                <w:lang w:val="bg-BG"/>
              </w:rPr>
              <w:t>4</w:t>
            </w:r>
            <w:r w:rsidRPr="002E09A0">
              <w:rPr>
                <w:lang w:val="bg-BG"/>
              </w:rPr>
              <w:t>. Изм. средна ст-т</w:t>
            </w:r>
            <w:r>
              <w:rPr>
                <w:lang w:val="bg-BG"/>
              </w:rPr>
              <w:t>-О</w:t>
            </w:r>
            <w:r>
              <w:rPr>
                <w:vertAlign w:val="subscript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54,67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</w:t>
            </w:r>
          </w:p>
        </w:tc>
        <w:tc>
          <w:tcPr>
            <w:tcW w:w="936" w:type="dxa"/>
            <w:vAlign w:val="bottom"/>
          </w:tcPr>
          <w:p w:rsidR="008B2D61" w:rsidRPr="002977EB" w:rsidRDefault="00B36B7F" w:rsidP="00672A2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2977EB" w:rsidRDefault="00B36B7F" w:rsidP="00B36B7F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2977EB" w:rsidRDefault="00B36B7F" w:rsidP="00D6761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2977EB" w:rsidP="00B36B7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B36B7F">
              <w:rPr>
                <w:lang w:val="bg-BG"/>
              </w:rPr>
              <w:t>0,34</w:t>
            </w:r>
          </w:p>
        </w:tc>
      </w:tr>
    </w:tbl>
    <w:p w:rsidR="004F0FCB" w:rsidRDefault="004F0FCB" w:rsidP="00DA35B2">
      <w:pPr>
        <w:ind w:left="284" w:right="-133"/>
        <w:rPr>
          <w:lang w:val="bg-BG"/>
        </w:rPr>
      </w:pP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1. Темп. ср.  – </w:t>
      </w:r>
      <w:proofErr w:type="spellStart"/>
      <w:r w:rsidRPr="00096AA1">
        <w:rPr>
          <w:rFonts w:ascii="Verdana" w:hAnsi="Verdana"/>
          <w:lang w:val="bg-BG"/>
        </w:rPr>
        <w:t>средномесечна</w:t>
      </w:r>
      <w:proofErr w:type="spellEnd"/>
      <w:r w:rsidRPr="00096AA1">
        <w:rPr>
          <w:rFonts w:ascii="Verdana" w:hAnsi="Verdana"/>
          <w:lang w:val="bg-BG"/>
        </w:rPr>
        <w:t xml:space="preserve"> температура</w:t>
      </w: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2. Темп.  </w:t>
      </w:r>
      <w:proofErr w:type="spellStart"/>
      <w:r w:rsidRPr="00096AA1">
        <w:rPr>
          <w:rFonts w:ascii="Verdana" w:hAnsi="Verdana"/>
          <w:lang w:val="bg-BG"/>
        </w:rPr>
        <w:t>мах</w:t>
      </w:r>
      <w:proofErr w:type="spellEnd"/>
      <w:r w:rsidRPr="00096AA1">
        <w:rPr>
          <w:rFonts w:ascii="Verdana" w:hAnsi="Verdana"/>
          <w:lang w:val="bg-BG"/>
        </w:rPr>
        <w:t xml:space="preserve">.  – измерена максимална </w:t>
      </w:r>
      <w:proofErr w:type="spellStart"/>
      <w:r w:rsidR="004F768A">
        <w:rPr>
          <w:rFonts w:ascii="Verdana" w:hAnsi="Verdana"/>
          <w:lang w:val="bg-BG"/>
        </w:rPr>
        <w:t>средночасова</w:t>
      </w:r>
      <w:proofErr w:type="spellEnd"/>
      <w:r w:rsidR="004F768A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температура</w:t>
      </w:r>
      <w:r w:rsidR="004F768A">
        <w:rPr>
          <w:rFonts w:ascii="Verdana" w:hAnsi="Verdana"/>
          <w:lang w:val="bg-BG"/>
        </w:rPr>
        <w:t xml:space="preserve"> </w:t>
      </w:r>
    </w:p>
    <w:p w:rsidR="004B2C7D" w:rsidRPr="00096AA1" w:rsidRDefault="007010D4" w:rsidP="004B2C7D">
      <w:pPr>
        <w:rPr>
          <w:rFonts w:ascii="Verdana" w:hAnsi="Verdana"/>
          <w:vertAlign w:val="subscript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3</w:t>
      </w:r>
      <w:r w:rsidR="006500C9" w:rsidRPr="00096AA1">
        <w:rPr>
          <w:rFonts w:ascii="Verdana" w:hAnsi="Verdana"/>
          <w:lang w:val="bg-BG" w:eastAsia="en-US"/>
        </w:rPr>
        <w:t>. Измерена максимална стойност - О</w:t>
      </w:r>
      <w:r w:rsidR="006500C9" w:rsidRPr="00096AA1">
        <w:rPr>
          <w:rFonts w:ascii="Verdana" w:hAnsi="Verdana"/>
          <w:vertAlign w:val="subscript"/>
          <w:lang w:val="bg-BG" w:eastAsia="en-US"/>
        </w:rPr>
        <w:t>3</w:t>
      </w:r>
    </w:p>
    <w:p w:rsidR="006500C9" w:rsidRPr="00096AA1" w:rsidRDefault="006500C9" w:rsidP="004B2C7D">
      <w:pPr>
        <w:rPr>
          <w:rFonts w:ascii="Verdana" w:hAnsi="Verdana"/>
          <w:lang w:val="bg-BG" w:eastAsia="en-US"/>
        </w:rPr>
      </w:pPr>
      <w:r w:rsidRPr="00096AA1"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4</w:t>
      </w:r>
      <w:r w:rsidRPr="00096AA1">
        <w:rPr>
          <w:rFonts w:ascii="Verdana" w:hAnsi="Verdana"/>
          <w:lang w:val="bg-BG" w:eastAsia="en-US"/>
        </w:rPr>
        <w:t>. Измерена средна стойност на -  О</w:t>
      </w:r>
      <w:r w:rsidRPr="00096AA1">
        <w:rPr>
          <w:rFonts w:ascii="Verdana" w:hAnsi="Verdana"/>
          <w:vertAlign w:val="subscript"/>
          <w:lang w:val="bg-BG" w:eastAsia="en-US"/>
        </w:rPr>
        <w:t>3</w:t>
      </w: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6652D5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>През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 xml:space="preserve">повишаване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980A49">
        <w:rPr>
          <w:rFonts w:ascii="Verdana" w:hAnsi="Verdana"/>
          <w:b w:val="0"/>
          <w:sz w:val="24"/>
          <w:szCs w:val="24"/>
        </w:rPr>
        <w:t xml:space="preserve">засилва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>се увеличават</w:t>
      </w:r>
      <w:r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повишаване на регистрираните стойности се запазва до м. </w:t>
      </w:r>
      <w:r w:rsidR="00CB1C04">
        <w:rPr>
          <w:rFonts w:ascii="Verdana" w:hAnsi="Verdana"/>
          <w:b w:val="0"/>
          <w:sz w:val="24"/>
          <w:szCs w:val="24"/>
        </w:rPr>
        <w:t>август</w:t>
      </w:r>
      <w:r w:rsidR="00980A49">
        <w:rPr>
          <w:rFonts w:ascii="Verdana" w:hAnsi="Verdana"/>
          <w:b w:val="0"/>
          <w:sz w:val="24"/>
          <w:szCs w:val="24"/>
        </w:rPr>
        <w:t xml:space="preserve">, след което започва плавно да се понижават. </w:t>
      </w:r>
      <w:r w:rsidRPr="00096AA1">
        <w:rPr>
          <w:rFonts w:ascii="Verdana" w:hAnsi="Verdana"/>
          <w:b w:val="0"/>
          <w:sz w:val="24"/>
          <w:szCs w:val="24"/>
        </w:rPr>
        <w:t>(Фиг.2)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0D4EA1" w:rsidRPr="00364F43" w:rsidRDefault="00364F43" w:rsidP="000D4EA1">
      <w:pPr>
        <w:pStyle w:val="a6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На следващите графики е показана зависимостта</w:t>
      </w:r>
      <w:r w:rsidR="0075475D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между измерените стойности</w:t>
      </w:r>
      <w:r w:rsidR="0075475D">
        <w:rPr>
          <w:rFonts w:ascii="Verdana" w:hAnsi="Verdana"/>
          <w:sz w:val="24"/>
          <w:szCs w:val="24"/>
          <w:lang w:val="bg-BG"/>
        </w:rPr>
        <w:t xml:space="preserve"> по показателя</w:t>
      </w:r>
      <w:r>
        <w:rPr>
          <w:rFonts w:ascii="Verdana" w:hAnsi="Verdana"/>
          <w:sz w:val="24"/>
          <w:szCs w:val="24"/>
          <w:lang w:val="bg-BG"/>
        </w:rPr>
        <w:t xml:space="preserve">, осреднени по месеци и </w:t>
      </w:r>
      <w:proofErr w:type="spellStart"/>
      <w:r>
        <w:rPr>
          <w:rFonts w:ascii="Verdana" w:hAnsi="Verdana"/>
          <w:sz w:val="24"/>
          <w:szCs w:val="24"/>
          <w:lang w:val="bg-BG"/>
        </w:rPr>
        <w:t>средноденонощната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температура, както и измерените максимални часови стойности с измерената максимална температура.</w:t>
      </w:r>
    </w:p>
    <w:p w:rsidR="002E0A2A" w:rsidRPr="002E0A2A" w:rsidRDefault="002E0A2A" w:rsidP="000D4EA1">
      <w:pPr>
        <w:pStyle w:val="a6"/>
        <w:rPr>
          <w:rFonts w:ascii="Verdana" w:hAnsi="Verdana"/>
          <w:sz w:val="24"/>
          <w:szCs w:val="24"/>
        </w:rPr>
      </w:pPr>
    </w:p>
    <w:p w:rsidR="00C06BE5" w:rsidRPr="00096AA1" w:rsidRDefault="006A7AAF" w:rsidP="000D4EA1">
      <w:pPr>
        <w:pStyle w:val="a6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475949" w:rsidRDefault="002E0A2A" w:rsidP="005C382C">
      <w:pPr>
        <w:tabs>
          <w:tab w:val="right" w:pos="9753"/>
        </w:tabs>
      </w:pPr>
      <w:r>
        <w:rPr>
          <w:noProof/>
          <w:lang w:val="bg-BG"/>
        </w:rPr>
        <w:drawing>
          <wp:inline distT="0" distB="0" distL="0" distR="0" wp14:anchorId="4585F37C" wp14:editId="3EDAC2C6">
            <wp:extent cx="2762250" cy="3533775"/>
            <wp:effectExtent l="0" t="0" r="19050" b="9525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37052633" wp14:editId="5B974147">
            <wp:extent cx="2771775" cy="3533775"/>
            <wp:effectExtent l="0" t="0" r="9525" b="9525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C382C">
        <w:tab/>
      </w:r>
    </w:p>
    <w:p w:rsidR="00475949" w:rsidRPr="00475949" w:rsidRDefault="00475949" w:rsidP="00475949"/>
    <w:p w:rsidR="00475949" w:rsidRDefault="00475949" w:rsidP="00475949"/>
    <w:p w:rsidR="00980A49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Наблюдаваното покачване  на стойностите през периода може да се свърже пряко с увеличаване на стойностите на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</w:rPr>
        <w:t>среднодневните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</w:rPr>
        <w:t xml:space="preserve"> температури в съчетание с повишена слънчева радиация.</w:t>
      </w:r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в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правопропорционална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връзка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с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011DA7">
        <w:rPr>
          <w:rFonts w:ascii="Verdana" w:hAnsi="Verdana"/>
          <w:b w:val="0"/>
          <w:sz w:val="24"/>
          <w:szCs w:val="24"/>
          <w:lang w:val="ru-RU"/>
        </w:rPr>
        <w:t>средномесечни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r w:rsidR="00893350">
        <w:rPr>
          <w:rFonts w:ascii="Verdana" w:hAnsi="Verdana"/>
          <w:b w:val="0"/>
          <w:sz w:val="24"/>
          <w:szCs w:val="24"/>
          <w:lang w:val="ru-RU"/>
        </w:rPr>
        <w:t xml:space="preserve">и </w:t>
      </w:r>
      <w:proofErr w:type="spellStart"/>
      <w:r w:rsidR="00893350">
        <w:rPr>
          <w:rFonts w:ascii="Verdana" w:hAnsi="Verdana"/>
          <w:b w:val="0"/>
          <w:sz w:val="24"/>
          <w:szCs w:val="24"/>
          <w:lang w:val="ru-RU"/>
        </w:rPr>
        <w:t>слънчева</w:t>
      </w:r>
      <w:proofErr w:type="spellEnd"/>
      <w:r w:rsidR="00893350">
        <w:rPr>
          <w:rFonts w:ascii="Verdana" w:hAnsi="Verdana"/>
          <w:b w:val="0"/>
          <w:sz w:val="24"/>
          <w:szCs w:val="24"/>
          <w:lang w:val="ru-RU"/>
        </w:rPr>
        <w:t xml:space="preserve"> радиация.</w:t>
      </w:r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</w:p>
    <w:p w:rsidR="00980A49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>
        <w:rPr>
          <w:rFonts w:ascii="Verdana" w:hAnsi="Verdana"/>
          <w:b w:val="0"/>
          <w:sz w:val="24"/>
          <w:szCs w:val="24"/>
        </w:rPr>
        <w:t>За ле</w:t>
      </w:r>
      <w:r w:rsidR="00980A49" w:rsidRPr="0059665C">
        <w:rPr>
          <w:rFonts w:ascii="Verdana" w:hAnsi="Verdana"/>
          <w:b w:val="0"/>
          <w:sz w:val="24"/>
          <w:szCs w:val="24"/>
        </w:rPr>
        <w:t>тен период 20</w:t>
      </w:r>
      <w:r w:rsidR="00271C26">
        <w:rPr>
          <w:rFonts w:ascii="Verdana" w:hAnsi="Verdana"/>
          <w:b w:val="0"/>
          <w:sz w:val="24"/>
          <w:szCs w:val="24"/>
        </w:rPr>
        <w:t>2</w:t>
      </w:r>
      <w:r w:rsidR="00893350">
        <w:rPr>
          <w:rFonts w:ascii="Verdana" w:hAnsi="Verdana"/>
          <w:b w:val="0"/>
          <w:sz w:val="24"/>
          <w:szCs w:val="24"/>
        </w:rPr>
        <w:t>1</w:t>
      </w:r>
      <w:r w:rsidR="00980A49" w:rsidRPr="0059665C">
        <w:rPr>
          <w:rFonts w:ascii="Verdana" w:hAnsi="Verdana"/>
          <w:b w:val="0"/>
          <w:sz w:val="24"/>
          <w:szCs w:val="24"/>
        </w:rPr>
        <w:t xml:space="preserve"> г.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</w:t>
      </w:r>
      <w:r w:rsidR="00980A49">
        <w:rPr>
          <w:rFonts w:ascii="Verdana" w:hAnsi="Verdana"/>
          <w:b w:val="0"/>
          <w:sz w:val="24"/>
          <w:szCs w:val="24"/>
        </w:rPr>
        <w:t xml:space="preserve">няма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 w:rsidR="00980A49">
        <w:rPr>
          <w:rFonts w:ascii="Verdana" w:hAnsi="Verdana"/>
          <w:b w:val="0"/>
          <w:sz w:val="24"/>
          <w:szCs w:val="24"/>
        </w:rPr>
        <w:t>при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 w:rsidR="00980A49">
        <w:rPr>
          <w:rFonts w:ascii="Verdana" w:hAnsi="Verdana"/>
          <w:b w:val="0"/>
          <w:sz w:val="24"/>
          <w:szCs w:val="24"/>
        </w:rPr>
        <w:t>предупреждаване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="00980A49"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 w:rsidR="00980A49"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proofErr w:type="spellStart"/>
      <w:r w:rsidR="00980A49" w:rsidRPr="00316265">
        <w:rPr>
          <w:rFonts w:ascii="Verdana" w:hAnsi="Verdana"/>
          <w:b w:val="0"/>
          <w:sz w:val="24"/>
          <w:szCs w:val="24"/>
        </w:rPr>
        <w:t>μg</w:t>
      </w:r>
      <w:proofErr w:type="spellEnd"/>
      <w:r w:rsidR="00980A49" w:rsidRPr="00316265">
        <w:rPr>
          <w:rFonts w:ascii="Verdana" w:hAnsi="Verdana"/>
          <w:b w:val="0"/>
          <w:sz w:val="24"/>
          <w:szCs w:val="24"/>
        </w:rPr>
        <w:t>/m³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Регистрираните данни удовлетворяват критериите за валидност на данните поставени в  </w:t>
      </w:r>
      <w:r w:rsidR="00980A49" w:rsidRPr="00CD0158">
        <w:rPr>
          <w:rFonts w:ascii="Verdana" w:hAnsi="Verdana"/>
          <w:b w:val="0"/>
          <w:i/>
          <w:sz w:val="24"/>
          <w:szCs w:val="24"/>
        </w:rPr>
        <w:t>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75475D" w:rsidRDefault="0075475D" w:rsidP="00980A49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980A49" w:rsidRDefault="00980A49" w:rsidP="00980A49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>Характерна особеност за летен период (01.І</w:t>
      </w:r>
      <w:r w:rsidRPr="005C062C">
        <w:rPr>
          <w:rFonts w:ascii="Verdana" w:hAnsi="Verdana"/>
          <w:sz w:val="24"/>
          <w:szCs w:val="24"/>
        </w:rPr>
        <w:t>V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Pr="005C062C">
        <w:rPr>
          <w:rFonts w:ascii="Verdana" w:hAnsi="Verdana"/>
          <w:sz w:val="24"/>
          <w:szCs w:val="24"/>
        </w:rPr>
        <w:t>0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IX</w:t>
      </w:r>
      <w:r w:rsidRPr="005C062C">
        <w:rPr>
          <w:rFonts w:ascii="Verdana" w:hAnsi="Verdana"/>
          <w:sz w:val="24"/>
          <w:szCs w:val="24"/>
          <w:lang w:val="bg-BG"/>
        </w:rPr>
        <w:t xml:space="preserve">) е, че с повишаване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Pr="005C062C">
        <w:rPr>
          <w:rFonts w:ascii="Verdana" w:hAnsi="Verdana"/>
          <w:sz w:val="24"/>
          <w:szCs w:val="24"/>
          <w:lang w:val="bg-BG"/>
        </w:rPr>
        <w:t xml:space="preserve">слънчевата радиация, се  наблюдава  покачване в </w:t>
      </w:r>
      <w:r w:rsidR="005F6586">
        <w:rPr>
          <w:rFonts w:ascii="Verdana" w:hAnsi="Verdana"/>
          <w:sz w:val="24"/>
          <w:szCs w:val="24"/>
          <w:lang w:val="bg-BG"/>
        </w:rPr>
        <w:t xml:space="preserve">измерените </w:t>
      </w:r>
      <w:r w:rsidRPr="005C062C">
        <w:rPr>
          <w:rFonts w:ascii="Verdana" w:hAnsi="Verdana"/>
          <w:sz w:val="24"/>
          <w:szCs w:val="24"/>
          <w:lang w:val="bg-BG"/>
        </w:rPr>
        <w:t>концентрации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,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 w:rsidR="00893350">
        <w:rPr>
          <w:rFonts w:ascii="Verdana" w:hAnsi="Verdana"/>
          <w:sz w:val="24"/>
          <w:szCs w:val="24"/>
          <w:lang w:val="bg-BG"/>
        </w:rPr>
        <w:t>ални</w:t>
      </w:r>
      <w:r>
        <w:rPr>
          <w:rFonts w:ascii="Verdana" w:hAnsi="Verdana"/>
          <w:sz w:val="24"/>
          <w:szCs w:val="24"/>
          <w:lang w:val="bg-BG"/>
        </w:rPr>
        <w:t>т</w:t>
      </w:r>
      <w:r w:rsidR="00893350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средн</w:t>
      </w:r>
      <w:r w:rsidR="00893350">
        <w:rPr>
          <w:rFonts w:ascii="Verdana" w:hAnsi="Verdana"/>
          <w:sz w:val="24"/>
          <w:szCs w:val="24"/>
          <w:lang w:val="bg-BG"/>
        </w:rPr>
        <w:t>и</w:t>
      </w:r>
      <w:r>
        <w:rPr>
          <w:rFonts w:ascii="Verdana" w:hAnsi="Verdana"/>
          <w:sz w:val="24"/>
          <w:szCs w:val="24"/>
          <w:lang w:val="bg-BG"/>
        </w:rPr>
        <w:t xml:space="preserve"> стойност</w:t>
      </w:r>
      <w:r w:rsidR="00893350">
        <w:rPr>
          <w:rFonts w:ascii="Verdana" w:hAnsi="Verdana"/>
          <w:sz w:val="24"/>
          <w:szCs w:val="24"/>
          <w:lang w:val="bg-BG"/>
        </w:rPr>
        <w:t>и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="00893350">
        <w:rPr>
          <w:rFonts w:ascii="Verdana" w:hAnsi="Verdana"/>
          <w:sz w:val="24"/>
          <w:szCs w:val="24"/>
          <w:lang w:val="bg-BG"/>
        </w:rPr>
        <w:t>са</w:t>
      </w:r>
      <w:r>
        <w:rPr>
          <w:rFonts w:ascii="Verdana" w:hAnsi="Verdana"/>
          <w:sz w:val="24"/>
          <w:szCs w:val="24"/>
          <w:lang w:val="bg-BG"/>
        </w:rPr>
        <w:t xml:space="preserve"> измерен</w:t>
      </w:r>
      <w:r w:rsidR="00893350">
        <w:rPr>
          <w:rFonts w:ascii="Verdana" w:hAnsi="Verdana"/>
          <w:sz w:val="24"/>
          <w:szCs w:val="24"/>
          <w:lang w:val="bg-BG"/>
        </w:rPr>
        <w:t>и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="00893350">
        <w:rPr>
          <w:rFonts w:ascii="Verdana" w:hAnsi="Verdana"/>
          <w:sz w:val="24"/>
          <w:szCs w:val="24"/>
          <w:lang w:val="bg-BG"/>
        </w:rPr>
        <w:t>юли и август</w:t>
      </w:r>
      <w:r>
        <w:rPr>
          <w:rFonts w:ascii="Verdana" w:hAnsi="Verdana"/>
          <w:sz w:val="24"/>
          <w:szCs w:val="24"/>
          <w:lang w:val="bg-BG"/>
        </w:rPr>
        <w:t xml:space="preserve">. </w:t>
      </w: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условия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предприемане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на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действия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proofErr w:type="spellStart"/>
      <w:r>
        <w:rPr>
          <w:rFonts w:ascii="Verdana" w:hAnsi="Verdana"/>
          <w:sz w:val="24"/>
          <w:szCs w:val="24"/>
        </w:rPr>
        <w:t>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населението</w:t>
      </w:r>
      <w:proofErr w:type="spellEnd"/>
      <w:r>
        <w:rPr>
          <w:rFonts w:ascii="Verdana" w:hAnsi="Verdana"/>
          <w:sz w:val="24"/>
          <w:szCs w:val="24"/>
        </w:rPr>
        <w:t xml:space="preserve">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μg</w:t>
      </w:r>
      <w:proofErr w:type="spellEnd"/>
      <w:r w:rsidRPr="005C062C">
        <w:rPr>
          <w:rFonts w:ascii="Verdana" w:hAnsi="Verdana"/>
          <w:sz w:val="24"/>
          <w:szCs w:val="24"/>
        </w:rPr>
        <w:t>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 xml:space="preserve">3 </w:t>
      </w:r>
      <w:proofErr w:type="spellStart"/>
      <w:r w:rsidRPr="005C062C">
        <w:rPr>
          <w:rFonts w:ascii="Verdana" w:hAnsi="Verdana"/>
          <w:sz w:val="24"/>
          <w:szCs w:val="24"/>
        </w:rPr>
        <w:t>последователни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часа</w:t>
      </w:r>
      <w:proofErr w:type="spellEnd"/>
      <w:r w:rsidRPr="005C062C">
        <w:rPr>
          <w:rFonts w:ascii="Verdana" w:hAnsi="Verdana"/>
          <w:sz w:val="24"/>
          <w:szCs w:val="24"/>
        </w:rPr>
        <w:t>).</w:t>
      </w:r>
    </w:p>
    <w:p w:rsidR="00980A49" w:rsidRDefault="00980A49" w:rsidP="00980A49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Съгласно  </w:t>
      </w:r>
      <w:r w:rsidRPr="00CD0158">
        <w:rPr>
          <w:rFonts w:ascii="Verdana" w:hAnsi="Verdana"/>
          <w:i/>
          <w:sz w:val="24"/>
          <w:szCs w:val="24"/>
          <w:lang w:val="bg-BG"/>
        </w:rPr>
        <w:t>раздел ІІ от приложение № 3 към чл. 5, 6, 7, чл. 18, ал.1 и чл. 19, ал. 1 от Наредба № 12/30.07.2010 г.</w:t>
      </w:r>
      <w:r>
        <w:rPr>
          <w:rFonts w:ascii="Verdana" w:hAnsi="Verdana"/>
          <w:sz w:val="24"/>
          <w:szCs w:val="24"/>
          <w:lang w:val="bg-BG"/>
        </w:rPr>
        <w:t xml:space="preserve"> съответствието с КЦН  за опазване на човешкото здраве се оценява от 01.</w:t>
      </w:r>
      <w:proofErr w:type="spellStart"/>
      <w:r>
        <w:rPr>
          <w:rFonts w:ascii="Verdana" w:hAnsi="Verdana"/>
          <w:sz w:val="24"/>
          <w:szCs w:val="24"/>
          <w:lang w:val="bg-BG"/>
        </w:rPr>
        <w:t>01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d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011DA7">
        <w:rPr>
          <w:rFonts w:ascii="Verdana" w:hAnsi="Verdana"/>
          <w:sz w:val="24"/>
          <w:szCs w:val="24"/>
          <w:lang w:val="bg-BG"/>
        </w:rPr>
        <w:t>01</w:t>
      </w:r>
      <w:r w:rsidR="00652858">
        <w:rPr>
          <w:rFonts w:ascii="Verdana" w:hAnsi="Verdana"/>
          <w:sz w:val="24"/>
          <w:szCs w:val="24"/>
          <w:lang w:val="bg-BG"/>
        </w:rPr>
        <w:t>.</w:t>
      </w:r>
      <w:proofErr w:type="spellStart"/>
      <w:r w:rsidR="00652858">
        <w:rPr>
          <w:rFonts w:ascii="Verdana" w:hAnsi="Verdana"/>
          <w:sz w:val="24"/>
          <w:szCs w:val="24"/>
          <w:lang w:val="bg-BG"/>
        </w:rPr>
        <w:t>0</w:t>
      </w:r>
      <w:r w:rsidR="00011DA7">
        <w:rPr>
          <w:rFonts w:ascii="Verdana" w:hAnsi="Verdana"/>
          <w:sz w:val="24"/>
          <w:szCs w:val="24"/>
          <w:lang w:val="bg-BG"/>
        </w:rPr>
        <w:t>1</w:t>
      </w:r>
      <w:proofErr w:type="spellEnd"/>
      <w:r>
        <w:rPr>
          <w:rFonts w:ascii="Verdana" w:hAnsi="Verdana"/>
          <w:sz w:val="24"/>
          <w:szCs w:val="24"/>
          <w:lang w:val="bg-BG"/>
        </w:rPr>
        <w:t>.201</w:t>
      </w:r>
      <w:r w:rsidR="00893350">
        <w:rPr>
          <w:rFonts w:ascii="Verdana" w:hAnsi="Verdana"/>
          <w:sz w:val="24"/>
          <w:szCs w:val="24"/>
          <w:lang w:val="bg-BG"/>
        </w:rPr>
        <w:t>7</w:t>
      </w:r>
      <w:r w:rsidR="00271C26">
        <w:rPr>
          <w:rFonts w:ascii="Verdana" w:hAnsi="Verdana"/>
          <w:sz w:val="24"/>
          <w:szCs w:val="24"/>
          <w:lang w:val="bg-BG"/>
        </w:rPr>
        <w:t xml:space="preserve"> г. до 30.09.202</w:t>
      </w:r>
      <w:r w:rsidR="00893350">
        <w:rPr>
          <w:rFonts w:ascii="Verdana" w:hAnsi="Verdana"/>
          <w:sz w:val="24"/>
          <w:szCs w:val="24"/>
          <w:lang w:val="bg-BG"/>
        </w:rPr>
        <w:t>1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="001E010F">
        <w:rPr>
          <w:rFonts w:ascii="Verdana" w:hAnsi="Verdana"/>
          <w:sz w:val="24"/>
          <w:szCs w:val="24"/>
          <w:lang w:val="bg-BG"/>
        </w:rPr>
        <w:t>54</w:t>
      </w:r>
      <w:r w:rsidRPr="00293A15">
        <w:rPr>
          <w:rFonts w:ascii="Verdana" w:hAnsi="Verdana"/>
          <w:sz w:val="24"/>
          <w:szCs w:val="24"/>
          <w:lang w:val="bg-BG"/>
        </w:rPr>
        <w:t xml:space="preserve">  </w:t>
      </w:r>
      <w:r>
        <w:rPr>
          <w:rFonts w:ascii="Verdana" w:hAnsi="Verdana"/>
          <w:sz w:val="24"/>
          <w:szCs w:val="24"/>
          <w:lang w:val="bg-BG"/>
        </w:rPr>
        <w:t>дни (общо за целия период) с превишения на КЦН</w:t>
      </w:r>
      <w:r w:rsidR="001E010F">
        <w:rPr>
          <w:rFonts w:ascii="Verdana" w:hAnsi="Verdana"/>
          <w:sz w:val="24"/>
          <w:szCs w:val="24"/>
          <w:lang w:val="bg-BG"/>
        </w:rPr>
        <w:t>/ГОП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="00937AB5">
        <w:rPr>
          <w:rFonts w:ascii="Verdana" w:hAnsi="Verdana"/>
          <w:sz w:val="24"/>
          <w:szCs w:val="24"/>
          <w:lang w:val="bg-BG"/>
        </w:rPr>
        <w:t>(</w:t>
      </w:r>
      <w:proofErr w:type="spellStart"/>
      <w:r w:rsidR="00937AB5">
        <w:rPr>
          <w:rFonts w:ascii="Verdana" w:hAnsi="Verdana"/>
          <w:sz w:val="24"/>
          <w:szCs w:val="24"/>
        </w:rPr>
        <w:t>стойности</w:t>
      </w:r>
      <w:proofErr w:type="spellEnd"/>
      <w:r w:rsidR="00937AB5">
        <w:rPr>
          <w:rFonts w:ascii="Verdana" w:hAnsi="Verdana"/>
          <w:sz w:val="24"/>
          <w:szCs w:val="24"/>
        </w:rPr>
        <w:t xml:space="preserve"> </w:t>
      </w:r>
      <w:proofErr w:type="spellStart"/>
      <w:r w:rsidR="00937AB5">
        <w:rPr>
          <w:rFonts w:ascii="Verdana" w:hAnsi="Verdana"/>
          <w:sz w:val="24"/>
          <w:szCs w:val="24"/>
        </w:rPr>
        <w:t>от</w:t>
      </w:r>
      <w:proofErr w:type="spellEnd"/>
      <w:r w:rsidR="00937AB5">
        <w:rPr>
          <w:rFonts w:ascii="Verdana" w:hAnsi="Verdana"/>
          <w:sz w:val="24"/>
          <w:szCs w:val="24"/>
        </w:rPr>
        <w:t xml:space="preserve"> </w:t>
      </w:r>
      <w:r w:rsidR="00937AB5">
        <w:rPr>
          <w:rFonts w:ascii="Verdana" w:hAnsi="Verdana"/>
          <w:sz w:val="24"/>
          <w:szCs w:val="24"/>
          <w:lang w:val="bg-BG"/>
        </w:rPr>
        <w:t>12</w:t>
      </w:r>
      <w:r w:rsidR="00937AB5">
        <w:rPr>
          <w:rFonts w:ascii="Verdana" w:hAnsi="Verdana"/>
          <w:sz w:val="24"/>
          <w:szCs w:val="24"/>
        </w:rPr>
        <w:t xml:space="preserve">0 </w:t>
      </w:r>
      <w:proofErr w:type="spellStart"/>
      <w:r w:rsidR="00937AB5" w:rsidRPr="00316265">
        <w:rPr>
          <w:rFonts w:ascii="Verdana" w:hAnsi="Verdana"/>
          <w:sz w:val="24"/>
          <w:szCs w:val="24"/>
        </w:rPr>
        <w:t>μg</w:t>
      </w:r>
      <w:proofErr w:type="spellEnd"/>
      <w:r w:rsidR="00937AB5" w:rsidRPr="00316265">
        <w:rPr>
          <w:rFonts w:ascii="Verdana" w:hAnsi="Verdana"/>
          <w:sz w:val="24"/>
          <w:szCs w:val="24"/>
        </w:rPr>
        <w:t>/m³</w:t>
      </w:r>
      <w:r w:rsidR="003D02A0">
        <w:rPr>
          <w:rFonts w:ascii="Verdana" w:hAnsi="Verdana"/>
          <w:sz w:val="24"/>
          <w:szCs w:val="24"/>
        </w:rPr>
        <w:t>)</w:t>
      </w:r>
      <w:r w:rsidR="00937AB5" w:rsidRPr="005C06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за опазване на човешкото здраве, т. е. под нормативно определеното, а именно КЦН</w:t>
      </w:r>
      <w:r w:rsidR="003D02A0">
        <w:rPr>
          <w:rFonts w:ascii="Verdana" w:hAnsi="Verdana"/>
          <w:sz w:val="24"/>
          <w:szCs w:val="24"/>
          <w:lang w:val="bg-BG"/>
        </w:rPr>
        <w:t>/ГОП</w:t>
      </w:r>
      <w:r>
        <w:rPr>
          <w:rFonts w:ascii="Verdana" w:hAnsi="Verdana"/>
          <w:sz w:val="24"/>
          <w:szCs w:val="24"/>
          <w:lang w:val="bg-BG"/>
        </w:rPr>
        <w:t xml:space="preserve"> да не се превишава повече 25 дни на календарна година, осреднено за </w:t>
      </w:r>
      <w:r w:rsidR="00011DA7">
        <w:rPr>
          <w:rFonts w:ascii="Verdana" w:hAnsi="Verdana"/>
          <w:sz w:val="24"/>
          <w:szCs w:val="24"/>
          <w:lang w:val="bg-BG"/>
        </w:rPr>
        <w:t>пет</w:t>
      </w:r>
      <w:r w:rsidR="00652858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годишн</w:t>
      </w:r>
      <w:r w:rsidR="00E04CBC">
        <w:rPr>
          <w:rFonts w:ascii="Verdana" w:hAnsi="Verdana"/>
          <w:sz w:val="24"/>
          <w:szCs w:val="24"/>
          <w:lang w:val="bg-BG"/>
        </w:rPr>
        <w:t>ия оценяван</w:t>
      </w:r>
      <w:r>
        <w:rPr>
          <w:rFonts w:ascii="Verdana" w:hAnsi="Verdana"/>
          <w:sz w:val="24"/>
          <w:szCs w:val="24"/>
          <w:lang w:val="bg-BG"/>
        </w:rPr>
        <w:t xml:space="preserve"> период.</w:t>
      </w:r>
    </w:p>
    <w:p w:rsidR="00980A49" w:rsidRPr="004103C8" w:rsidRDefault="00980A49" w:rsidP="00980A4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F77A1B" w:rsidRDefault="00F77A1B" w:rsidP="00980A49">
      <w:pPr>
        <w:pStyle w:val="2"/>
        <w:jc w:val="both"/>
        <w:rPr>
          <w:rFonts w:ascii="Verdana" w:hAnsi="Verdana"/>
          <w:sz w:val="24"/>
          <w:szCs w:val="24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146FD" w:rsidRDefault="005146FD" w:rsidP="005146FD">
      <w:pPr>
        <w:rPr>
          <w:lang w:val="bg-BG" w:eastAsia="en-US"/>
        </w:rPr>
      </w:pPr>
      <w:r>
        <w:rPr>
          <w:lang w:val="bg-BG" w:eastAsia="en-US"/>
        </w:rPr>
        <w:t>Съгласували:</w:t>
      </w:r>
    </w:p>
    <w:p w:rsidR="005146FD" w:rsidRDefault="005146FD" w:rsidP="005146FD">
      <w:pPr>
        <w:rPr>
          <w:lang w:val="bg-BG" w:eastAsia="en-US"/>
        </w:rPr>
      </w:pPr>
      <w:r>
        <w:rPr>
          <w:lang w:val="bg-BG" w:eastAsia="en-US"/>
        </w:rPr>
        <w:t>инж. Л. Караманова, директор на дирекция КОС</w:t>
      </w:r>
    </w:p>
    <w:p w:rsidR="005146FD" w:rsidRDefault="005146FD" w:rsidP="005146FD">
      <w:pPr>
        <w:rPr>
          <w:lang w:val="bg-BG" w:eastAsia="en-US"/>
        </w:rPr>
      </w:pPr>
      <w:r>
        <w:rPr>
          <w:lang w:val="bg-BG" w:eastAsia="en-US"/>
        </w:rPr>
        <w:t xml:space="preserve">инж. </w:t>
      </w:r>
      <w:proofErr w:type="spellStart"/>
      <w:r>
        <w:rPr>
          <w:lang w:val="bg-BG" w:eastAsia="en-US"/>
        </w:rPr>
        <w:t>Анг</w:t>
      </w:r>
      <w:proofErr w:type="spellEnd"/>
      <w:r>
        <w:rPr>
          <w:lang w:val="bg-BG" w:eastAsia="en-US"/>
        </w:rPr>
        <w:t>. Ангелова, началник на отдел КД</w:t>
      </w:r>
    </w:p>
    <w:p w:rsidR="005146FD" w:rsidRPr="005972AF" w:rsidRDefault="005146FD" w:rsidP="005146FD">
      <w:pPr>
        <w:rPr>
          <w:lang w:val="bg-BG" w:eastAsia="en-US"/>
        </w:rPr>
      </w:pPr>
      <w:r>
        <w:rPr>
          <w:lang w:val="bg-BG" w:eastAsia="en-US"/>
        </w:rPr>
        <w:t xml:space="preserve">Изготвил- инж. М. </w:t>
      </w:r>
      <w:proofErr w:type="spellStart"/>
      <w:r>
        <w:rPr>
          <w:lang w:val="bg-BG" w:eastAsia="en-US"/>
        </w:rPr>
        <w:t>Кондаклиева</w:t>
      </w:r>
      <w:proofErr w:type="spellEnd"/>
      <w:r>
        <w:rPr>
          <w:lang w:val="bg-BG" w:eastAsia="en-US"/>
        </w:rPr>
        <w:t>, главен експерт в отдел КД</w:t>
      </w:r>
    </w:p>
    <w:p w:rsidR="005972AF" w:rsidRDefault="005972AF" w:rsidP="005972AF">
      <w:pPr>
        <w:rPr>
          <w:lang w:val="bg-BG" w:eastAsia="en-US"/>
        </w:rPr>
      </w:pPr>
      <w:bookmarkStart w:id="0" w:name="_GoBack"/>
      <w:bookmarkEnd w:id="0"/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sectPr w:rsidR="005972AF" w:rsidSect="004D1FA6">
      <w:footerReference w:type="even" r:id="rId12"/>
      <w:footerReference w:type="default" r:id="rId13"/>
      <w:pgSz w:w="11907" w:h="16840" w:code="9"/>
      <w:pgMar w:top="851" w:right="1077" w:bottom="851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29" w:rsidRDefault="00672A29">
      <w:r>
        <w:separator/>
      </w:r>
    </w:p>
  </w:endnote>
  <w:endnote w:type="continuationSeparator" w:id="0">
    <w:p w:rsidR="00672A29" w:rsidRDefault="006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833723"/>
      <w:docPartObj>
        <w:docPartGallery w:val="Page Numbers (Bottom of Page)"/>
        <w:docPartUnique/>
      </w:docPartObj>
    </w:sdtPr>
    <w:sdtEndPr/>
    <w:sdtContent>
      <w:p w:rsidR="004D1FA6" w:rsidRDefault="004D1F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6FD" w:rsidRPr="005146FD">
          <w:rPr>
            <w:noProof/>
            <w:lang w:val="bg-BG"/>
          </w:rPr>
          <w:t>7</w:t>
        </w:r>
        <w:r>
          <w:fldChar w:fldCharType="end"/>
        </w:r>
      </w:p>
    </w:sdtContent>
  </w:sdt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29" w:rsidRDefault="00672A29">
      <w:r>
        <w:separator/>
      </w:r>
    </w:p>
  </w:footnote>
  <w:footnote w:type="continuationSeparator" w:id="0">
    <w:p w:rsidR="00672A29" w:rsidRDefault="0067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0790F"/>
    <w:rsid w:val="00011DA7"/>
    <w:rsid w:val="00016C94"/>
    <w:rsid w:val="0001741D"/>
    <w:rsid w:val="000264A7"/>
    <w:rsid w:val="00026D5B"/>
    <w:rsid w:val="00036459"/>
    <w:rsid w:val="000373A9"/>
    <w:rsid w:val="00052515"/>
    <w:rsid w:val="00053259"/>
    <w:rsid w:val="00055B03"/>
    <w:rsid w:val="00063F22"/>
    <w:rsid w:val="000671CA"/>
    <w:rsid w:val="000732B9"/>
    <w:rsid w:val="00073B75"/>
    <w:rsid w:val="00080236"/>
    <w:rsid w:val="000806AB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D02E2"/>
    <w:rsid w:val="000D1507"/>
    <w:rsid w:val="000D3036"/>
    <w:rsid w:val="000D4EA1"/>
    <w:rsid w:val="000E0F75"/>
    <w:rsid w:val="000F444D"/>
    <w:rsid w:val="00100A79"/>
    <w:rsid w:val="00100D38"/>
    <w:rsid w:val="00106D90"/>
    <w:rsid w:val="00120E65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C6CD8"/>
    <w:rsid w:val="001D07C1"/>
    <w:rsid w:val="001D0AA6"/>
    <w:rsid w:val="001D68D5"/>
    <w:rsid w:val="001E010F"/>
    <w:rsid w:val="001E6424"/>
    <w:rsid w:val="00200CD1"/>
    <w:rsid w:val="00201B10"/>
    <w:rsid w:val="00206714"/>
    <w:rsid w:val="00211E4B"/>
    <w:rsid w:val="00214905"/>
    <w:rsid w:val="002208F2"/>
    <w:rsid w:val="00231584"/>
    <w:rsid w:val="0023288B"/>
    <w:rsid w:val="00246DFC"/>
    <w:rsid w:val="00252BBC"/>
    <w:rsid w:val="00252D57"/>
    <w:rsid w:val="00271C26"/>
    <w:rsid w:val="00291AC6"/>
    <w:rsid w:val="00292F02"/>
    <w:rsid w:val="00293A15"/>
    <w:rsid w:val="002977EB"/>
    <w:rsid w:val="002A3654"/>
    <w:rsid w:val="002A5053"/>
    <w:rsid w:val="002A62FB"/>
    <w:rsid w:val="002A7058"/>
    <w:rsid w:val="002B3038"/>
    <w:rsid w:val="002C23B3"/>
    <w:rsid w:val="002C384D"/>
    <w:rsid w:val="002D5160"/>
    <w:rsid w:val="002E09A0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64F43"/>
    <w:rsid w:val="003714E3"/>
    <w:rsid w:val="003729BA"/>
    <w:rsid w:val="0038763F"/>
    <w:rsid w:val="00393155"/>
    <w:rsid w:val="00394412"/>
    <w:rsid w:val="003A2C70"/>
    <w:rsid w:val="003A5AA1"/>
    <w:rsid w:val="003A5BA4"/>
    <w:rsid w:val="003B18C6"/>
    <w:rsid w:val="003C200C"/>
    <w:rsid w:val="003D02A0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55A36"/>
    <w:rsid w:val="0046583E"/>
    <w:rsid w:val="00475949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1FA6"/>
    <w:rsid w:val="004D4A5B"/>
    <w:rsid w:val="004F0FCB"/>
    <w:rsid w:val="004F1AFF"/>
    <w:rsid w:val="004F5265"/>
    <w:rsid w:val="004F768A"/>
    <w:rsid w:val="00500AB5"/>
    <w:rsid w:val="005027C1"/>
    <w:rsid w:val="0050707F"/>
    <w:rsid w:val="00507137"/>
    <w:rsid w:val="005146FD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80A6C"/>
    <w:rsid w:val="00586F0D"/>
    <w:rsid w:val="00590BF6"/>
    <w:rsid w:val="00595FC4"/>
    <w:rsid w:val="005972AF"/>
    <w:rsid w:val="005B0C67"/>
    <w:rsid w:val="005B4E92"/>
    <w:rsid w:val="005B59A6"/>
    <w:rsid w:val="005C382C"/>
    <w:rsid w:val="005C3EE5"/>
    <w:rsid w:val="005E0407"/>
    <w:rsid w:val="005E48BF"/>
    <w:rsid w:val="005E6BE8"/>
    <w:rsid w:val="005F4300"/>
    <w:rsid w:val="005F4559"/>
    <w:rsid w:val="005F55DC"/>
    <w:rsid w:val="005F6586"/>
    <w:rsid w:val="00604FAC"/>
    <w:rsid w:val="00616619"/>
    <w:rsid w:val="0061675C"/>
    <w:rsid w:val="006310F6"/>
    <w:rsid w:val="00633FEE"/>
    <w:rsid w:val="0063599E"/>
    <w:rsid w:val="006365F8"/>
    <w:rsid w:val="0064519A"/>
    <w:rsid w:val="00647A90"/>
    <w:rsid w:val="006500C9"/>
    <w:rsid w:val="00652858"/>
    <w:rsid w:val="006652D5"/>
    <w:rsid w:val="00665FD7"/>
    <w:rsid w:val="00672A29"/>
    <w:rsid w:val="0068098B"/>
    <w:rsid w:val="0068331F"/>
    <w:rsid w:val="00695EAC"/>
    <w:rsid w:val="006A4641"/>
    <w:rsid w:val="006A6FD7"/>
    <w:rsid w:val="006A77DB"/>
    <w:rsid w:val="006A7AAF"/>
    <w:rsid w:val="006E322F"/>
    <w:rsid w:val="006F6E3E"/>
    <w:rsid w:val="007010D4"/>
    <w:rsid w:val="00701F16"/>
    <w:rsid w:val="007063A9"/>
    <w:rsid w:val="00707DD8"/>
    <w:rsid w:val="00710B44"/>
    <w:rsid w:val="0071299F"/>
    <w:rsid w:val="00720952"/>
    <w:rsid w:val="007274D8"/>
    <w:rsid w:val="00731B60"/>
    <w:rsid w:val="00733786"/>
    <w:rsid w:val="00740625"/>
    <w:rsid w:val="00740D61"/>
    <w:rsid w:val="0075118B"/>
    <w:rsid w:val="00753BBF"/>
    <w:rsid w:val="0075475D"/>
    <w:rsid w:val="00755D9B"/>
    <w:rsid w:val="0075785B"/>
    <w:rsid w:val="00764A7D"/>
    <w:rsid w:val="00767E46"/>
    <w:rsid w:val="00772D22"/>
    <w:rsid w:val="00773742"/>
    <w:rsid w:val="00783C74"/>
    <w:rsid w:val="007879F3"/>
    <w:rsid w:val="007951E4"/>
    <w:rsid w:val="007B51CD"/>
    <w:rsid w:val="007B6D34"/>
    <w:rsid w:val="007C59B7"/>
    <w:rsid w:val="007D1804"/>
    <w:rsid w:val="007D3BAF"/>
    <w:rsid w:val="007D49DD"/>
    <w:rsid w:val="007D4C65"/>
    <w:rsid w:val="007E5DD3"/>
    <w:rsid w:val="007F6AD8"/>
    <w:rsid w:val="008066C9"/>
    <w:rsid w:val="00823535"/>
    <w:rsid w:val="00840F96"/>
    <w:rsid w:val="00856A4A"/>
    <w:rsid w:val="00887A2B"/>
    <w:rsid w:val="00887C38"/>
    <w:rsid w:val="00893350"/>
    <w:rsid w:val="00894C11"/>
    <w:rsid w:val="008A3BC3"/>
    <w:rsid w:val="008A4202"/>
    <w:rsid w:val="008B2D61"/>
    <w:rsid w:val="008C0D80"/>
    <w:rsid w:val="008D0B8A"/>
    <w:rsid w:val="008D0EF5"/>
    <w:rsid w:val="008D2FBA"/>
    <w:rsid w:val="008D6436"/>
    <w:rsid w:val="008D65D1"/>
    <w:rsid w:val="008E4723"/>
    <w:rsid w:val="008F3507"/>
    <w:rsid w:val="008F39F5"/>
    <w:rsid w:val="00904E5D"/>
    <w:rsid w:val="0090609D"/>
    <w:rsid w:val="0091061C"/>
    <w:rsid w:val="009258F0"/>
    <w:rsid w:val="0092621A"/>
    <w:rsid w:val="00926961"/>
    <w:rsid w:val="00927E7C"/>
    <w:rsid w:val="009301E1"/>
    <w:rsid w:val="00937AB5"/>
    <w:rsid w:val="00951005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24E6"/>
    <w:rsid w:val="009F5F86"/>
    <w:rsid w:val="00A04A62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54885"/>
    <w:rsid w:val="00A572CA"/>
    <w:rsid w:val="00A61262"/>
    <w:rsid w:val="00A74D6D"/>
    <w:rsid w:val="00A758D0"/>
    <w:rsid w:val="00AA116D"/>
    <w:rsid w:val="00AA4B6A"/>
    <w:rsid w:val="00AB16E2"/>
    <w:rsid w:val="00AB4596"/>
    <w:rsid w:val="00AC00F3"/>
    <w:rsid w:val="00AC4377"/>
    <w:rsid w:val="00AC5F93"/>
    <w:rsid w:val="00AD482A"/>
    <w:rsid w:val="00AE1B4E"/>
    <w:rsid w:val="00AE4EB2"/>
    <w:rsid w:val="00AE6396"/>
    <w:rsid w:val="00AF6B5D"/>
    <w:rsid w:val="00AF771E"/>
    <w:rsid w:val="00B11A85"/>
    <w:rsid w:val="00B13346"/>
    <w:rsid w:val="00B15534"/>
    <w:rsid w:val="00B22DC2"/>
    <w:rsid w:val="00B24E54"/>
    <w:rsid w:val="00B30F51"/>
    <w:rsid w:val="00B33A5D"/>
    <w:rsid w:val="00B36B7F"/>
    <w:rsid w:val="00B45021"/>
    <w:rsid w:val="00B45534"/>
    <w:rsid w:val="00B6625D"/>
    <w:rsid w:val="00B80AD8"/>
    <w:rsid w:val="00B85BCD"/>
    <w:rsid w:val="00B92A09"/>
    <w:rsid w:val="00BA236C"/>
    <w:rsid w:val="00BB172B"/>
    <w:rsid w:val="00BC4E8A"/>
    <w:rsid w:val="00BD7BC4"/>
    <w:rsid w:val="00BE172B"/>
    <w:rsid w:val="00BE2DF0"/>
    <w:rsid w:val="00BE3B05"/>
    <w:rsid w:val="00BE72C4"/>
    <w:rsid w:val="00C02701"/>
    <w:rsid w:val="00C05FD2"/>
    <w:rsid w:val="00C06BE5"/>
    <w:rsid w:val="00C14E68"/>
    <w:rsid w:val="00C17E0E"/>
    <w:rsid w:val="00C2135E"/>
    <w:rsid w:val="00C2351B"/>
    <w:rsid w:val="00C2400D"/>
    <w:rsid w:val="00C3562C"/>
    <w:rsid w:val="00C431DE"/>
    <w:rsid w:val="00C44D8B"/>
    <w:rsid w:val="00C57829"/>
    <w:rsid w:val="00C6394F"/>
    <w:rsid w:val="00C63C74"/>
    <w:rsid w:val="00C81789"/>
    <w:rsid w:val="00C9088E"/>
    <w:rsid w:val="00CA0362"/>
    <w:rsid w:val="00CA718D"/>
    <w:rsid w:val="00CB0A5F"/>
    <w:rsid w:val="00CB0EE8"/>
    <w:rsid w:val="00CB1C04"/>
    <w:rsid w:val="00CB4F86"/>
    <w:rsid w:val="00CB5CD2"/>
    <w:rsid w:val="00CC39DC"/>
    <w:rsid w:val="00CC77CB"/>
    <w:rsid w:val="00CC7E13"/>
    <w:rsid w:val="00CD0158"/>
    <w:rsid w:val="00CD28C5"/>
    <w:rsid w:val="00CE30AC"/>
    <w:rsid w:val="00CE6569"/>
    <w:rsid w:val="00CF216B"/>
    <w:rsid w:val="00CF363A"/>
    <w:rsid w:val="00CF46BF"/>
    <w:rsid w:val="00CF630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6761C"/>
    <w:rsid w:val="00D825B5"/>
    <w:rsid w:val="00D84F44"/>
    <w:rsid w:val="00D94BDF"/>
    <w:rsid w:val="00D96296"/>
    <w:rsid w:val="00DA35B2"/>
    <w:rsid w:val="00DB08D5"/>
    <w:rsid w:val="00DB2B8A"/>
    <w:rsid w:val="00DC6F43"/>
    <w:rsid w:val="00DE1FF8"/>
    <w:rsid w:val="00DE27ED"/>
    <w:rsid w:val="00DE32F4"/>
    <w:rsid w:val="00E02C22"/>
    <w:rsid w:val="00E04CBC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C5040"/>
    <w:rsid w:val="00ED0A73"/>
    <w:rsid w:val="00ED1EBE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b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Body Text First Indent"/>
    <w:basedOn w:val="a6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7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e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1">
    <w:name w:val="Знак Знак Char Char1 Знак Знак Char Char1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List Paragraph"/>
    <w:basedOn w:val="a"/>
    <w:uiPriority w:val="34"/>
    <w:qFormat/>
    <w:rsid w:val="00483BD6"/>
    <w:pPr>
      <w:ind w:left="720"/>
      <w:contextualSpacing/>
    </w:pPr>
  </w:style>
  <w:style w:type="character" w:customStyle="1" w:styleId="a4">
    <w:name w:val="Долен колонтитул Знак"/>
    <w:basedOn w:val="a0"/>
    <w:link w:val="a3"/>
    <w:uiPriority w:val="99"/>
    <w:rsid w:val="004D1FA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b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Body Text First Indent"/>
    <w:basedOn w:val="a6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7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e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1">
    <w:name w:val="Знак Знак Char Char1 Знак Знак Char Char1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List Paragraph"/>
    <w:basedOn w:val="a"/>
    <w:uiPriority w:val="34"/>
    <w:qFormat/>
    <w:rsid w:val="00483BD6"/>
    <w:pPr>
      <w:ind w:left="720"/>
      <w:contextualSpacing/>
    </w:pPr>
  </w:style>
  <w:style w:type="character" w:customStyle="1" w:styleId="a4">
    <w:name w:val="Долен колонтитул Знак"/>
    <w:basedOn w:val="a0"/>
    <w:link w:val="a3"/>
    <w:uiPriority w:val="99"/>
    <w:rsid w:val="004D1F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Dokladi\Ozon_grafika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4"/>
          <c:order val="0"/>
          <c:tx>
            <c:v>2017</c:v>
          </c:tx>
          <c:invertIfNegative val="0"/>
          <c:cat>
            <c:strRef>
              <c:f>'озон-лято'!$J$2:$O$2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'озон-лято'!$B$6:$G$6</c:f>
              <c:numCache>
                <c:formatCode>General</c:formatCode>
                <c:ptCount val="6"/>
                <c:pt idx="0">
                  <c:v>54</c:v>
                </c:pt>
                <c:pt idx="1">
                  <c:v>54</c:v>
                </c:pt>
                <c:pt idx="2">
                  <c:v>63</c:v>
                </c:pt>
                <c:pt idx="3">
                  <c:v>65</c:v>
                </c:pt>
                <c:pt idx="4">
                  <c:v>66</c:v>
                </c:pt>
                <c:pt idx="5">
                  <c:v>50</c:v>
                </c:pt>
              </c:numCache>
            </c:numRef>
          </c:val>
        </c:ser>
        <c:ser>
          <c:idx val="5"/>
          <c:order val="1"/>
          <c:tx>
            <c:v>2018</c:v>
          </c:tx>
          <c:invertIfNegative val="0"/>
          <c:cat>
            <c:strRef>
              <c:f>'озон-лято'!$J$2:$O$2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'озон-лято'!$B$7:$G$7</c:f>
              <c:numCache>
                <c:formatCode>General</c:formatCode>
                <c:ptCount val="6"/>
                <c:pt idx="0">
                  <c:v>55</c:v>
                </c:pt>
                <c:pt idx="1">
                  <c:v>56</c:v>
                </c:pt>
                <c:pt idx="2">
                  <c:v>62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6"/>
          <c:order val="2"/>
          <c:tx>
            <c:v>2019</c:v>
          </c:tx>
          <c:invertIfNegative val="0"/>
          <c:cat>
            <c:strRef>
              <c:f>'озон-лято'!$J$2:$O$2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'озон-лято'!$B$8:$G$8</c:f>
              <c:numCache>
                <c:formatCode>General</c:formatCode>
                <c:ptCount val="6"/>
                <c:pt idx="0">
                  <c:v>61</c:v>
                </c:pt>
                <c:pt idx="1">
                  <c:v>63</c:v>
                </c:pt>
                <c:pt idx="2">
                  <c:v>57</c:v>
                </c:pt>
                <c:pt idx="3">
                  <c:v>61</c:v>
                </c:pt>
                <c:pt idx="4">
                  <c:v>70</c:v>
                </c:pt>
                <c:pt idx="5">
                  <c:v>55</c:v>
                </c:pt>
              </c:numCache>
            </c:numRef>
          </c:val>
        </c:ser>
        <c:ser>
          <c:idx val="0"/>
          <c:order val="3"/>
          <c:tx>
            <c:v>2020</c:v>
          </c:tx>
          <c:invertIfNegative val="0"/>
          <c:val>
            <c:numRef>
              <c:f>'озон-лято'!$B$9:$G$9</c:f>
              <c:numCache>
                <c:formatCode>General</c:formatCode>
                <c:ptCount val="6"/>
                <c:pt idx="0">
                  <c:v>64</c:v>
                </c:pt>
                <c:pt idx="1">
                  <c:v>62</c:v>
                </c:pt>
                <c:pt idx="2">
                  <c:v>59</c:v>
                </c:pt>
                <c:pt idx="3">
                  <c:v>69</c:v>
                </c:pt>
                <c:pt idx="4">
                  <c:v>70</c:v>
                </c:pt>
                <c:pt idx="5">
                  <c:v>62</c:v>
                </c:pt>
              </c:numCache>
            </c:numRef>
          </c:val>
        </c:ser>
        <c:ser>
          <c:idx val="1"/>
          <c:order val="4"/>
          <c:tx>
            <c:v>2021</c:v>
          </c:tx>
          <c:invertIfNegative val="0"/>
          <c:val>
            <c:numRef>
              <c:f>'озон-лято'!$B$10:$G$10</c:f>
              <c:numCache>
                <c:formatCode>General</c:formatCode>
                <c:ptCount val="6"/>
                <c:pt idx="0">
                  <c:v>57</c:v>
                </c:pt>
                <c:pt idx="1">
                  <c:v>57</c:v>
                </c:pt>
                <c:pt idx="2">
                  <c:v>50</c:v>
                </c:pt>
                <c:pt idx="3">
                  <c:v>70</c:v>
                </c:pt>
                <c:pt idx="4">
                  <c:v>73</c:v>
                </c:pt>
                <c:pt idx="5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994176"/>
        <c:axId val="40339136"/>
        <c:axId val="0"/>
      </c:bar3DChart>
      <c:catAx>
        <c:axId val="13899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40339136"/>
        <c:crosses val="autoZero"/>
        <c:auto val="1"/>
        <c:lblAlgn val="ctr"/>
        <c:lblOffset val="100"/>
        <c:noMultiLvlLbl val="0"/>
      </c:catAx>
      <c:valAx>
        <c:axId val="4033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1389941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57</c:v>
                </c:pt>
                <c:pt idx="1">
                  <c:v>57</c:v>
                </c:pt>
                <c:pt idx="2">
                  <c:v>50</c:v>
                </c:pt>
                <c:pt idx="3">
                  <c:v>70</c:v>
                </c:pt>
                <c:pt idx="4">
                  <c:v>73</c:v>
                </c:pt>
                <c:pt idx="5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358528"/>
        <c:axId val="73978368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12</c:v>
                </c:pt>
                <c:pt idx="1">
                  <c:v>20</c:v>
                </c:pt>
                <c:pt idx="2">
                  <c:v>24</c:v>
                </c:pt>
                <c:pt idx="3">
                  <c:v>29</c:v>
                </c:pt>
                <c:pt idx="4">
                  <c:v>28</c:v>
                </c:pt>
                <c:pt idx="5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358528"/>
        <c:axId val="73978368"/>
      </c:lineChart>
      <c:catAx>
        <c:axId val="12635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7397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3978368"/>
        <c:scaling>
          <c:orientation val="minMax"/>
          <c:max val="2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26358528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максимална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14344733625854017"/>
          <c:w val="0.93167701863354035"/>
          <c:h val="0.75774532000293859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64</c:v>
                </c:pt>
                <c:pt idx="1">
                  <c:v>62</c:v>
                </c:pt>
                <c:pt idx="2">
                  <c:v>59</c:v>
                </c:pt>
                <c:pt idx="3">
                  <c:v>69</c:v>
                </c:pt>
                <c:pt idx="4">
                  <c:v>70</c:v>
                </c:pt>
                <c:pt idx="5">
                  <c:v>62</c:v>
                </c:pt>
              </c:numCache>
            </c:numRef>
          </c:val>
        </c:ser>
        <c:ser>
          <c:idx val="4"/>
          <c:order val="2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109</c:v>
                </c:pt>
                <c:pt idx="1">
                  <c:v>119</c:v>
                </c:pt>
                <c:pt idx="2">
                  <c:v>120</c:v>
                </c:pt>
                <c:pt idx="3">
                  <c:v>189</c:v>
                </c:pt>
                <c:pt idx="4">
                  <c:v>157</c:v>
                </c:pt>
                <c:pt idx="5">
                  <c:v>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63360"/>
        <c:axId val="73980096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31</c:v>
                </c:pt>
                <c:pt idx="1">
                  <c:v>33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463360"/>
        <c:axId val="73980096"/>
      </c:lineChart>
      <c:catAx>
        <c:axId val="8046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7398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3980096"/>
        <c:scaling>
          <c:orientation val="minMax"/>
          <c:max val="2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80463360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62945224630423"/>
          <c:y val="0.14666666666666664"/>
          <c:w val="0.18737055208690689"/>
          <c:h val="0.21475185830778784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163C-8126-4BB6-AE7D-123FCD1B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1502</Words>
  <Characters>8800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Mariana Kondaklieva</cp:lastModifiedBy>
  <cp:revision>24</cp:revision>
  <cp:lastPrinted>2021-10-21T11:17:00Z</cp:lastPrinted>
  <dcterms:created xsi:type="dcterms:W3CDTF">2016-11-02T08:04:00Z</dcterms:created>
  <dcterms:modified xsi:type="dcterms:W3CDTF">2021-10-21T11:17:00Z</dcterms:modified>
</cp:coreProperties>
</file>